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8C0C" w14:textId="77777777" w:rsidR="007A7E45" w:rsidRPr="00FE4B89" w:rsidRDefault="007A7E45" w:rsidP="00FE4B89"/>
    <w:p w14:paraId="1E319036" w14:textId="77777777" w:rsidR="00156C96" w:rsidRDefault="00000000">
      <w:pPr>
        <w:pStyle w:val="Naslov1"/>
      </w:pPr>
      <w:r>
        <w:t>109 MINISTARSTVO PRAVOSUĐA, UPRAVE I DIGITALNE TRANSFORMACIJE</w:t>
      </w:r>
    </w:p>
    <w:p w14:paraId="6E76382A" w14:textId="77777777" w:rsidR="00156C96" w:rsidRDefault="00000000">
      <w:r>
        <w:t xml:space="preserve">Stupanjem na snagu Zakona o izmjenama i dopunama Zakona o ustrojstvu i djelokrugu tijela državne uprave u svibnju 2024. godine ustrojeno je Ministarstvo pravosuđa, uprave i digitalne transformacije (dalje u tekstu: Ministarstvo), koje je preuzelo poslove, opremu i drugu dokumentaciju, sredstva za rad, financijska sredstva, prava i obveze Središnjeg državnog ureda za razvoj digitalnog društva, kao i državne službenike i namještenike zatečene na obavljanju preuzetih poslova.  </w:t>
      </w:r>
    </w:p>
    <w:p w14:paraId="48558736" w14:textId="77777777" w:rsidR="00156C96" w:rsidRDefault="00000000">
      <w:r>
        <w:t xml:space="preserve">Vizija Ministarstva je nepristrano, stručno pravosuđe i javna uprava koji opravdavaju povjerenje građana i društva u cjelini i čijem napretku trebaju doprinositi. Pravosuđe dostupno svima bez razlike, koje na principima vladavine prava obavlja svoju funkciju i potpuno je osposobljeno za djelovanje unutar EU i, kao takvo, odražava najviše europske standarde i korisnički usmjerena i inovativna javna uprava. Razvijeno, sigurno i uključivo digitalno društvo ostvareno kroz sinergiju gospodarstva, javne uprave, znanosti, istraživanja i obrazovanja.  </w:t>
      </w:r>
    </w:p>
    <w:p w14:paraId="14310873" w14:textId="77777777" w:rsidR="00156C96" w:rsidRDefault="00000000">
      <w:r>
        <w:t xml:space="preserve">Misija Ministarstva je osiguravanje uvjeta kvalitetnog funkcioniranja i daljnje izgradnje pravosudnog sustava Republike Hrvatske, kao i očuvanje njegovih temeljnih vrijednosti. </w:t>
      </w:r>
    </w:p>
    <w:p w14:paraId="381DD17C" w14:textId="77777777" w:rsidR="00156C96" w:rsidRDefault="00000000">
      <w:r>
        <w:t xml:space="preserve">Misija Ministarstva je i povećanje učinkovitosti i kvalitete javne uprave u pružanju i ostvarivanju prava građana i gospodarskih subjekata Republike Hrvatske, decentralizacija i digitalizacija, razvoj sigurne digitalne infrastrukture i javnih digitalnih usluga te  popularizacija razvoja digitalnog društva u svim područjima života i djelovanja hrvatskih građana, gospodarstva i javnog sektora. </w:t>
      </w:r>
    </w:p>
    <w:p w14:paraId="6AFA543E" w14:textId="77777777" w:rsidR="00156C96" w:rsidRDefault="00000000">
      <w:r>
        <w:t xml:space="preserve">Unutarnje ustrojstvo Ministarstva nazivi upravnih organizacija, ustrojstvenih jedinica i njihov djelokrug, način upravljanja i okvirni broj državnih službenika i namještenika te druga pitanja koje su od osobite važnosti za rad Ministarstva uređeno je Uredbom o unutarnjem ustrojstvu Ministarstva pravosuđa, uprave i digitalne transformacije. </w:t>
      </w:r>
    </w:p>
    <w:p w14:paraId="207EB255" w14:textId="77777777" w:rsidR="00156C96" w:rsidRDefault="00000000">
      <w:r>
        <w:t>U okviru Razdjela 109 -  Ministarstvo pravosuđa, uprave i digitalne transformacije ustrojeno je 20 proračunskih glava: 05 – Ministarstvo pravosuđa, uprave i digitalne transformacije, 10 – Pravosudna akademija, 15 – Zatvori i kaznionice, 20 – Vrhovni sud Republike Hrvatske, 25 – Visoki trgovački sud Republike Hrvatske, 30 – Visoki upravni sud Republike Hrvatske, 35 – Upravni sudovi, 40 – Državno odvjetništvo Republike Hrvatske, 45 – Državnoodvjetničko vijeće, 50 – Državno sudbeno vijeće, 55 – Visoki prekršajni sud Republike Hrvatske, 60 - Visoki kazneni sud Republike Hrvatske, 65 – Županijski sudovi, 70 – Trgovački sudovi, 75 – Županijska državna odvjetništva, 80 – Općinski sudovi, 85 – Općinska državna odvjetništva, 90 – Državno odvjetništvo, Ured za suzbijanje korupcije i organiziranog kriminaliteta, 95 - Državna škola za javnu upravu i 96 - Centar za mirno rješavanje sporova. U okviru 20 navedenih glava funkcionira 137 proračunskih korisnika (112 pravosudnih tijela i 25 kaznenih institucija) te Ministarstvo (glava 10905), Pravosudna akademija, Državna škola za javnu upravu i Centar za mirno rješavanje sporova  kao zasebni korisnici.</w:t>
      </w:r>
    </w:p>
    <w:tbl>
      <w:tblPr>
        <w:tblStyle w:val="StilTablice"/>
        <w:tblW w:w="10206" w:type="dxa"/>
        <w:jc w:val="center"/>
        <w:tblLook w:val="04A0" w:firstRow="1" w:lastRow="0" w:firstColumn="1" w:lastColumn="0" w:noHBand="0" w:noVBand="1"/>
      </w:tblPr>
      <w:tblGrid>
        <w:gridCol w:w="1747"/>
        <w:gridCol w:w="1489"/>
        <w:gridCol w:w="1489"/>
        <w:gridCol w:w="1531"/>
        <w:gridCol w:w="1490"/>
        <w:gridCol w:w="1490"/>
        <w:gridCol w:w="970"/>
      </w:tblGrid>
      <w:tr w:rsidR="00156C96" w14:paraId="3112BE36" w14:textId="77777777">
        <w:trPr>
          <w:jc w:val="center"/>
        </w:trPr>
        <w:tc>
          <w:tcPr>
            <w:tcW w:w="1530" w:type="dxa"/>
            <w:shd w:val="clear" w:color="auto" w:fill="B5C0D8"/>
          </w:tcPr>
          <w:p w14:paraId="378C1842" w14:textId="77777777" w:rsidR="00156C96" w:rsidRDefault="00156C96">
            <w:pPr>
              <w:pStyle w:val="CellHeader"/>
            </w:pPr>
          </w:p>
        </w:tc>
        <w:tc>
          <w:tcPr>
            <w:tcW w:w="1632" w:type="dxa"/>
            <w:shd w:val="clear" w:color="auto" w:fill="B5C0D8"/>
          </w:tcPr>
          <w:p w14:paraId="148B6A5B" w14:textId="77777777" w:rsidR="00156C96" w:rsidRDefault="00000000">
            <w:pPr>
              <w:pStyle w:val="CellHeader"/>
            </w:pPr>
            <w:r>
              <w:rPr>
                <w:rFonts w:cs="Times New Roman"/>
              </w:rPr>
              <w:t>Izvršenje 2024. (eur)</w:t>
            </w:r>
          </w:p>
        </w:tc>
        <w:tc>
          <w:tcPr>
            <w:tcW w:w="1632" w:type="dxa"/>
            <w:shd w:val="clear" w:color="auto" w:fill="B5C0D8"/>
          </w:tcPr>
          <w:p w14:paraId="437BD862" w14:textId="77777777" w:rsidR="00156C96" w:rsidRDefault="00000000">
            <w:pPr>
              <w:pStyle w:val="CellHeader"/>
            </w:pPr>
            <w:r>
              <w:rPr>
                <w:rFonts w:cs="Times New Roman"/>
              </w:rPr>
              <w:t>Plan 2025. (eur)</w:t>
            </w:r>
          </w:p>
        </w:tc>
        <w:tc>
          <w:tcPr>
            <w:tcW w:w="1632" w:type="dxa"/>
            <w:shd w:val="clear" w:color="auto" w:fill="B5C0D8"/>
          </w:tcPr>
          <w:p w14:paraId="012911B4" w14:textId="77777777" w:rsidR="00156C96" w:rsidRDefault="00000000">
            <w:pPr>
              <w:pStyle w:val="CellHeader"/>
            </w:pPr>
            <w:r>
              <w:rPr>
                <w:rFonts w:cs="Times New Roman"/>
              </w:rPr>
              <w:t>Plan 2026. (eur)</w:t>
            </w:r>
          </w:p>
        </w:tc>
        <w:tc>
          <w:tcPr>
            <w:tcW w:w="1632" w:type="dxa"/>
            <w:shd w:val="clear" w:color="auto" w:fill="B5C0D8"/>
          </w:tcPr>
          <w:p w14:paraId="1F98E1A9" w14:textId="77777777" w:rsidR="00156C96" w:rsidRDefault="00000000">
            <w:pPr>
              <w:pStyle w:val="CellHeader"/>
            </w:pPr>
            <w:r>
              <w:rPr>
                <w:rFonts w:cs="Times New Roman"/>
              </w:rPr>
              <w:t>Plan 2027. (eur)</w:t>
            </w:r>
          </w:p>
        </w:tc>
        <w:tc>
          <w:tcPr>
            <w:tcW w:w="1632" w:type="dxa"/>
            <w:shd w:val="clear" w:color="auto" w:fill="B5C0D8"/>
          </w:tcPr>
          <w:p w14:paraId="4715DDDF" w14:textId="77777777" w:rsidR="00156C96" w:rsidRDefault="00000000">
            <w:pPr>
              <w:pStyle w:val="CellHeader"/>
            </w:pPr>
            <w:r>
              <w:rPr>
                <w:rFonts w:cs="Times New Roman"/>
              </w:rPr>
              <w:t>Plan 2028. (eur)</w:t>
            </w:r>
          </w:p>
        </w:tc>
        <w:tc>
          <w:tcPr>
            <w:tcW w:w="510" w:type="dxa"/>
            <w:shd w:val="clear" w:color="auto" w:fill="B5C0D8"/>
          </w:tcPr>
          <w:p w14:paraId="2CED924F" w14:textId="77777777" w:rsidR="00156C96" w:rsidRDefault="00000000">
            <w:pPr>
              <w:pStyle w:val="CellHeader"/>
            </w:pPr>
            <w:r>
              <w:rPr>
                <w:rFonts w:cs="Times New Roman"/>
              </w:rPr>
              <w:t>Indeks 2026/2025</w:t>
            </w:r>
          </w:p>
        </w:tc>
      </w:tr>
      <w:tr w:rsidR="00156C96" w14:paraId="51F8814E" w14:textId="77777777">
        <w:trPr>
          <w:jc w:val="center"/>
        </w:trPr>
        <w:tc>
          <w:tcPr>
            <w:tcW w:w="1530" w:type="dxa"/>
          </w:tcPr>
          <w:p w14:paraId="3717EB78" w14:textId="77777777" w:rsidR="00156C96" w:rsidRDefault="00000000">
            <w:pPr>
              <w:pStyle w:val="CellColumn"/>
            </w:pPr>
            <w:r>
              <w:rPr>
                <w:rFonts w:cs="Times New Roman"/>
              </w:rPr>
              <w:t>10905-Ministarstvo pravosuđa, uprave i digitalne transformacije</w:t>
            </w:r>
          </w:p>
        </w:tc>
        <w:tc>
          <w:tcPr>
            <w:tcW w:w="1632" w:type="dxa"/>
          </w:tcPr>
          <w:p w14:paraId="2BB129DF" w14:textId="77777777" w:rsidR="00156C96" w:rsidRDefault="00000000">
            <w:pPr>
              <w:pStyle w:val="CellColumn"/>
            </w:pPr>
            <w:r>
              <w:rPr>
                <w:rFonts w:cs="Times New Roman"/>
              </w:rPr>
              <w:t>173.146.339</w:t>
            </w:r>
          </w:p>
        </w:tc>
        <w:tc>
          <w:tcPr>
            <w:tcW w:w="1632" w:type="dxa"/>
          </w:tcPr>
          <w:p w14:paraId="46A00A3B" w14:textId="77777777" w:rsidR="00156C96" w:rsidRDefault="00000000">
            <w:pPr>
              <w:pStyle w:val="CellColumn"/>
            </w:pPr>
            <w:r>
              <w:rPr>
                <w:rFonts w:cs="Times New Roman"/>
              </w:rPr>
              <w:t>286.931.551</w:t>
            </w:r>
          </w:p>
        </w:tc>
        <w:tc>
          <w:tcPr>
            <w:tcW w:w="1632" w:type="dxa"/>
          </w:tcPr>
          <w:p w14:paraId="04B55872" w14:textId="77777777" w:rsidR="00156C96" w:rsidRDefault="00000000">
            <w:pPr>
              <w:pStyle w:val="CellColumn"/>
            </w:pPr>
            <w:r>
              <w:rPr>
                <w:rFonts w:cs="Times New Roman"/>
              </w:rPr>
              <w:t>414.009.768</w:t>
            </w:r>
          </w:p>
        </w:tc>
        <w:tc>
          <w:tcPr>
            <w:tcW w:w="1632" w:type="dxa"/>
          </w:tcPr>
          <w:p w14:paraId="3C0ECD2E" w14:textId="77777777" w:rsidR="00156C96" w:rsidRDefault="00000000">
            <w:pPr>
              <w:pStyle w:val="CellColumn"/>
            </w:pPr>
            <w:r>
              <w:rPr>
                <w:rFonts w:cs="Times New Roman"/>
              </w:rPr>
              <w:t>335.029.412</w:t>
            </w:r>
          </w:p>
        </w:tc>
        <w:tc>
          <w:tcPr>
            <w:tcW w:w="1632" w:type="dxa"/>
          </w:tcPr>
          <w:p w14:paraId="1EE2274B" w14:textId="77777777" w:rsidR="00156C96" w:rsidRDefault="00000000">
            <w:pPr>
              <w:pStyle w:val="CellColumn"/>
            </w:pPr>
            <w:r>
              <w:rPr>
                <w:rFonts w:cs="Times New Roman"/>
              </w:rPr>
              <w:t>288.312.453</w:t>
            </w:r>
          </w:p>
        </w:tc>
        <w:tc>
          <w:tcPr>
            <w:tcW w:w="510" w:type="dxa"/>
          </w:tcPr>
          <w:p w14:paraId="650A29F5" w14:textId="77777777" w:rsidR="00156C96" w:rsidRDefault="00000000">
            <w:pPr>
              <w:pStyle w:val="CellColumn"/>
            </w:pPr>
            <w:r>
              <w:rPr>
                <w:rFonts w:cs="Times New Roman"/>
              </w:rPr>
              <w:t>144,3</w:t>
            </w:r>
          </w:p>
        </w:tc>
      </w:tr>
      <w:tr w:rsidR="00156C96" w14:paraId="4E5E3827" w14:textId="77777777">
        <w:trPr>
          <w:jc w:val="center"/>
        </w:trPr>
        <w:tc>
          <w:tcPr>
            <w:tcW w:w="1530" w:type="dxa"/>
          </w:tcPr>
          <w:p w14:paraId="45857D5B" w14:textId="77777777" w:rsidR="00156C96" w:rsidRDefault="00000000">
            <w:pPr>
              <w:pStyle w:val="CellColumn"/>
            </w:pPr>
            <w:r>
              <w:rPr>
                <w:rFonts w:cs="Times New Roman"/>
              </w:rPr>
              <w:t>10910-Pravosudna akademija</w:t>
            </w:r>
          </w:p>
        </w:tc>
        <w:tc>
          <w:tcPr>
            <w:tcW w:w="1632" w:type="dxa"/>
          </w:tcPr>
          <w:p w14:paraId="2D26D4BE" w14:textId="77777777" w:rsidR="00156C96" w:rsidRDefault="00000000">
            <w:pPr>
              <w:pStyle w:val="CellColumn"/>
            </w:pPr>
            <w:r>
              <w:rPr>
                <w:rFonts w:cs="Times New Roman"/>
              </w:rPr>
              <w:t>1.883.137</w:t>
            </w:r>
          </w:p>
        </w:tc>
        <w:tc>
          <w:tcPr>
            <w:tcW w:w="1632" w:type="dxa"/>
          </w:tcPr>
          <w:p w14:paraId="45BC37D8" w14:textId="77777777" w:rsidR="00156C96" w:rsidRDefault="00000000">
            <w:pPr>
              <w:pStyle w:val="CellColumn"/>
            </w:pPr>
            <w:r>
              <w:rPr>
                <w:rFonts w:cs="Times New Roman"/>
              </w:rPr>
              <w:t>1.982.132</w:t>
            </w:r>
          </w:p>
        </w:tc>
        <w:tc>
          <w:tcPr>
            <w:tcW w:w="1632" w:type="dxa"/>
          </w:tcPr>
          <w:p w14:paraId="60B7237F" w14:textId="77777777" w:rsidR="00156C96" w:rsidRDefault="00000000">
            <w:pPr>
              <w:pStyle w:val="CellColumn"/>
            </w:pPr>
            <w:r>
              <w:rPr>
                <w:rFonts w:cs="Times New Roman"/>
              </w:rPr>
              <w:t>2.177.412</w:t>
            </w:r>
          </w:p>
        </w:tc>
        <w:tc>
          <w:tcPr>
            <w:tcW w:w="1632" w:type="dxa"/>
          </w:tcPr>
          <w:p w14:paraId="6CD9AAA8" w14:textId="77777777" w:rsidR="00156C96" w:rsidRDefault="00000000">
            <w:pPr>
              <w:pStyle w:val="CellColumn"/>
            </w:pPr>
            <w:r>
              <w:rPr>
                <w:rFonts w:cs="Times New Roman"/>
              </w:rPr>
              <w:t>2.433.550</w:t>
            </w:r>
          </w:p>
        </w:tc>
        <w:tc>
          <w:tcPr>
            <w:tcW w:w="1632" w:type="dxa"/>
          </w:tcPr>
          <w:p w14:paraId="7574E1F8" w14:textId="77777777" w:rsidR="00156C96" w:rsidRDefault="00000000">
            <w:pPr>
              <w:pStyle w:val="CellColumn"/>
            </w:pPr>
            <w:r>
              <w:rPr>
                <w:rFonts w:cs="Times New Roman"/>
              </w:rPr>
              <w:t>2.268.550</w:t>
            </w:r>
          </w:p>
        </w:tc>
        <w:tc>
          <w:tcPr>
            <w:tcW w:w="510" w:type="dxa"/>
          </w:tcPr>
          <w:p w14:paraId="200DD983" w14:textId="77777777" w:rsidR="00156C96" w:rsidRDefault="00000000">
            <w:pPr>
              <w:pStyle w:val="CellColumn"/>
            </w:pPr>
            <w:r>
              <w:rPr>
                <w:rFonts w:cs="Times New Roman"/>
              </w:rPr>
              <w:t>109,9</w:t>
            </w:r>
          </w:p>
        </w:tc>
      </w:tr>
      <w:tr w:rsidR="00156C96" w14:paraId="3DE3531C" w14:textId="77777777">
        <w:trPr>
          <w:jc w:val="center"/>
        </w:trPr>
        <w:tc>
          <w:tcPr>
            <w:tcW w:w="1530" w:type="dxa"/>
          </w:tcPr>
          <w:p w14:paraId="0F9D078A" w14:textId="77777777" w:rsidR="00156C96" w:rsidRDefault="00000000">
            <w:pPr>
              <w:pStyle w:val="CellColumn"/>
            </w:pPr>
            <w:r>
              <w:rPr>
                <w:rFonts w:cs="Times New Roman"/>
              </w:rPr>
              <w:t>10915-Zatvori i kaznionice</w:t>
            </w:r>
          </w:p>
        </w:tc>
        <w:tc>
          <w:tcPr>
            <w:tcW w:w="1632" w:type="dxa"/>
          </w:tcPr>
          <w:p w14:paraId="1636E4AB" w14:textId="77777777" w:rsidR="00156C96" w:rsidRDefault="00000000">
            <w:pPr>
              <w:pStyle w:val="CellColumn"/>
            </w:pPr>
            <w:r>
              <w:rPr>
                <w:rFonts w:cs="Times New Roman"/>
              </w:rPr>
              <w:t>126.209.689</w:t>
            </w:r>
          </w:p>
        </w:tc>
        <w:tc>
          <w:tcPr>
            <w:tcW w:w="1632" w:type="dxa"/>
          </w:tcPr>
          <w:p w14:paraId="52EF3C0D" w14:textId="77777777" w:rsidR="00156C96" w:rsidRDefault="00000000">
            <w:pPr>
              <w:pStyle w:val="CellColumn"/>
            </w:pPr>
            <w:r>
              <w:rPr>
                <w:rFonts w:cs="Times New Roman"/>
              </w:rPr>
              <w:t>138.413.842</w:t>
            </w:r>
          </w:p>
        </w:tc>
        <w:tc>
          <w:tcPr>
            <w:tcW w:w="1632" w:type="dxa"/>
          </w:tcPr>
          <w:p w14:paraId="3EDFA6F3" w14:textId="77777777" w:rsidR="00156C96" w:rsidRDefault="00000000">
            <w:pPr>
              <w:pStyle w:val="CellColumn"/>
            </w:pPr>
            <w:r>
              <w:rPr>
                <w:rFonts w:cs="Times New Roman"/>
              </w:rPr>
              <w:t>158.949.583</w:t>
            </w:r>
          </w:p>
        </w:tc>
        <w:tc>
          <w:tcPr>
            <w:tcW w:w="1632" w:type="dxa"/>
          </w:tcPr>
          <w:p w14:paraId="25148528" w14:textId="77777777" w:rsidR="00156C96" w:rsidRDefault="00000000">
            <w:pPr>
              <w:pStyle w:val="CellColumn"/>
            </w:pPr>
            <w:r>
              <w:rPr>
                <w:rFonts w:cs="Times New Roman"/>
              </w:rPr>
              <w:t>161.295.991</w:t>
            </w:r>
          </w:p>
        </w:tc>
        <w:tc>
          <w:tcPr>
            <w:tcW w:w="1632" w:type="dxa"/>
          </w:tcPr>
          <w:p w14:paraId="1F4510F2" w14:textId="77777777" w:rsidR="00156C96" w:rsidRDefault="00000000">
            <w:pPr>
              <w:pStyle w:val="CellColumn"/>
            </w:pPr>
            <w:r>
              <w:rPr>
                <w:rFonts w:cs="Times New Roman"/>
              </w:rPr>
              <w:t>159.652.994</w:t>
            </w:r>
          </w:p>
        </w:tc>
        <w:tc>
          <w:tcPr>
            <w:tcW w:w="510" w:type="dxa"/>
          </w:tcPr>
          <w:p w14:paraId="37A7DD58" w14:textId="77777777" w:rsidR="00156C96" w:rsidRDefault="00000000">
            <w:pPr>
              <w:pStyle w:val="CellColumn"/>
            </w:pPr>
            <w:r>
              <w:rPr>
                <w:rFonts w:cs="Times New Roman"/>
              </w:rPr>
              <w:t>114,8</w:t>
            </w:r>
          </w:p>
        </w:tc>
      </w:tr>
      <w:tr w:rsidR="00156C96" w14:paraId="644B17CC" w14:textId="77777777">
        <w:trPr>
          <w:jc w:val="center"/>
        </w:trPr>
        <w:tc>
          <w:tcPr>
            <w:tcW w:w="1530" w:type="dxa"/>
          </w:tcPr>
          <w:p w14:paraId="54F8205A" w14:textId="77777777" w:rsidR="00156C96" w:rsidRDefault="00000000">
            <w:pPr>
              <w:pStyle w:val="CellColumn"/>
            </w:pPr>
            <w:r>
              <w:rPr>
                <w:rFonts w:cs="Times New Roman"/>
              </w:rPr>
              <w:t>10920-Vrhovni sud Republike Hrvatske</w:t>
            </w:r>
          </w:p>
        </w:tc>
        <w:tc>
          <w:tcPr>
            <w:tcW w:w="1632" w:type="dxa"/>
          </w:tcPr>
          <w:p w14:paraId="4DFE0BF7" w14:textId="77777777" w:rsidR="00156C96" w:rsidRDefault="00000000">
            <w:pPr>
              <w:pStyle w:val="CellColumn"/>
            </w:pPr>
            <w:r>
              <w:rPr>
                <w:rFonts w:cs="Times New Roman"/>
              </w:rPr>
              <w:t>5.666.751</w:t>
            </w:r>
          </w:p>
        </w:tc>
        <w:tc>
          <w:tcPr>
            <w:tcW w:w="1632" w:type="dxa"/>
          </w:tcPr>
          <w:p w14:paraId="261DD275" w14:textId="77777777" w:rsidR="00156C96" w:rsidRDefault="00000000">
            <w:pPr>
              <w:pStyle w:val="CellColumn"/>
            </w:pPr>
            <w:r>
              <w:rPr>
                <w:rFonts w:cs="Times New Roman"/>
              </w:rPr>
              <w:t>6.206.560</w:t>
            </w:r>
          </w:p>
        </w:tc>
        <w:tc>
          <w:tcPr>
            <w:tcW w:w="1632" w:type="dxa"/>
          </w:tcPr>
          <w:p w14:paraId="611F902B" w14:textId="77777777" w:rsidR="00156C96" w:rsidRDefault="00000000">
            <w:pPr>
              <w:pStyle w:val="CellColumn"/>
            </w:pPr>
            <w:r>
              <w:rPr>
                <w:rFonts w:cs="Times New Roman"/>
              </w:rPr>
              <w:t>6.712.630</w:t>
            </w:r>
          </w:p>
        </w:tc>
        <w:tc>
          <w:tcPr>
            <w:tcW w:w="1632" w:type="dxa"/>
          </w:tcPr>
          <w:p w14:paraId="12EAAE45" w14:textId="77777777" w:rsidR="00156C96" w:rsidRDefault="00000000">
            <w:pPr>
              <w:pStyle w:val="CellColumn"/>
            </w:pPr>
            <w:r>
              <w:rPr>
                <w:rFonts w:cs="Times New Roman"/>
              </w:rPr>
              <w:t>6.783.400</w:t>
            </w:r>
          </w:p>
        </w:tc>
        <w:tc>
          <w:tcPr>
            <w:tcW w:w="1632" w:type="dxa"/>
          </w:tcPr>
          <w:p w14:paraId="502C4F14" w14:textId="77777777" w:rsidR="00156C96" w:rsidRDefault="00000000">
            <w:pPr>
              <w:pStyle w:val="CellColumn"/>
            </w:pPr>
            <w:r>
              <w:rPr>
                <w:rFonts w:cs="Times New Roman"/>
              </w:rPr>
              <w:t>6.822.767</w:t>
            </w:r>
          </w:p>
        </w:tc>
        <w:tc>
          <w:tcPr>
            <w:tcW w:w="510" w:type="dxa"/>
          </w:tcPr>
          <w:p w14:paraId="4EE28D14" w14:textId="77777777" w:rsidR="00156C96" w:rsidRDefault="00000000">
            <w:pPr>
              <w:pStyle w:val="CellColumn"/>
            </w:pPr>
            <w:r>
              <w:rPr>
                <w:rFonts w:cs="Times New Roman"/>
              </w:rPr>
              <w:t>108,2</w:t>
            </w:r>
          </w:p>
        </w:tc>
      </w:tr>
      <w:tr w:rsidR="00156C96" w14:paraId="248207FD" w14:textId="77777777">
        <w:trPr>
          <w:jc w:val="center"/>
        </w:trPr>
        <w:tc>
          <w:tcPr>
            <w:tcW w:w="1530" w:type="dxa"/>
          </w:tcPr>
          <w:p w14:paraId="2FDCDDA7" w14:textId="77777777" w:rsidR="00156C96" w:rsidRDefault="00000000">
            <w:pPr>
              <w:pStyle w:val="CellColumn"/>
            </w:pPr>
            <w:r>
              <w:rPr>
                <w:rFonts w:cs="Times New Roman"/>
              </w:rPr>
              <w:t>10925-Visoki trgovački sud Republike Hrvatske</w:t>
            </w:r>
          </w:p>
        </w:tc>
        <w:tc>
          <w:tcPr>
            <w:tcW w:w="1632" w:type="dxa"/>
          </w:tcPr>
          <w:p w14:paraId="473022C3" w14:textId="77777777" w:rsidR="00156C96" w:rsidRDefault="00000000">
            <w:pPr>
              <w:pStyle w:val="CellColumn"/>
            </w:pPr>
            <w:r>
              <w:rPr>
                <w:rFonts w:cs="Times New Roman"/>
              </w:rPr>
              <w:t>3.564.824</w:t>
            </w:r>
          </w:p>
        </w:tc>
        <w:tc>
          <w:tcPr>
            <w:tcW w:w="1632" w:type="dxa"/>
          </w:tcPr>
          <w:p w14:paraId="1CB27D8A" w14:textId="77777777" w:rsidR="00156C96" w:rsidRDefault="00000000">
            <w:pPr>
              <w:pStyle w:val="CellColumn"/>
            </w:pPr>
            <w:r>
              <w:rPr>
                <w:rFonts w:cs="Times New Roman"/>
              </w:rPr>
              <w:t>4.282.467</w:t>
            </w:r>
          </w:p>
        </w:tc>
        <w:tc>
          <w:tcPr>
            <w:tcW w:w="1632" w:type="dxa"/>
          </w:tcPr>
          <w:p w14:paraId="0686E3CA" w14:textId="77777777" w:rsidR="00156C96" w:rsidRDefault="00000000">
            <w:pPr>
              <w:pStyle w:val="CellColumn"/>
            </w:pPr>
            <w:r>
              <w:rPr>
                <w:rFonts w:cs="Times New Roman"/>
              </w:rPr>
              <w:t>4.647.130</w:t>
            </w:r>
          </w:p>
        </w:tc>
        <w:tc>
          <w:tcPr>
            <w:tcW w:w="1632" w:type="dxa"/>
          </w:tcPr>
          <w:p w14:paraId="7FDD68E3" w14:textId="77777777" w:rsidR="00156C96" w:rsidRDefault="00000000">
            <w:pPr>
              <w:pStyle w:val="CellColumn"/>
            </w:pPr>
            <w:r>
              <w:rPr>
                <w:rFonts w:cs="Times New Roman"/>
              </w:rPr>
              <w:t>4.647.841</w:t>
            </w:r>
          </w:p>
        </w:tc>
        <w:tc>
          <w:tcPr>
            <w:tcW w:w="1632" w:type="dxa"/>
          </w:tcPr>
          <w:p w14:paraId="6C0DC89E" w14:textId="77777777" w:rsidR="00156C96" w:rsidRDefault="00000000">
            <w:pPr>
              <w:pStyle w:val="CellColumn"/>
            </w:pPr>
            <w:r>
              <w:rPr>
                <w:rFonts w:cs="Times New Roman"/>
              </w:rPr>
              <w:t>4.653.089</w:t>
            </w:r>
          </w:p>
        </w:tc>
        <w:tc>
          <w:tcPr>
            <w:tcW w:w="510" w:type="dxa"/>
          </w:tcPr>
          <w:p w14:paraId="67D654D9" w14:textId="77777777" w:rsidR="00156C96" w:rsidRDefault="00000000">
            <w:pPr>
              <w:pStyle w:val="CellColumn"/>
            </w:pPr>
            <w:r>
              <w:rPr>
                <w:rFonts w:cs="Times New Roman"/>
              </w:rPr>
              <w:t>108,5</w:t>
            </w:r>
          </w:p>
        </w:tc>
      </w:tr>
      <w:tr w:rsidR="00156C96" w14:paraId="017E79EB" w14:textId="77777777">
        <w:trPr>
          <w:jc w:val="center"/>
        </w:trPr>
        <w:tc>
          <w:tcPr>
            <w:tcW w:w="1530" w:type="dxa"/>
          </w:tcPr>
          <w:p w14:paraId="2B7931C1" w14:textId="77777777" w:rsidR="00156C96" w:rsidRDefault="00000000">
            <w:pPr>
              <w:pStyle w:val="CellColumn"/>
            </w:pPr>
            <w:r>
              <w:rPr>
                <w:rFonts w:cs="Times New Roman"/>
              </w:rPr>
              <w:lastRenderedPageBreak/>
              <w:t>10930-Visoki upravni sud Republike Hrvatske</w:t>
            </w:r>
          </w:p>
        </w:tc>
        <w:tc>
          <w:tcPr>
            <w:tcW w:w="1632" w:type="dxa"/>
          </w:tcPr>
          <w:p w14:paraId="63767F78" w14:textId="77777777" w:rsidR="00156C96" w:rsidRDefault="00000000">
            <w:pPr>
              <w:pStyle w:val="CellColumn"/>
            </w:pPr>
            <w:r>
              <w:rPr>
                <w:rFonts w:cs="Times New Roman"/>
              </w:rPr>
              <w:t>3.357.412</w:t>
            </w:r>
          </w:p>
        </w:tc>
        <w:tc>
          <w:tcPr>
            <w:tcW w:w="1632" w:type="dxa"/>
          </w:tcPr>
          <w:p w14:paraId="54050DF0" w14:textId="77777777" w:rsidR="00156C96" w:rsidRDefault="00000000">
            <w:pPr>
              <w:pStyle w:val="CellColumn"/>
            </w:pPr>
            <w:r>
              <w:rPr>
                <w:rFonts w:cs="Times New Roman"/>
              </w:rPr>
              <w:t>3.795.567</w:t>
            </w:r>
          </w:p>
        </w:tc>
        <w:tc>
          <w:tcPr>
            <w:tcW w:w="1632" w:type="dxa"/>
          </w:tcPr>
          <w:p w14:paraId="60F486E1" w14:textId="77777777" w:rsidR="00156C96" w:rsidRDefault="00000000">
            <w:pPr>
              <w:pStyle w:val="CellColumn"/>
            </w:pPr>
            <w:r>
              <w:rPr>
                <w:rFonts w:cs="Times New Roman"/>
              </w:rPr>
              <w:t>3.751.580</w:t>
            </w:r>
          </w:p>
        </w:tc>
        <w:tc>
          <w:tcPr>
            <w:tcW w:w="1632" w:type="dxa"/>
          </w:tcPr>
          <w:p w14:paraId="1FE745A6" w14:textId="77777777" w:rsidR="00156C96" w:rsidRDefault="00000000">
            <w:pPr>
              <w:pStyle w:val="CellColumn"/>
            </w:pPr>
            <w:r>
              <w:rPr>
                <w:rFonts w:cs="Times New Roman"/>
              </w:rPr>
              <w:t>3.765.604</w:t>
            </w:r>
          </w:p>
        </w:tc>
        <w:tc>
          <w:tcPr>
            <w:tcW w:w="1632" w:type="dxa"/>
          </w:tcPr>
          <w:p w14:paraId="0667B7F7" w14:textId="77777777" w:rsidR="00156C96" w:rsidRDefault="00000000">
            <w:pPr>
              <w:pStyle w:val="CellColumn"/>
            </w:pPr>
            <w:r>
              <w:rPr>
                <w:rFonts w:cs="Times New Roman"/>
              </w:rPr>
              <w:t>3.769.049</w:t>
            </w:r>
          </w:p>
        </w:tc>
        <w:tc>
          <w:tcPr>
            <w:tcW w:w="510" w:type="dxa"/>
          </w:tcPr>
          <w:p w14:paraId="54093D38" w14:textId="77777777" w:rsidR="00156C96" w:rsidRDefault="00000000">
            <w:pPr>
              <w:pStyle w:val="CellColumn"/>
            </w:pPr>
            <w:r>
              <w:rPr>
                <w:rFonts w:cs="Times New Roman"/>
              </w:rPr>
              <w:t>98,8</w:t>
            </w:r>
          </w:p>
        </w:tc>
      </w:tr>
      <w:tr w:rsidR="00156C96" w14:paraId="3D34144F" w14:textId="77777777">
        <w:trPr>
          <w:jc w:val="center"/>
        </w:trPr>
        <w:tc>
          <w:tcPr>
            <w:tcW w:w="1530" w:type="dxa"/>
          </w:tcPr>
          <w:p w14:paraId="6C17E76A" w14:textId="77777777" w:rsidR="00156C96" w:rsidRDefault="00000000">
            <w:pPr>
              <w:pStyle w:val="CellColumn"/>
            </w:pPr>
            <w:r>
              <w:rPr>
                <w:rFonts w:cs="Times New Roman"/>
              </w:rPr>
              <w:t>10935-Upravni sudovi</w:t>
            </w:r>
          </w:p>
        </w:tc>
        <w:tc>
          <w:tcPr>
            <w:tcW w:w="1632" w:type="dxa"/>
          </w:tcPr>
          <w:p w14:paraId="6C15AC71" w14:textId="77777777" w:rsidR="00156C96" w:rsidRDefault="00000000">
            <w:pPr>
              <w:pStyle w:val="CellColumn"/>
            </w:pPr>
            <w:r>
              <w:rPr>
                <w:rFonts w:cs="Times New Roman"/>
              </w:rPr>
              <w:t>4.972.116</w:t>
            </w:r>
          </w:p>
        </w:tc>
        <w:tc>
          <w:tcPr>
            <w:tcW w:w="1632" w:type="dxa"/>
          </w:tcPr>
          <w:p w14:paraId="168555D4" w14:textId="77777777" w:rsidR="00156C96" w:rsidRDefault="00000000">
            <w:pPr>
              <w:pStyle w:val="CellColumn"/>
            </w:pPr>
            <w:r>
              <w:rPr>
                <w:rFonts w:cs="Times New Roman"/>
              </w:rPr>
              <w:t>5.814.228</w:t>
            </w:r>
          </w:p>
        </w:tc>
        <w:tc>
          <w:tcPr>
            <w:tcW w:w="1632" w:type="dxa"/>
          </w:tcPr>
          <w:p w14:paraId="143A535A" w14:textId="77777777" w:rsidR="00156C96" w:rsidRDefault="00000000">
            <w:pPr>
              <w:pStyle w:val="CellColumn"/>
            </w:pPr>
            <w:r>
              <w:rPr>
                <w:rFonts w:cs="Times New Roman"/>
              </w:rPr>
              <w:t>6.602.117</w:t>
            </w:r>
          </w:p>
        </w:tc>
        <w:tc>
          <w:tcPr>
            <w:tcW w:w="1632" w:type="dxa"/>
          </w:tcPr>
          <w:p w14:paraId="1C9C530D" w14:textId="77777777" w:rsidR="00156C96" w:rsidRDefault="00000000">
            <w:pPr>
              <w:pStyle w:val="CellColumn"/>
            </w:pPr>
            <w:r>
              <w:rPr>
                <w:rFonts w:cs="Times New Roman"/>
              </w:rPr>
              <w:t>6.622.695</w:t>
            </w:r>
          </w:p>
        </w:tc>
        <w:tc>
          <w:tcPr>
            <w:tcW w:w="1632" w:type="dxa"/>
          </w:tcPr>
          <w:p w14:paraId="342AEBC5" w14:textId="77777777" w:rsidR="00156C96" w:rsidRDefault="00000000">
            <w:pPr>
              <w:pStyle w:val="CellColumn"/>
            </w:pPr>
            <w:r>
              <w:rPr>
                <w:rFonts w:cs="Times New Roman"/>
              </w:rPr>
              <w:t>6.615.289</w:t>
            </w:r>
          </w:p>
        </w:tc>
        <w:tc>
          <w:tcPr>
            <w:tcW w:w="510" w:type="dxa"/>
          </w:tcPr>
          <w:p w14:paraId="6DA3BA6F" w14:textId="77777777" w:rsidR="00156C96" w:rsidRDefault="00000000">
            <w:pPr>
              <w:pStyle w:val="CellColumn"/>
            </w:pPr>
            <w:r>
              <w:rPr>
                <w:rFonts w:cs="Times New Roman"/>
              </w:rPr>
              <w:t>113,6</w:t>
            </w:r>
          </w:p>
        </w:tc>
      </w:tr>
      <w:tr w:rsidR="00156C96" w14:paraId="616CCF13" w14:textId="77777777">
        <w:trPr>
          <w:jc w:val="center"/>
        </w:trPr>
        <w:tc>
          <w:tcPr>
            <w:tcW w:w="1530" w:type="dxa"/>
          </w:tcPr>
          <w:p w14:paraId="11FBE867" w14:textId="77777777" w:rsidR="00156C96" w:rsidRDefault="00000000">
            <w:pPr>
              <w:pStyle w:val="CellColumn"/>
            </w:pPr>
            <w:r>
              <w:rPr>
                <w:rFonts w:cs="Times New Roman"/>
              </w:rPr>
              <w:t>10940-Državno odvjetništvo Republike Hrvatske</w:t>
            </w:r>
          </w:p>
        </w:tc>
        <w:tc>
          <w:tcPr>
            <w:tcW w:w="1632" w:type="dxa"/>
          </w:tcPr>
          <w:p w14:paraId="080F78C2" w14:textId="77777777" w:rsidR="00156C96" w:rsidRDefault="00000000">
            <w:pPr>
              <w:pStyle w:val="CellColumn"/>
            </w:pPr>
            <w:r>
              <w:rPr>
                <w:rFonts w:cs="Times New Roman"/>
              </w:rPr>
              <w:t>9.495.342</w:t>
            </w:r>
          </w:p>
        </w:tc>
        <w:tc>
          <w:tcPr>
            <w:tcW w:w="1632" w:type="dxa"/>
          </w:tcPr>
          <w:p w14:paraId="54986CF0" w14:textId="77777777" w:rsidR="00156C96" w:rsidRDefault="00000000">
            <w:pPr>
              <w:pStyle w:val="CellColumn"/>
            </w:pPr>
            <w:r>
              <w:rPr>
                <w:rFonts w:cs="Times New Roman"/>
              </w:rPr>
              <w:t>12.989.324</w:t>
            </w:r>
          </w:p>
        </w:tc>
        <w:tc>
          <w:tcPr>
            <w:tcW w:w="1632" w:type="dxa"/>
          </w:tcPr>
          <w:p w14:paraId="76981172" w14:textId="77777777" w:rsidR="00156C96" w:rsidRDefault="00000000">
            <w:pPr>
              <w:pStyle w:val="CellColumn"/>
            </w:pPr>
            <w:r>
              <w:rPr>
                <w:rFonts w:cs="Times New Roman"/>
              </w:rPr>
              <w:t>11.458.185</w:t>
            </w:r>
          </w:p>
        </w:tc>
        <w:tc>
          <w:tcPr>
            <w:tcW w:w="1632" w:type="dxa"/>
          </w:tcPr>
          <w:p w14:paraId="42E22F96" w14:textId="77777777" w:rsidR="00156C96" w:rsidRDefault="00000000">
            <w:pPr>
              <w:pStyle w:val="CellColumn"/>
            </w:pPr>
            <w:r>
              <w:rPr>
                <w:rFonts w:cs="Times New Roman"/>
              </w:rPr>
              <w:t>12.249.713</w:t>
            </w:r>
          </w:p>
        </w:tc>
        <w:tc>
          <w:tcPr>
            <w:tcW w:w="1632" w:type="dxa"/>
          </w:tcPr>
          <w:p w14:paraId="7A4859FE" w14:textId="77777777" w:rsidR="00156C96" w:rsidRDefault="00000000">
            <w:pPr>
              <w:pStyle w:val="CellColumn"/>
            </w:pPr>
            <w:r>
              <w:rPr>
                <w:rFonts w:cs="Times New Roman"/>
              </w:rPr>
              <w:t>12.181.246</w:t>
            </w:r>
          </w:p>
        </w:tc>
        <w:tc>
          <w:tcPr>
            <w:tcW w:w="510" w:type="dxa"/>
          </w:tcPr>
          <w:p w14:paraId="44B15092" w14:textId="77777777" w:rsidR="00156C96" w:rsidRDefault="00000000">
            <w:pPr>
              <w:pStyle w:val="CellColumn"/>
            </w:pPr>
            <w:r>
              <w:rPr>
                <w:rFonts w:cs="Times New Roman"/>
              </w:rPr>
              <w:t>88,2</w:t>
            </w:r>
          </w:p>
        </w:tc>
      </w:tr>
      <w:tr w:rsidR="00156C96" w14:paraId="1A2F789C" w14:textId="77777777">
        <w:trPr>
          <w:jc w:val="center"/>
        </w:trPr>
        <w:tc>
          <w:tcPr>
            <w:tcW w:w="1530" w:type="dxa"/>
          </w:tcPr>
          <w:p w14:paraId="2650E42B" w14:textId="77777777" w:rsidR="00156C96" w:rsidRDefault="00000000">
            <w:pPr>
              <w:pStyle w:val="CellColumn"/>
            </w:pPr>
            <w:r>
              <w:rPr>
                <w:rFonts w:cs="Times New Roman"/>
              </w:rPr>
              <w:t>10945-Državnoodvjetničko vijeće</w:t>
            </w:r>
          </w:p>
        </w:tc>
        <w:tc>
          <w:tcPr>
            <w:tcW w:w="1632" w:type="dxa"/>
          </w:tcPr>
          <w:p w14:paraId="084E1E6A" w14:textId="77777777" w:rsidR="00156C96" w:rsidRDefault="00000000">
            <w:pPr>
              <w:pStyle w:val="CellColumn"/>
            </w:pPr>
            <w:r>
              <w:rPr>
                <w:rFonts w:cs="Times New Roman"/>
              </w:rPr>
              <w:t>248.527</w:t>
            </w:r>
          </w:p>
        </w:tc>
        <w:tc>
          <w:tcPr>
            <w:tcW w:w="1632" w:type="dxa"/>
          </w:tcPr>
          <w:p w14:paraId="37F1855A" w14:textId="77777777" w:rsidR="00156C96" w:rsidRDefault="00000000">
            <w:pPr>
              <w:pStyle w:val="CellColumn"/>
            </w:pPr>
            <w:r>
              <w:rPr>
                <w:rFonts w:cs="Times New Roman"/>
              </w:rPr>
              <w:t>337.384</w:t>
            </w:r>
          </w:p>
        </w:tc>
        <w:tc>
          <w:tcPr>
            <w:tcW w:w="1632" w:type="dxa"/>
          </w:tcPr>
          <w:p w14:paraId="4795940E" w14:textId="77777777" w:rsidR="00156C96" w:rsidRDefault="00000000">
            <w:pPr>
              <w:pStyle w:val="CellColumn"/>
            </w:pPr>
            <w:r>
              <w:rPr>
                <w:rFonts w:cs="Times New Roman"/>
              </w:rPr>
              <w:t>589.100</w:t>
            </w:r>
          </w:p>
        </w:tc>
        <w:tc>
          <w:tcPr>
            <w:tcW w:w="1632" w:type="dxa"/>
          </w:tcPr>
          <w:p w14:paraId="505DA611" w14:textId="77777777" w:rsidR="00156C96" w:rsidRDefault="00000000">
            <w:pPr>
              <w:pStyle w:val="CellColumn"/>
            </w:pPr>
            <w:r>
              <w:rPr>
                <w:rFonts w:cs="Times New Roman"/>
              </w:rPr>
              <w:t>593.712</w:t>
            </w:r>
          </w:p>
        </w:tc>
        <w:tc>
          <w:tcPr>
            <w:tcW w:w="1632" w:type="dxa"/>
          </w:tcPr>
          <w:p w14:paraId="33B8B0DE" w14:textId="77777777" w:rsidR="00156C96" w:rsidRDefault="00000000">
            <w:pPr>
              <w:pStyle w:val="CellColumn"/>
            </w:pPr>
            <w:r>
              <w:rPr>
                <w:rFonts w:cs="Times New Roman"/>
              </w:rPr>
              <w:t>605.526</w:t>
            </w:r>
          </w:p>
        </w:tc>
        <w:tc>
          <w:tcPr>
            <w:tcW w:w="510" w:type="dxa"/>
          </w:tcPr>
          <w:p w14:paraId="4F66148E" w14:textId="77777777" w:rsidR="00156C96" w:rsidRDefault="00000000">
            <w:pPr>
              <w:pStyle w:val="CellColumn"/>
            </w:pPr>
            <w:r>
              <w:rPr>
                <w:rFonts w:cs="Times New Roman"/>
              </w:rPr>
              <w:t>174,6</w:t>
            </w:r>
          </w:p>
        </w:tc>
      </w:tr>
      <w:tr w:rsidR="00156C96" w14:paraId="363B3217" w14:textId="77777777">
        <w:trPr>
          <w:jc w:val="center"/>
        </w:trPr>
        <w:tc>
          <w:tcPr>
            <w:tcW w:w="1530" w:type="dxa"/>
          </w:tcPr>
          <w:p w14:paraId="2A32B72A" w14:textId="77777777" w:rsidR="00156C96" w:rsidRDefault="00000000">
            <w:pPr>
              <w:pStyle w:val="CellColumn"/>
            </w:pPr>
            <w:r>
              <w:rPr>
                <w:rFonts w:cs="Times New Roman"/>
              </w:rPr>
              <w:t>10950-Državno sudbeno vijeće</w:t>
            </w:r>
          </w:p>
        </w:tc>
        <w:tc>
          <w:tcPr>
            <w:tcW w:w="1632" w:type="dxa"/>
          </w:tcPr>
          <w:p w14:paraId="76A98C76" w14:textId="77777777" w:rsidR="00156C96" w:rsidRDefault="00000000">
            <w:pPr>
              <w:pStyle w:val="CellColumn"/>
            </w:pPr>
            <w:r>
              <w:rPr>
                <w:rFonts w:cs="Times New Roman"/>
              </w:rPr>
              <w:t>371.077</w:t>
            </w:r>
          </w:p>
        </w:tc>
        <w:tc>
          <w:tcPr>
            <w:tcW w:w="1632" w:type="dxa"/>
          </w:tcPr>
          <w:p w14:paraId="617E92A3" w14:textId="77777777" w:rsidR="00156C96" w:rsidRDefault="00000000">
            <w:pPr>
              <w:pStyle w:val="CellColumn"/>
            </w:pPr>
            <w:r>
              <w:rPr>
                <w:rFonts w:cs="Times New Roman"/>
              </w:rPr>
              <w:t>419.716</w:t>
            </w:r>
          </w:p>
        </w:tc>
        <w:tc>
          <w:tcPr>
            <w:tcW w:w="1632" w:type="dxa"/>
          </w:tcPr>
          <w:p w14:paraId="4FCC5626" w14:textId="77777777" w:rsidR="00156C96" w:rsidRDefault="00000000">
            <w:pPr>
              <w:pStyle w:val="CellColumn"/>
            </w:pPr>
            <w:r>
              <w:rPr>
                <w:rFonts w:cs="Times New Roman"/>
              </w:rPr>
              <w:t>566.262</w:t>
            </w:r>
          </w:p>
        </w:tc>
        <w:tc>
          <w:tcPr>
            <w:tcW w:w="1632" w:type="dxa"/>
          </w:tcPr>
          <w:p w14:paraId="6D11CEF6" w14:textId="77777777" w:rsidR="00156C96" w:rsidRDefault="00000000">
            <w:pPr>
              <w:pStyle w:val="CellColumn"/>
            </w:pPr>
            <w:r>
              <w:rPr>
                <w:rFonts w:cs="Times New Roman"/>
              </w:rPr>
              <w:t>579.345</w:t>
            </w:r>
          </w:p>
        </w:tc>
        <w:tc>
          <w:tcPr>
            <w:tcW w:w="1632" w:type="dxa"/>
          </w:tcPr>
          <w:p w14:paraId="5F3DA76E" w14:textId="77777777" w:rsidR="00156C96" w:rsidRDefault="00000000">
            <w:pPr>
              <w:pStyle w:val="CellColumn"/>
            </w:pPr>
            <w:r>
              <w:rPr>
                <w:rFonts w:cs="Times New Roman"/>
              </w:rPr>
              <w:t>579.198</w:t>
            </w:r>
          </w:p>
        </w:tc>
        <w:tc>
          <w:tcPr>
            <w:tcW w:w="510" w:type="dxa"/>
          </w:tcPr>
          <w:p w14:paraId="5B4D0EBC" w14:textId="77777777" w:rsidR="00156C96" w:rsidRDefault="00000000">
            <w:pPr>
              <w:pStyle w:val="CellColumn"/>
            </w:pPr>
            <w:r>
              <w:rPr>
                <w:rFonts w:cs="Times New Roman"/>
              </w:rPr>
              <w:t>134,9</w:t>
            </w:r>
          </w:p>
        </w:tc>
      </w:tr>
      <w:tr w:rsidR="00156C96" w14:paraId="5713D891" w14:textId="77777777">
        <w:trPr>
          <w:jc w:val="center"/>
        </w:trPr>
        <w:tc>
          <w:tcPr>
            <w:tcW w:w="1530" w:type="dxa"/>
          </w:tcPr>
          <w:p w14:paraId="17FD767F" w14:textId="77777777" w:rsidR="00156C96" w:rsidRDefault="00000000">
            <w:pPr>
              <w:pStyle w:val="CellColumn"/>
            </w:pPr>
            <w:r>
              <w:rPr>
                <w:rFonts w:cs="Times New Roman"/>
              </w:rPr>
              <w:t>10955-Visoki prekršajni sud Republike Hrvatske</w:t>
            </w:r>
          </w:p>
        </w:tc>
        <w:tc>
          <w:tcPr>
            <w:tcW w:w="1632" w:type="dxa"/>
          </w:tcPr>
          <w:p w14:paraId="71B7AD51" w14:textId="77777777" w:rsidR="00156C96" w:rsidRDefault="00000000">
            <w:pPr>
              <w:pStyle w:val="CellColumn"/>
            </w:pPr>
            <w:r>
              <w:rPr>
                <w:rFonts w:cs="Times New Roman"/>
              </w:rPr>
              <w:t>2.670.070</w:t>
            </w:r>
          </w:p>
        </w:tc>
        <w:tc>
          <w:tcPr>
            <w:tcW w:w="1632" w:type="dxa"/>
          </w:tcPr>
          <w:p w14:paraId="2E80EBB2" w14:textId="77777777" w:rsidR="00156C96" w:rsidRDefault="00000000">
            <w:pPr>
              <w:pStyle w:val="CellColumn"/>
            </w:pPr>
            <w:r>
              <w:rPr>
                <w:rFonts w:cs="Times New Roman"/>
              </w:rPr>
              <w:t>3.219.119</w:t>
            </w:r>
          </w:p>
        </w:tc>
        <w:tc>
          <w:tcPr>
            <w:tcW w:w="1632" w:type="dxa"/>
          </w:tcPr>
          <w:p w14:paraId="22DEDB77" w14:textId="77777777" w:rsidR="00156C96" w:rsidRDefault="00000000">
            <w:pPr>
              <w:pStyle w:val="CellColumn"/>
            </w:pPr>
            <w:r>
              <w:rPr>
                <w:rFonts w:cs="Times New Roman"/>
              </w:rPr>
              <w:t>3.665.787</w:t>
            </w:r>
          </w:p>
        </w:tc>
        <w:tc>
          <w:tcPr>
            <w:tcW w:w="1632" w:type="dxa"/>
          </w:tcPr>
          <w:p w14:paraId="5A9628DD" w14:textId="77777777" w:rsidR="00156C96" w:rsidRDefault="00000000">
            <w:pPr>
              <w:pStyle w:val="CellColumn"/>
            </w:pPr>
            <w:r>
              <w:rPr>
                <w:rFonts w:cs="Times New Roman"/>
              </w:rPr>
              <w:t>3.672.672</w:t>
            </w:r>
          </w:p>
        </w:tc>
        <w:tc>
          <w:tcPr>
            <w:tcW w:w="1632" w:type="dxa"/>
          </w:tcPr>
          <w:p w14:paraId="4DAA8ECF" w14:textId="77777777" w:rsidR="00156C96" w:rsidRDefault="00000000">
            <w:pPr>
              <w:pStyle w:val="CellColumn"/>
            </w:pPr>
            <w:r>
              <w:rPr>
                <w:rFonts w:cs="Times New Roman"/>
              </w:rPr>
              <w:t>3.680.539</w:t>
            </w:r>
          </w:p>
        </w:tc>
        <w:tc>
          <w:tcPr>
            <w:tcW w:w="510" w:type="dxa"/>
          </w:tcPr>
          <w:p w14:paraId="233583F3" w14:textId="77777777" w:rsidR="00156C96" w:rsidRDefault="00000000">
            <w:pPr>
              <w:pStyle w:val="CellColumn"/>
            </w:pPr>
            <w:r>
              <w:rPr>
                <w:rFonts w:cs="Times New Roman"/>
              </w:rPr>
              <w:t>113,9</w:t>
            </w:r>
          </w:p>
        </w:tc>
      </w:tr>
      <w:tr w:rsidR="00156C96" w14:paraId="05833D0A" w14:textId="77777777">
        <w:trPr>
          <w:jc w:val="center"/>
        </w:trPr>
        <w:tc>
          <w:tcPr>
            <w:tcW w:w="1530" w:type="dxa"/>
          </w:tcPr>
          <w:p w14:paraId="2F6823F8" w14:textId="77777777" w:rsidR="00156C96" w:rsidRDefault="00000000">
            <w:pPr>
              <w:pStyle w:val="CellColumn"/>
            </w:pPr>
            <w:r>
              <w:rPr>
                <w:rFonts w:cs="Times New Roman"/>
              </w:rPr>
              <w:t>10960-Visoki kazneni sud Republike Hrvatske</w:t>
            </w:r>
          </w:p>
        </w:tc>
        <w:tc>
          <w:tcPr>
            <w:tcW w:w="1632" w:type="dxa"/>
          </w:tcPr>
          <w:p w14:paraId="4938AD25" w14:textId="77777777" w:rsidR="00156C96" w:rsidRDefault="00000000">
            <w:pPr>
              <w:pStyle w:val="CellColumn"/>
            </w:pPr>
            <w:r>
              <w:rPr>
                <w:rFonts w:cs="Times New Roman"/>
              </w:rPr>
              <w:t>1.705.931</w:t>
            </w:r>
          </w:p>
        </w:tc>
        <w:tc>
          <w:tcPr>
            <w:tcW w:w="1632" w:type="dxa"/>
          </w:tcPr>
          <w:p w14:paraId="1E574C4B" w14:textId="77777777" w:rsidR="00156C96" w:rsidRDefault="00000000">
            <w:pPr>
              <w:pStyle w:val="CellColumn"/>
            </w:pPr>
            <w:r>
              <w:rPr>
                <w:rFonts w:cs="Times New Roman"/>
              </w:rPr>
              <w:t>2.106.927</w:t>
            </w:r>
          </w:p>
        </w:tc>
        <w:tc>
          <w:tcPr>
            <w:tcW w:w="1632" w:type="dxa"/>
          </w:tcPr>
          <w:p w14:paraId="1616A9A6" w14:textId="77777777" w:rsidR="00156C96" w:rsidRDefault="00000000">
            <w:pPr>
              <w:pStyle w:val="CellColumn"/>
            </w:pPr>
            <w:r>
              <w:rPr>
                <w:rFonts w:cs="Times New Roman"/>
              </w:rPr>
              <w:t>2.777.567</w:t>
            </w:r>
          </w:p>
        </w:tc>
        <w:tc>
          <w:tcPr>
            <w:tcW w:w="1632" w:type="dxa"/>
          </w:tcPr>
          <w:p w14:paraId="7E76F4F5" w14:textId="77777777" w:rsidR="00156C96" w:rsidRDefault="00000000">
            <w:pPr>
              <w:pStyle w:val="CellColumn"/>
            </w:pPr>
            <w:r>
              <w:rPr>
                <w:rFonts w:cs="Times New Roman"/>
              </w:rPr>
              <w:t>2.750.827</w:t>
            </w:r>
          </w:p>
        </w:tc>
        <w:tc>
          <w:tcPr>
            <w:tcW w:w="1632" w:type="dxa"/>
          </w:tcPr>
          <w:p w14:paraId="34A048ED" w14:textId="77777777" w:rsidR="00156C96" w:rsidRDefault="00000000">
            <w:pPr>
              <w:pStyle w:val="CellColumn"/>
            </w:pPr>
            <w:r>
              <w:rPr>
                <w:rFonts w:cs="Times New Roman"/>
              </w:rPr>
              <w:t>2.756.201</w:t>
            </w:r>
          </w:p>
        </w:tc>
        <w:tc>
          <w:tcPr>
            <w:tcW w:w="510" w:type="dxa"/>
          </w:tcPr>
          <w:p w14:paraId="041A718F" w14:textId="77777777" w:rsidR="00156C96" w:rsidRDefault="00000000">
            <w:pPr>
              <w:pStyle w:val="CellColumn"/>
            </w:pPr>
            <w:r>
              <w:rPr>
                <w:rFonts w:cs="Times New Roman"/>
              </w:rPr>
              <w:t>131,8</w:t>
            </w:r>
          </w:p>
        </w:tc>
      </w:tr>
      <w:tr w:rsidR="00156C96" w14:paraId="7A5EF98C" w14:textId="77777777">
        <w:trPr>
          <w:jc w:val="center"/>
        </w:trPr>
        <w:tc>
          <w:tcPr>
            <w:tcW w:w="1530" w:type="dxa"/>
          </w:tcPr>
          <w:p w14:paraId="16C9640E" w14:textId="77777777" w:rsidR="00156C96" w:rsidRDefault="00000000">
            <w:pPr>
              <w:pStyle w:val="CellColumn"/>
            </w:pPr>
            <w:r>
              <w:rPr>
                <w:rFonts w:cs="Times New Roman"/>
              </w:rPr>
              <w:t>10965-Županijski sudovi</w:t>
            </w:r>
          </w:p>
        </w:tc>
        <w:tc>
          <w:tcPr>
            <w:tcW w:w="1632" w:type="dxa"/>
          </w:tcPr>
          <w:p w14:paraId="47102223" w14:textId="77777777" w:rsidR="00156C96" w:rsidRDefault="00000000">
            <w:pPr>
              <w:pStyle w:val="CellColumn"/>
            </w:pPr>
            <w:r>
              <w:rPr>
                <w:rFonts w:cs="Times New Roman"/>
              </w:rPr>
              <w:t>59.854.607</w:t>
            </w:r>
          </w:p>
        </w:tc>
        <w:tc>
          <w:tcPr>
            <w:tcW w:w="1632" w:type="dxa"/>
          </w:tcPr>
          <w:p w14:paraId="50FA6345" w14:textId="77777777" w:rsidR="00156C96" w:rsidRDefault="00000000">
            <w:pPr>
              <w:pStyle w:val="CellColumn"/>
            </w:pPr>
            <w:r>
              <w:rPr>
                <w:rFonts w:cs="Times New Roman"/>
              </w:rPr>
              <w:t>69.697.144</w:t>
            </w:r>
          </w:p>
        </w:tc>
        <w:tc>
          <w:tcPr>
            <w:tcW w:w="1632" w:type="dxa"/>
          </w:tcPr>
          <w:p w14:paraId="30BF1DA4" w14:textId="77777777" w:rsidR="00156C96" w:rsidRDefault="00000000">
            <w:pPr>
              <w:pStyle w:val="CellColumn"/>
            </w:pPr>
            <w:r>
              <w:rPr>
                <w:rFonts w:cs="Times New Roman"/>
              </w:rPr>
              <w:t>73.075.820</w:t>
            </w:r>
          </w:p>
        </w:tc>
        <w:tc>
          <w:tcPr>
            <w:tcW w:w="1632" w:type="dxa"/>
          </w:tcPr>
          <w:p w14:paraId="2EE0F2AC" w14:textId="77777777" w:rsidR="00156C96" w:rsidRDefault="00000000">
            <w:pPr>
              <w:pStyle w:val="CellColumn"/>
            </w:pPr>
            <w:r>
              <w:rPr>
                <w:rFonts w:cs="Times New Roman"/>
              </w:rPr>
              <w:t>73.110.585</w:t>
            </w:r>
          </w:p>
        </w:tc>
        <w:tc>
          <w:tcPr>
            <w:tcW w:w="1632" w:type="dxa"/>
          </w:tcPr>
          <w:p w14:paraId="06CA7F03" w14:textId="77777777" w:rsidR="00156C96" w:rsidRDefault="00000000">
            <w:pPr>
              <w:pStyle w:val="CellColumn"/>
            </w:pPr>
            <w:r>
              <w:rPr>
                <w:rFonts w:cs="Times New Roman"/>
              </w:rPr>
              <w:t>73.268.343</w:t>
            </w:r>
          </w:p>
        </w:tc>
        <w:tc>
          <w:tcPr>
            <w:tcW w:w="510" w:type="dxa"/>
          </w:tcPr>
          <w:p w14:paraId="2177575B" w14:textId="77777777" w:rsidR="00156C96" w:rsidRDefault="00000000">
            <w:pPr>
              <w:pStyle w:val="CellColumn"/>
            </w:pPr>
            <w:r>
              <w:rPr>
                <w:rFonts w:cs="Times New Roman"/>
              </w:rPr>
              <w:t>104,8</w:t>
            </w:r>
          </w:p>
        </w:tc>
      </w:tr>
      <w:tr w:rsidR="00156C96" w14:paraId="3916101B" w14:textId="77777777">
        <w:trPr>
          <w:jc w:val="center"/>
        </w:trPr>
        <w:tc>
          <w:tcPr>
            <w:tcW w:w="1530" w:type="dxa"/>
          </w:tcPr>
          <w:p w14:paraId="2898789B" w14:textId="77777777" w:rsidR="00156C96" w:rsidRDefault="00000000">
            <w:pPr>
              <w:pStyle w:val="CellColumn"/>
            </w:pPr>
            <w:r>
              <w:rPr>
                <w:rFonts w:cs="Times New Roman"/>
              </w:rPr>
              <w:t>10970-Trgovački sudovi</w:t>
            </w:r>
          </w:p>
        </w:tc>
        <w:tc>
          <w:tcPr>
            <w:tcW w:w="1632" w:type="dxa"/>
          </w:tcPr>
          <w:p w14:paraId="7C5798D0" w14:textId="77777777" w:rsidR="00156C96" w:rsidRDefault="00000000">
            <w:pPr>
              <w:pStyle w:val="CellColumn"/>
            </w:pPr>
            <w:r>
              <w:rPr>
                <w:rFonts w:cs="Times New Roman"/>
              </w:rPr>
              <w:t>19.790.528</w:t>
            </w:r>
          </w:p>
        </w:tc>
        <w:tc>
          <w:tcPr>
            <w:tcW w:w="1632" w:type="dxa"/>
          </w:tcPr>
          <w:p w14:paraId="478E60D8" w14:textId="77777777" w:rsidR="00156C96" w:rsidRDefault="00000000">
            <w:pPr>
              <w:pStyle w:val="CellColumn"/>
            </w:pPr>
            <w:r>
              <w:rPr>
                <w:rFonts w:cs="Times New Roman"/>
              </w:rPr>
              <w:t>22.457.622</w:t>
            </w:r>
          </w:p>
        </w:tc>
        <w:tc>
          <w:tcPr>
            <w:tcW w:w="1632" w:type="dxa"/>
          </w:tcPr>
          <w:p w14:paraId="3C260CEB" w14:textId="77777777" w:rsidR="00156C96" w:rsidRDefault="00000000">
            <w:pPr>
              <w:pStyle w:val="CellColumn"/>
            </w:pPr>
            <w:r>
              <w:rPr>
                <w:rFonts w:cs="Times New Roman"/>
              </w:rPr>
              <w:t>24.280.819</w:t>
            </w:r>
          </w:p>
        </w:tc>
        <w:tc>
          <w:tcPr>
            <w:tcW w:w="1632" w:type="dxa"/>
          </w:tcPr>
          <w:p w14:paraId="1ACA7408" w14:textId="77777777" w:rsidR="00156C96" w:rsidRDefault="00000000">
            <w:pPr>
              <w:pStyle w:val="CellColumn"/>
            </w:pPr>
            <w:r>
              <w:rPr>
                <w:rFonts w:cs="Times New Roman"/>
              </w:rPr>
              <w:t>24.706.520</w:t>
            </w:r>
          </w:p>
        </w:tc>
        <w:tc>
          <w:tcPr>
            <w:tcW w:w="1632" w:type="dxa"/>
          </w:tcPr>
          <w:p w14:paraId="63D21685" w14:textId="77777777" w:rsidR="00156C96" w:rsidRDefault="00000000">
            <w:pPr>
              <w:pStyle w:val="CellColumn"/>
            </w:pPr>
            <w:r>
              <w:rPr>
                <w:rFonts w:cs="Times New Roman"/>
              </w:rPr>
              <w:t>24.380.870</w:t>
            </w:r>
          </w:p>
        </w:tc>
        <w:tc>
          <w:tcPr>
            <w:tcW w:w="510" w:type="dxa"/>
          </w:tcPr>
          <w:p w14:paraId="0DB6CE53" w14:textId="77777777" w:rsidR="00156C96" w:rsidRDefault="00000000">
            <w:pPr>
              <w:pStyle w:val="CellColumn"/>
            </w:pPr>
            <w:r>
              <w:rPr>
                <w:rFonts w:cs="Times New Roman"/>
              </w:rPr>
              <w:t>108,1</w:t>
            </w:r>
          </w:p>
        </w:tc>
      </w:tr>
      <w:tr w:rsidR="00156C96" w14:paraId="04BF456F" w14:textId="77777777">
        <w:trPr>
          <w:jc w:val="center"/>
        </w:trPr>
        <w:tc>
          <w:tcPr>
            <w:tcW w:w="1530" w:type="dxa"/>
          </w:tcPr>
          <w:p w14:paraId="1E74C05D" w14:textId="77777777" w:rsidR="00156C96" w:rsidRDefault="00000000">
            <w:pPr>
              <w:pStyle w:val="CellColumn"/>
            </w:pPr>
            <w:r>
              <w:rPr>
                <w:rFonts w:cs="Times New Roman"/>
              </w:rPr>
              <w:t>10975-Županijska državna odvjetništva</w:t>
            </w:r>
          </w:p>
        </w:tc>
        <w:tc>
          <w:tcPr>
            <w:tcW w:w="1632" w:type="dxa"/>
          </w:tcPr>
          <w:p w14:paraId="0004807D" w14:textId="77777777" w:rsidR="00156C96" w:rsidRDefault="00000000">
            <w:pPr>
              <w:pStyle w:val="CellColumn"/>
            </w:pPr>
            <w:r>
              <w:rPr>
                <w:rFonts w:cs="Times New Roman"/>
              </w:rPr>
              <w:t>22.473.077</w:t>
            </w:r>
          </w:p>
        </w:tc>
        <w:tc>
          <w:tcPr>
            <w:tcW w:w="1632" w:type="dxa"/>
          </w:tcPr>
          <w:p w14:paraId="47C1E093" w14:textId="77777777" w:rsidR="00156C96" w:rsidRDefault="00000000">
            <w:pPr>
              <w:pStyle w:val="CellColumn"/>
            </w:pPr>
            <w:r>
              <w:rPr>
                <w:rFonts w:cs="Times New Roman"/>
              </w:rPr>
              <w:t>27.376.247</w:t>
            </w:r>
          </w:p>
        </w:tc>
        <w:tc>
          <w:tcPr>
            <w:tcW w:w="1632" w:type="dxa"/>
          </w:tcPr>
          <w:p w14:paraId="73D144D6" w14:textId="77777777" w:rsidR="00156C96" w:rsidRDefault="00000000">
            <w:pPr>
              <w:pStyle w:val="CellColumn"/>
            </w:pPr>
            <w:r>
              <w:rPr>
                <w:rFonts w:cs="Times New Roman"/>
              </w:rPr>
              <w:t>29.463.738</w:t>
            </w:r>
          </w:p>
        </w:tc>
        <w:tc>
          <w:tcPr>
            <w:tcW w:w="1632" w:type="dxa"/>
          </w:tcPr>
          <w:p w14:paraId="3E4AC0DA" w14:textId="77777777" w:rsidR="00156C96" w:rsidRDefault="00000000">
            <w:pPr>
              <w:pStyle w:val="CellColumn"/>
            </w:pPr>
            <w:r>
              <w:rPr>
                <w:rFonts w:cs="Times New Roman"/>
              </w:rPr>
              <w:t>30.070.218</w:t>
            </w:r>
          </w:p>
        </w:tc>
        <w:tc>
          <w:tcPr>
            <w:tcW w:w="1632" w:type="dxa"/>
          </w:tcPr>
          <w:p w14:paraId="54D52F74" w14:textId="77777777" w:rsidR="00156C96" w:rsidRDefault="00000000">
            <w:pPr>
              <w:pStyle w:val="CellColumn"/>
            </w:pPr>
            <w:r>
              <w:rPr>
                <w:rFonts w:cs="Times New Roman"/>
              </w:rPr>
              <w:t>29.949.405</w:t>
            </w:r>
          </w:p>
        </w:tc>
        <w:tc>
          <w:tcPr>
            <w:tcW w:w="510" w:type="dxa"/>
          </w:tcPr>
          <w:p w14:paraId="118A6131" w14:textId="77777777" w:rsidR="00156C96" w:rsidRDefault="00000000">
            <w:pPr>
              <w:pStyle w:val="CellColumn"/>
            </w:pPr>
            <w:r>
              <w:rPr>
                <w:rFonts w:cs="Times New Roman"/>
              </w:rPr>
              <w:t>107,6</w:t>
            </w:r>
          </w:p>
        </w:tc>
      </w:tr>
      <w:tr w:rsidR="00156C96" w14:paraId="6B3804C2" w14:textId="77777777">
        <w:trPr>
          <w:jc w:val="center"/>
        </w:trPr>
        <w:tc>
          <w:tcPr>
            <w:tcW w:w="1530" w:type="dxa"/>
          </w:tcPr>
          <w:p w14:paraId="38D76261" w14:textId="77777777" w:rsidR="00156C96" w:rsidRDefault="00000000">
            <w:pPr>
              <w:pStyle w:val="CellColumn"/>
            </w:pPr>
            <w:r>
              <w:rPr>
                <w:rFonts w:cs="Times New Roman"/>
              </w:rPr>
              <w:t>10980-Općinski sudovi</w:t>
            </w:r>
          </w:p>
        </w:tc>
        <w:tc>
          <w:tcPr>
            <w:tcW w:w="1632" w:type="dxa"/>
          </w:tcPr>
          <w:p w14:paraId="39E5FFC7" w14:textId="77777777" w:rsidR="00156C96" w:rsidRDefault="00000000">
            <w:pPr>
              <w:pStyle w:val="CellColumn"/>
            </w:pPr>
            <w:r>
              <w:rPr>
                <w:rFonts w:cs="Times New Roman"/>
              </w:rPr>
              <w:t>194.487.165</w:t>
            </w:r>
          </w:p>
        </w:tc>
        <w:tc>
          <w:tcPr>
            <w:tcW w:w="1632" w:type="dxa"/>
          </w:tcPr>
          <w:p w14:paraId="47923548" w14:textId="77777777" w:rsidR="00156C96" w:rsidRDefault="00000000">
            <w:pPr>
              <w:pStyle w:val="CellColumn"/>
            </w:pPr>
            <w:r>
              <w:rPr>
                <w:rFonts w:cs="Times New Roman"/>
              </w:rPr>
              <w:t>218.585.594</w:t>
            </w:r>
          </w:p>
        </w:tc>
        <w:tc>
          <w:tcPr>
            <w:tcW w:w="1632" w:type="dxa"/>
          </w:tcPr>
          <w:p w14:paraId="4F12E9A4" w14:textId="77777777" w:rsidR="00156C96" w:rsidRDefault="00000000">
            <w:pPr>
              <w:pStyle w:val="CellColumn"/>
            </w:pPr>
            <w:r>
              <w:rPr>
                <w:rFonts w:cs="Times New Roman"/>
              </w:rPr>
              <w:t>228.165.762</w:t>
            </w:r>
          </w:p>
        </w:tc>
        <w:tc>
          <w:tcPr>
            <w:tcW w:w="1632" w:type="dxa"/>
          </w:tcPr>
          <w:p w14:paraId="239A144B" w14:textId="77777777" w:rsidR="00156C96" w:rsidRDefault="00000000">
            <w:pPr>
              <w:pStyle w:val="CellColumn"/>
            </w:pPr>
            <w:r>
              <w:rPr>
                <w:rFonts w:cs="Times New Roman"/>
              </w:rPr>
              <w:t>234.785.195</w:t>
            </w:r>
          </w:p>
        </w:tc>
        <w:tc>
          <w:tcPr>
            <w:tcW w:w="1632" w:type="dxa"/>
          </w:tcPr>
          <w:p w14:paraId="6909414F" w14:textId="77777777" w:rsidR="00156C96" w:rsidRDefault="00000000">
            <w:pPr>
              <w:pStyle w:val="CellColumn"/>
            </w:pPr>
            <w:r>
              <w:rPr>
                <w:rFonts w:cs="Times New Roman"/>
              </w:rPr>
              <w:t>233.896.261</w:t>
            </w:r>
          </w:p>
        </w:tc>
        <w:tc>
          <w:tcPr>
            <w:tcW w:w="510" w:type="dxa"/>
          </w:tcPr>
          <w:p w14:paraId="231B5927" w14:textId="77777777" w:rsidR="00156C96" w:rsidRDefault="00000000">
            <w:pPr>
              <w:pStyle w:val="CellColumn"/>
            </w:pPr>
            <w:r>
              <w:rPr>
                <w:rFonts w:cs="Times New Roman"/>
              </w:rPr>
              <w:t>104,4</w:t>
            </w:r>
          </w:p>
        </w:tc>
      </w:tr>
      <w:tr w:rsidR="00156C96" w14:paraId="74FFEEE5" w14:textId="77777777">
        <w:trPr>
          <w:jc w:val="center"/>
        </w:trPr>
        <w:tc>
          <w:tcPr>
            <w:tcW w:w="1530" w:type="dxa"/>
          </w:tcPr>
          <w:p w14:paraId="5F1B6D47" w14:textId="77777777" w:rsidR="00156C96" w:rsidRDefault="00000000">
            <w:pPr>
              <w:pStyle w:val="CellColumn"/>
            </w:pPr>
            <w:r>
              <w:rPr>
                <w:rFonts w:cs="Times New Roman"/>
              </w:rPr>
              <w:t>10985-Općinska državna odvjetništva</w:t>
            </w:r>
          </w:p>
        </w:tc>
        <w:tc>
          <w:tcPr>
            <w:tcW w:w="1632" w:type="dxa"/>
          </w:tcPr>
          <w:p w14:paraId="3A3C1EBA" w14:textId="77777777" w:rsidR="00156C96" w:rsidRDefault="00000000">
            <w:pPr>
              <w:pStyle w:val="CellColumn"/>
            </w:pPr>
            <w:r>
              <w:rPr>
                <w:rFonts w:cs="Times New Roman"/>
              </w:rPr>
              <w:t>48.893.066</w:t>
            </w:r>
          </w:p>
        </w:tc>
        <w:tc>
          <w:tcPr>
            <w:tcW w:w="1632" w:type="dxa"/>
          </w:tcPr>
          <w:p w14:paraId="2F73888F" w14:textId="77777777" w:rsidR="00156C96" w:rsidRDefault="00000000">
            <w:pPr>
              <w:pStyle w:val="CellColumn"/>
            </w:pPr>
            <w:r>
              <w:rPr>
                <w:rFonts w:cs="Times New Roman"/>
              </w:rPr>
              <w:t>57.782.720</w:t>
            </w:r>
          </w:p>
        </w:tc>
        <w:tc>
          <w:tcPr>
            <w:tcW w:w="1632" w:type="dxa"/>
          </w:tcPr>
          <w:p w14:paraId="7E4A9842" w14:textId="77777777" w:rsidR="00156C96" w:rsidRDefault="00000000">
            <w:pPr>
              <w:pStyle w:val="CellColumn"/>
            </w:pPr>
            <w:r>
              <w:rPr>
                <w:rFonts w:cs="Times New Roman"/>
              </w:rPr>
              <w:t>66.083.089</w:t>
            </w:r>
          </w:p>
        </w:tc>
        <w:tc>
          <w:tcPr>
            <w:tcW w:w="1632" w:type="dxa"/>
          </w:tcPr>
          <w:p w14:paraId="0EC012AB" w14:textId="77777777" w:rsidR="00156C96" w:rsidRDefault="00000000">
            <w:pPr>
              <w:pStyle w:val="CellColumn"/>
            </w:pPr>
            <w:r>
              <w:rPr>
                <w:rFonts w:cs="Times New Roman"/>
              </w:rPr>
              <w:t>66.378.875</w:t>
            </w:r>
          </w:p>
        </w:tc>
        <w:tc>
          <w:tcPr>
            <w:tcW w:w="1632" w:type="dxa"/>
          </w:tcPr>
          <w:p w14:paraId="7998D2CE" w14:textId="77777777" w:rsidR="00156C96" w:rsidRDefault="00000000">
            <w:pPr>
              <w:pStyle w:val="CellColumn"/>
            </w:pPr>
            <w:r>
              <w:rPr>
                <w:rFonts w:cs="Times New Roman"/>
              </w:rPr>
              <w:t>66.680.626</w:t>
            </w:r>
          </w:p>
        </w:tc>
        <w:tc>
          <w:tcPr>
            <w:tcW w:w="510" w:type="dxa"/>
          </w:tcPr>
          <w:p w14:paraId="76DC1AE0" w14:textId="77777777" w:rsidR="00156C96" w:rsidRDefault="00000000">
            <w:pPr>
              <w:pStyle w:val="CellColumn"/>
            </w:pPr>
            <w:r>
              <w:rPr>
                <w:rFonts w:cs="Times New Roman"/>
              </w:rPr>
              <w:t>114,4</w:t>
            </w:r>
          </w:p>
        </w:tc>
      </w:tr>
      <w:tr w:rsidR="00156C96" w14:paraId="32829161" w14:textId="77777777">
        <w:trPr>
          <w:jc w:val="center"/>
        </w:trPr>
        <w:tc>
          <w:tcPr>
            <w:tcW w:w="1530" w:type="dxa"/>
          </w:tcPr>
          <w:p w14:paraId="197CBA36" w14:textId="77777777" w:rsidR="00156C96" w:rsidRDefault="00000000">
            <w:pPr>
              <w:pStyle w:val="CellColumn"/>
            </w:pPr>
            <w:r>
              <w:rPr>
                <w:rFonts w:cs="Times New Roman"/>
              </w:rPr>
              <w:t>10990-Državno odvjetništvo, Ured za suzbijanje korupcije i organiziranog kriminaliteta</w:t>
            </w:r>
          </w:p>
        </w:tc>
        <w:tc>
          <w:tcPr>
            <w:tcW w:w="1632" w:type="dxa"/>
          </w:tcPr>
          <w:p w14:paraId="61005633" w14:textId="77777777" w:rsidR="00156C96" w:rsidRDefault="00000000">
            <w:pPr>
              <w:pStyle w:val="CellColumn"/>
            </w:pPr>
            <w:r>
              <w:rPr>
                <w:rFonts w:cs="Times New Roman"/>
              </w:rPr>
              <w:t>5.236.282</w:t>
            </w:r>
          </w:p>
        </w:tc>
        <w:tc>
          <w:tcPr>
            <w:tcW w:w="1632" w:type="dxa"/>
          </w:tcPr>
          <w:p w14:paraId="64F7BF49" w14:textId="77777777" w:rsidR="00156C96" w:rsidRDefault="00000000">
            <w:pPr>
              <w:pStyle w:val="CellColumn"/>
            </w:pPr>
            <w:r>
              <w:rPr>
                <w:rFonts w:cs="Times New Roman"/>
              </w:rPr>
              <w:t>6.270.133</w:t>
            </w:r>
          </w:p>
        </w:tc>
        <w:tc>
          <w:tcPr>
            <w:tcW w:w="1632" w:type="dxa"/>
          </w:tcPr>
          <w:p w14:paraId="0F724EC8" w14:textId="77777777" w:rsidR="00156C96" w:rsidRDefault="00000000">
            <w:pPr>
              <w:pStyle w:val="CellColumn"/>
            </w:pPr>
            <w:r>
              <w:rPr>
                <w:rFonts w:cs="Times New Roman"/>
              </w:rPr>
              <w:t>6.925.066</w:t>
            </w:r>
          </w:p>
        </w:tc>
        <w:tc>
          <w:tcPr>
            <w:tcW w:w="1632" w:type="dxa"/>
          </w:tcPr>
          <w:p w14:paraId="2F44FA6A" w14:textId="77777777" w:rsidR="00156C96" w:rsidRDefault="00000000">
            <w:pPr>
              <w:pStyle w:val="CellColumn"/>
            </w:pPr>
            <w:r>
              <w:rPr>
                <w:rFonts w:cs="Times New Roman"/>
              </w:rPr>
              <w:t>7.174.210</w:t>
            </w:r>
          </w:p>
        </w:tc>
        <w:tc>
          <w:tcPr>
            <w:tcW w:w="1632" w:type="dxa"/>
          </w:tcPr>
          <w:p w14:paraId="04479159" w14:textId="77777777" w:rsidR="00156C96" w:rsidRDefault="00000000">
            <w:pPr>
              <w:pStyle w:val="CellColumn"/>
            </w:pPr>
            <w:r>
              <w:rPr>
                <w:rFonts w:cs="Times New Roman"/>
              </w:rPr>
              <w:t>7.189.623</w:t>
            </w:r>
          </w:p>
        </w:tc>
        <w:tc>
          <w:tcPr>
            <w:tcW w:w="510" w:type="dxa"/>
          </w:tcPr>
          <w:p w14:paraId="489FB8D5" w14:textId="77777777" w:rsidR="00156C96" w:rsidRDefault="00000000">
            <w:pPr>
              <w:pStyle w:val="CellColumn"/>
            </w:pPr>
            <w:r>
              <w:rPr>
                <w:rFonts w:cs="Times New Roman"/>
              </w:rPr>
              <w:t>110,4</w:t>
            </w:r>
          </w:p>
        </w:tc>
      </w:tr>
      <w:tr w:rsidR="00156C96" w14:paraId="4DFBF075" w14:textId="77777777">
        <w:trPr>
          <w:jc w:val="center"/>
        </w:trPr>
        <w:tc>
          <w:tcPr>
            <w:tcW w:w="1530" w:type="dxa"/>
          </w:tcPr>
          <w:p w14:paraId="56101373" w14:textId="77777777" w:rsidR="00156C96" w:rsidRDefault="00000000">
            <w:pPr>
              <w:pStyle w:val="CellColumn"/>
            </w:pPr>
            <w:r>
              <w:rPr>
                <w:rFonts w:cs="Times New Roman"/>
              </w:rPr>
              <w:t>10995-Državna škola za javnu upravu</w:t>
            </w:r>
          </w:p>
        </w:tc>
        <w:tc>
          <w:tcPr>
            <w:tcW w:w="1632" w:type="dxa"/>
          </w:tcPr>
          <w:p w14:paraId="41C6FB1E" w14:textId="77777777" w:rsidR="00156C96" w:rsidRDefault="00000000">
            <w:pPr>
              <w:pStyle w:val="CellColumn"/>
            </w:pPr>
            <w:r>
              <w:rPr>
                <w:rFonts w:cs="Times New Roman"/>
              </w:rPr>
              <w:t>958.659</w:t>
            </w:r>
          </w:p>
        </w:tc>
        <w:tc>
          <w:tcPr>
            <w:tcW w:w="1632" w:type="dxa"/>
          </w:tcPr>
          <w:p w14:paraId="099C8DA9" w14:textId="77777777" w:rsidR="00156C96" w:rsidRDefault="00000000">
            <w:pPr>
              <w:pStyle w:val="CellColumn"/>
            </w:pPr>
            <w:r>
              <w:rPr>
                <w:rFonts w:cs="Times New Roman"/>
              </w:rPr>
              <w:t>1.273.524</w:t>
            </w:r>
          </w:p>
        </w:tc>
        <w:tc>
          <w:tcPr>
            <w:tcW w:w="1632" w:type="dxa"/>
          </w:tcPr>
          <w:p w14:paraId="55F3451D" w14:textId="77777777" w:rsidR="00156C96" w:rsidRDefault="00000000">
            <w:pPr>
              <w:pStyle w:val="CellColumn"/>
            </w:pPr>
            <w:r>
              <w:rPr>
                <w:rFonts w:cs="Times New Roman"/>
              </w:rPr>
              <w:t>1.471.142</w:t>
            </w:r>
          </w:p>
        </w:tc>
        <w:tc>
          <w:tcPr>
            <w:tcW w:w="1632" w:type="dxa"/>
          </w:tcPr>
          <w:p w14:paraId="70AF56A1" w14:textId="77777777" w:rsidR="00156C96" w:rsidRDefault="00000000">
            <w:pPr>
              <w:pStyle w:val="CellColumn"/>
            </w:pPr>
            <w:r>
              <w:rPr>
                <w:rFonts w:cs="Times New Roman"/>
              </w:rPr>
              <w:t>1.598.538</w:t>
            </w:r>
          </w:p>
        </w:tc>
        <w:tc>
          <w:tcPr>
            <w:tcW w:w="1632" w:type="dxa"/>
          </w:tcPr>
          <w:p w14:paraId="119B4A50" w14:textId="77777777" w:rsidR="00156C96" w:rsidRDefault="00000000">
            <w:pPr>
              <w:pStyle w:val="CellColumn"/>
            </w:pPr>
            <w:r>
              <w:rPr>
                <w:rFonts w:cs="Times New Roman"/>
              </w:rPr>
              <w:t>1.632.638</w:t>
            </w:r>
          </w:p>
        </w:tc>
        <w:tc>
          <w:tcPr>
            <w:tcW w:w="510" w:type="dxa"/>
          </w:tcPr>
          <w:p w14:paraId="0D7EA13A" w14:textId="77777777" w:rsidR="00156C96" w:rsidRDefault="00000000">
            <w:pPr>
              <w:pStyle w:val="CellColumn"/>
            </w:pPr>
            <w:r>
              <w:rPr>
                <w:rFonts w:cs="Times New Roman"/>
              </w:rPr>
              <w:t>115,5</w:t>
            </w:r>
          </w:p>
        </w:tc>
      </w:tr>
      <w:tr w:rsidR="00156C96" w14:paraId="4DA45F3D" w14:textId="77777777">
        <w:trPr>
          <w:jc w:val="center"/>
        </w:trPr>
        <w:tc>
          <w:tcPr>
            <w:tcW w:w="1530" w:type="dxa"/>
          </w:tcPr>
          <w:p w14:paraId="55448FCB" w14:textId="77777777" w:rsidR="00156C96" w:rsidRDefault="00000000">
            <w:pPr>
              <w:pStyle w:val="CellColumn"/>
            </w:pPr>
            <w:r>
              <w:rPr>
                <w:rFonts w:cs="Times New Roman"/>
              </w:rPr>
              <w:t>10996-Centar za mirno rješavanje sporova</w:t>
            </w:r>
          </w:p>
        </w:tc>
        <w:tc>
          <w:tcPr>
            <w:tcW w:w="1632" w:type="dxa"/>
          </w:tcPr>
          <w:p w14:paraId="424D500A" w14:textId="77777777" w:rsidR="00156C96" w:rsidRDefault="00000000">
            <w:pPr>
              <w:pStyle w:val="CellColumn"/>
            </w:pPr>
            <w:r>
              <w:rPr>
                <w:rFonts w:cs="Times New Roman"/>
              </w:rPr>
              <w:t>394.061</w:t>
            </w:r>
          </w:p>
        </w:tc>
        <w:tc>
          <w:tcPr>
            <w:tcW w:w="1632" w:type="dxa"/>
          </w:tcPr>
          <w:p w14:paraId="2B045BB0" w14:textId="77777777" w:rsidR="00156C96" w:rsidRDefault="00000000">
            <w:pPr>
              <w:pStyle w:val="CellColumn"/>
            </w:pPr>
            <w:r>
              <w:rPr>
                <w:rFonts w:cs="Times New Roman"/>
              </w:rPr>
              <w:t>543.641</w:t>
            </w:r>
          </w:p>
        </w:tc>
        <w:tc>
          <w:tcPr>
            <w:tcW w:w="1632" w:type="dxa"/>
          </w:tcPr>
          <w:p w14:paraId="613E306C" w14:textId="77777777" w:rsidR="00156C96" w:rsidRDefault="00000000">
            <w:pPr>
              <w:pStyle w:val="CellColumn"/>
            </w:pPr>
            <w:r>
              <w:rPr>
                <w:rFonts w:cs="Times New Roman"/>
              </w:rPr>
              <w:t>1.167.219</w:t>
            </w:r>
          </w:p>
        </w:tc>
        <w:tc>
          <w:tcPr>
            <w:tcW w:w="1632" w:type="dxa"/>
          </w:tcPr>
          <w:p w14:paraId="29D495FF" w14:textId="77777777" w:rsidR="00156C96" w:rsidRDefault="00000000">
            <w:pPr>
              <w:pStyle w:val="CellColumn"/>
            </w:pPr>
            <w:r>
              <w:rPr>
                <w:rFonts w:cs="Times New Roman"/>
              </w:rPr>
              <w:t>1.210.720</w:t>
            </w:r>
          </w:p>
        </w:tc>
        <w:tc>
          <w:tcPr>
            <w:tcW w:w="1632" w:type="dxa"/>
          </w:tcPr>
          <w:p w14:paraId="5B8B2DA7" w14:textId="77777777" w:rsidR="00156C96" w:rsidRDefault="00000000">
            <w:pPr>
              <w:pStyle w:val="CellColumn"/>
            </w:pPr>
            <w:r>
              <w:rPr>
                <w:rFonts w:cs="Times New Roman"/>
              </w:rPr>
              <w:t>1.244.270</w:t>
            </w:r>
          </w:p>
        </w:tc>
        <w:tc>
          <w:tcPr>
            <w:tcW w:w="510" w:type="dxa"/>
          </w:tcPr>
          <w:p w14:paraId="05634D97" w14:textId="77777777" w:rsidR="00156C96" w:rsidRDefault="00000000">
            <w:pPr>
              <w:pStyle w:val="CellColumn"/>
            </w:pPr>
            <w:r>
              <w:rPr>
                <w:rFonts w:cs="Times New Roman"/>
              </w:rPr>
              <w:t>214,7</w:t>
            </w:r>
          </w:p>
        </w:tc>
      </w:tr>
      <w:tr w:rsidR="00156C96" w14:paraId="4FE6A890" w14:textId="77777777">
        <w:trPr>
          <w:jc w:val="center"/>
        </w:trPr>
        <w:tc>
          <w:tcPr>
            <w:tcW w:w="1530" w:type="dxa"/>
            <w:shd w:val="clear" w:color="auto" w:fill="B5C0D8"/>
          </w:tcPr>
          <w:p w14:paraId="35E688A5" w14:textId="77777777" w:rsidR="00156C96" w:rsidRDefault="00000000">
            <w:pPr>
              <w:pStyle w:val="CellColumn"/>
            </w:pPr>
            <w:r>
              <w:rPr>
                <w:rFonts w:cs="Times New Roman"/>
              </w:rPr>
              <w:t>Ukupno 109</w:t>
            </w:r>
          </w:p>
        </w:tc>
        <w:tc>
          <w:tcPr>
            <w:tcW w:w="1632" w:type="dxa"/>
            <w:shd w:val="clear" w:color="auto" w:fill="B5C0D8"/>
          </w:tcPr>
          <w:p w14:paraId="6814E17A" w14:textId="77777777" w:rsidR="00156C96" w:rsidRDefault="00000000">
            <w:pPr>
              <w:pStyle w:val="CellColumn"/>
            </w:pPr>
            <w:r>
              <w:rPr>
                <w:rFonts w:cs="Times New Roman"/>
              </w:rPr>
              <w:t>685.378.659</w:t>
            </w:r>
          </w:p>
        </w:tc>
        <w:tc>
          <w:tcPr>
            <w:tcW w:w="1632" w:type="dxa"/>
            <w:shd w:val="clear" w:color="auto" w:fill="B5C0D8"/>
          </w:tcPr>
          <w:p w14:paraId="041B06BA" w14:textId="77777777" w:rsidR="00156C96" w:rsidRDefault="00000000">
            <w:pPr>
              <w:pStyle w:val="CellColumn"/>
            </w:pPr>
            <w:r>
              <w:rPr>
                <w:rFonts w:cs="Times New Roman"/>
              </w:rPr>
              <w:t>870.485.442</w:t>
            </w:r>
          </w:p>
        </w:tc>
        <w:tc>
          <w:tcPr>
            <w:tcW w:w="1632" w:type="dxa"/>
            <w:shd w:val="clear" w:color="auto" w:fill="B5C0D8"/>
          </w:tcPr>
          <w:p w14:paraId="1BDDB549" w14:textId="77777777" w:rsidR="00156C96" w:rsidRDefault="00000000">
            <w:pPr>
              <w:pStyle w:val="CellColumn"/>
            </w:pPr>
            <w:r>
              <w:rPr>
                <w:rFonts w:cs="Times New Roman"/>
              </w:rPr>
              <w:t>1.046.539.776</w:t>
            </w:r>
          </w:p>
        </w:tc>
        <w:tc>
          <w:tcPr>
            <w:tcW w:w="1632" w:type="dxa"/>
            <w:shd w:val="clear" w:color="auto" w:fill="B5C0D8"/>
          </w:tcPr>
          <w:p w14:paraId="23806F56" w14:textId="77777777" w:rsidR="00156C96" w:rsidRDefault="00000000">
            <w:pPr>
              <w:pStyle w:val="CellColumn"/>
            </w:pPr>
            <w:r>
              <w:rPr>
                <w:rFonts w:cs="Times New Roman"/>
              </w:rPr>
              <w:t>979.459.623</w:t>
            </w:r>
          </w:p>
        </w:tc>
        <w:tc>
          <w:tcPr>
            <w:tcW w:w="1632" w:type="dxa"/>
            <w:shd w:val="clear" w:color="auto" w:fill="B5C0D8"/>
          </w:tcPr>
          <w:p w14:paraId="113C0A77" w14:textId="77777777" w:rsidR="00156C96" w:rsidRDefault="00000000">
            <w:pPr>
              <w:pStyle w:val="CellColumn"/>
            </w:pPr>
            <w:r>
              <w:rPr>
                <w:rFonts w:cs="Times New Roman"/>
              </w:rPr>
              <w:t>930.138.937</w:t>
            </w:r>
          </w:p>
        </w:tc>
        <w:tc>
          <w:tcPr>
            <w:tcW w:w="510" w:type="dxa"/>
            <w:shd w:val="clear" w:color="auto" w:fill="B5C0D8"/>
          </w:tcPr>
          <w:p w14:paraId="476A3100" w14:textId="77777777" w:rsidR="00156C96" w:rsidRDefault="00000000">
            <w:pPr>
              <w:pStyle w:val="CellColumn"/>
            </w:pPr>
            <w:r>
              <w:rPr>
                <w:rFonts w:cs="Times New Roman"/>
              </w:rPr>
              <w:t>120,2</w:t>
            </w:r>
          </w:p>
        </w:tc>
      </w:tr>
    </w:tbl>
    <w:p w14:paraId="5EDD74CD" w14:textId="77777777" w:rsidR="00156C96" w:rsidRDefault="00156C96">
      <w:pPr>
        <w:jc w:val="left"/>
      </w:pPr>
    </w:p>
    <w:p w14:paraId="70D6CA2A" w14:textId="77777777" w:rsidR="00156C96" w:rsidRDefault="00000000">
      <w:pPr>
        <w:pStyle w:val="Naslov2"/>
      </w:pPr>
      <w:r>
        <w:lastRenderedPageBreak/>
        <w:t>10905 Ministarstvo pravosuđa, uprave i digitalne transformacije</w:t>
      </w:r>
    </w:p>
    <w:p w14:paraId="7B16AA76" w14:textId="77777777" w:rsidR="00156C96" w:rsidRDefault="00000000">
      <w:pPr>
        <w:pStyle w:val="Normal3"/>
      </w:pPr>
      <w:r>
        <w:t xml:space="preserve">Ministarstvo pravosuđa, uprave i digitalne transformacije obavlja upravne i druge poslove koji se odnose na: područje građanskog, kaznenog, prekršajnog i trgovačkog prava te upravnog sudovanja; ustrojstvo i rad te stručno osposobljavanje u tijelima koja izvršavaju kaznene i prekršajne sankcije, upravne i druge poslove u javnom bilježništvu i odvjetništvu; sudske i javnobilježničke pristojbe; međunarodnu pravnu pomoć i druge oblike pravne pomoći; izvršavanje kaznenih i prekršajnih sankcija, pomilovanja i uvjetne otpuste; upravne i stručne probacijske poslove pri odlučivanju o kaznenom progonu te izboru vrste i mjere kaznenopravnih sankcija, izvršavanje kaznenopravnih sankcija izrečenih punoljetnim počiniteljima kaznenih djela, a koje se izvršavaju na slobodi; poslove razvoja i koordinacije sustava podrške žrtvama i svjedocima te informatizaciju pravosuđa. Ministarstvo provodi nadzor nad obavljanjem poslova uprave u tijelima sudbene vlasti, državnom odvjetništvu te u kaznenim tijelima. Ministarstvo obavlja upravne i druge poslove koji se odnose na: pravo vlasništva; imovinskopravne poslove u vezi s izvlaštenjem i drugim ograničenjima vlasništva; imovinskopravne poslove vezane za građevinsko, poljoprivredno i šumsko zemljište, komasaciju, promet zemljišta i zgrada te dio agrarnih operacija koji nisu u djelokrugu drugog tijela državne uprave; imovinu stranih državljana, poslove naknade za imovinu oduzetu za vrijeme jugoslavenske komunističke vladavine koji nisu u djelokrugu drugog tijela državne uprave te poslove koji se odnose na sukcesiju imovine, prava i obveza bivše SFRJ. Ministarstvo obavlja upravne i stručne poslove u vezi sa suradnjom Vlade RH s međunarodnim kaznenim sudovima, poslove zastupanja Republike Hrvatske pred Međunarodnim sudom i drugim međunarodnim sudovima, ako posebnom odlukom Vlade nije odlučeno drukčije, poslove u vezi sa zaštitom ljudskih prava i prava nacionalnih manjina koji nisu u djelokrugu drugog tijela državne uprave te uspostavlja, promiče i obavlja suradnju nositelja provedbe mjera sprečavanja korupcije. Ministarstvo obavlja upravne i stručne poslove koji se odnose na: politički sustav, sustav i ustrojstvo državne uprave, ustrojstvo i djelokrug lokalne i područne (regionalne) samouprave; statusna pitanja državnih dužnosnika; izborno pravo i izborni sustav; registar birača, osobna stanja građana koja se odnose na državne matice, registar životnog partnerstva i promjene osobnog imena; opće zakonsko uređenje ustanova; političke stranke, vjerske zajednice, udruge, zaklade, službene evidencije utvrđene posebnim zakonima; opći upravni postupak, uredsko poslovanje, natpisne ploče javnopravnih tijela i druge poslove opće uprave, upravnu inspekciju, planiranje i nadzor zapošljavanja u državnoj upravi; stručno osposobljavanje i usavršavanje te radnopravni položaj zaposlenih u državnoj upravi i lokalnoj i područnoj (regionalnoj) samoupravi; primjenu etičkih načela; praćenje načina korištenja sredstava rada te primjenu suvremenih metoda rada u državnoj upravi; poticanje znanstvenog i stručnog razvitka te ostvarivanje međunarodne suradnje u pitanjima upravnog prava i prava na lokalnu samoupravu. Ministarstvo upravlja procesom digitalizacije u svim tijelima državne i javne uprave; usuglašava politike i ciljeve procesa digitalizacije s nadležnim tijelima, obavlja nadzor provedbe strateški važnih ciljeva procesa digitalizacije. Ministarstvo obavlja upravne, stručne i druge poslove koji se odnose na integrirano planiranje, odobravanje provedbe i praćenje provedbe projekata digitalizacije, međusobnu povezanost i koordinaciju projekata iz područja informacijsko-komunikacijske tehnologije u tijelima državne i javne uprave, na razvoj sigurnog, konkurentnog i održivog digitalnog gospodarstva, usluga povjerenja, kao i mjere vezane za korištenje infrastrukture digitalnih usluga i digitalnih inovacija s većom dodanom vrijednošću za ubrzavanje digitalne transformacije gospodarstva. Ministarstvo donosi smjernice za digitalnu transformaciju gospodarstva; predlaže unapređenja poslovnih procesa u kontekstu razvoja digitalne ekonomije; analizira normativni okvir te predlaže normativne promjene u kontekstu digitalne transformacije; koordinira poslove razvoja i unapređenja informacijskih sustava za podršku digitalnoj transformaciji gospodarstva; obavlja poslove vezane uz sudjelovanje na konferencijama, stručnim skupovima, edukacijama i predavanjima. Ministarstvo obavlja upravne i stručne poslove koji se odnose na standardizaciju, uspostavu, korištenje i održavanje državne informacijske infrastrukture i servisa u tijelima državne i javne uprave; povezivanja informacijskih sustava tijela državne i javne uprave kroz jedinstvenu informacijsko-komunikacijsku mrežu, upravlja, standardizira i osuvremenjuje mreže državne informacijske infrastrukture te koordinira povezivanje s drugim mrežama u državnoj i javnoj upravi, unapređuje i upravlja informacijsko-komunikacijskim sustavima temeljenim na načelima interoperabilnosti, razmjene i zajedničkog korištenja podataka iz temeljnih i javnih registara te osigurava preduvjete za njihovu interoperabilnost, obavlja administrativne i tehničke poslove upravljanja, razvitka i sigurnosti Centra dijeljenih usluga, upravlja i razvija sustav e-Građani kao središnji sustav informacija i javnih elektroničkih usluga u Republici Hrvatskoj, uspostavlja i razvija zajednička (horizontalna) aplikativna rješenja u državnoj i javnoj upravi, obavlja poslove vezane za ponovnu uporabu dokumenata i informacija, sudjeluje u europskim i međunarodnim tijelima i koordinacijama u području informacijske tehnologije.  </w:t>
      </w:r>
    </w:p>
    <w:p w14:paraId="2F965ECA" w14:textId="77777777" w:rsidR="00156C96" w:rsidRDefault="00000000">
      <w:pPr>
        <w:pStyle w:val="Normal3"/>
      </w:pPr>
      <w:r>
        <w:t xml:space="preserve">Ministarstvo definira smjernice i metodologiju za praćenje napretka i procjenu učinka politika za razvoj digitalnog društva, Strategiju digitalnog razvoja Republike Hrvatske; koordinira rad Nacionalnog vijeća za digitalnu transformaciju. Ministarstvo provodi aktivnosti vezane uz inovativne tehnologije, uključujući umjetnu inteligenciju, analizira EU zakonodavstvo i identificira područja u kojima je potrebno uskladiti nacionalne </w:t>
      </w:r>
      <w:r>
        <w:lastRenderedPageBreak/>
        <w:t>propise; priprema nacrte prijedloga zakona i podzakonskih akata; izrađuje akte strateškog planiranja (strategija/nacionalni plan) vezane uz djelokrug Ministarstva. Ministarstvo obavlja poslove koji se odnose na sudjelovanje Republike Hrvatske u radu tijela Europske unije u područjima iz njegove nadležnosti. Ministarstvo, s ministarstvom nadležnim za upravljanje državnom imovinom, sudjeluje u poslovima upravljanja i raspolaganja dionicama i poslovnim udjelima trgovačkih društava koji čine državnu imovinu u vlasništvu Republike Hrvatske te trgovačkih društava koja se pretežno bave djelatnostima iz područja nadležnosti ovoga Ministarstva. Ministarstvo obavlja i druge poslove koji su mu stavljeni u nadležnost posebnim zakonom.</w:t>
      </w:r>
    </w:p>
    <w:tbl>
      <w:tblPr>
        <w:tblStyle w:val="StilTablice"/>
        <w:tblW w:w="10206" w:type="dxa"/>
        <w:jc w:val="center"/>
        <w:tblLook w:val="04A0" w:firstRow="1" w:lastRow="0" w:firstColumn="1" w:lastColumn="0" w:noHBand="0" w:noVBand="1"/>
      </w:tblPr>
      <w:tblGrid>
        <w:gridCol w:w="1487"/>
        <w:gridCol w:w="1549"/>
        <w:gridCol w:w="1550"/>
        <w:gridCol w:w="1550"/>
        <w:gridCol w:w="1550"/>
        <w:gridCol w:w="1550"/>
        <w:gridCol w:w="970"/>
      </w:tblGrid>
      <w:tr w:rsidR="00156C96" w14:paraId="5AD5B6FF" w14:textId="77777777">
        <w:trPr>
          <w:jc w:val="center"/>
        </w:trPr>
        <w:tc>
          <w:tcPr>
            <w:tcW w:w="1530" w:type="dxa"/>
            <w:shd w:val="clear" w:color="auto" w:fill="B5C0D8"/>
          </w:tcPr>
          <w:p w14:paraId="36BF30D8" w14:textId="77777777" w:rsidR="00156C96" w:rsidRDefault="00156C96">
            <w:pPr>
              <w:pStyle w:val="CellHeader"/>
            </w:pPr>
          </w:p>
        </w:tc>
        <w:tc>
          <w:tcPr>
            <w:tcW w:w="1632" w:type="dxa"/>
            <w:shd w:val="clear" w:color="auto" w:fill="B5C0D8"/>
          </w:tcPr>
          <w:p w14:paraId="5FC1908E" w14:textId="77777777" w:rsidR="00156C96" w:rsidRDefault="00000000">
            <w:pPr>
              <w:pStyle w:val="CellHeader"/>
            </w:pPr>
            <w:r>
              <w:rPr>
                <w:rFonts w:cs="Times New Roman"/>
              </w:rPr>
              <w:t>Izvršenje 2024. (eur)</w:t>
            </w:r>
          </w:p>
        </w:tc>
        <w:tc>
          <w:tcPr>
            <w:tcW w:w="1632" w:type="dxa"/>
            <w:shd w:val="clear" w:color="auto" w:fill="B5C0D8"/>
          </w:tcPr>
          <w:p w14:paraId="1FD3795F" w14:textId="77777777" w:rsidR="00156C96" w:rsidRDefault="00000000">
            <w:pPr>
              <w:pStyle w:val="CellHeader"/>
            </w:pPr>
            <w:r>
              <w:rPr>
                <w:rFonts w:cs="Times New Roman"/>
              </w:rPr>
              <w:t>Plan 2025. (eur)</w:t>
            </w:r>
          </w:p>
        </w:tc>
        <w:tc>
          <w:tcPr>
            <w:tcW w:w="1632" w:type="dxa"/>
            <w:shd w:val="clear" w:color="auto" w:fill="B5C0D8"/>
          </w:tcPr>
          <w:p w14:paraId="0EE3E690" w14:textId="77777777" w:rsidR="00156C96" w:rsidRDefault="00000000">
            <w:pPr>
              <w:pStyle w:val="CellHeader"/>
            </w:pPr>
            <w:r>
              <w:rPr>
                <w:rFonts w:cs="Times New Roman"/>
              </w:rPr>
              <w:t>Plan 2026. (eur)</w:t>
            </w:r>
          </w:p>
        </w:tc>
        <w:tc>
          <w:tcPr>
            <w:tcW w:w="1632" w:type="dxa"/>
            <w:shd w:val="clear" w:color="auto" w:fill="B5C0D8"/>
          </w:tcPr>
          <w:p w14:paraId="5810ECDD" w14:textId="77777777" w:rsidR="00156C96" w:rsidRDefault="00000000">
            <w:pPr>
              <w:pStyle w:val="CellHeader"/>
            </w:pPr>
            <w:r>
              <w:rPr>
                <w:rFonts w:cs="Times New Roman"/>
              </w:rPr>
              <w:t>Plan 2027. (eur)</w:t>
            </w:r>
          </w:p>
        </w:tc>
        <w:tc>
          <w:tcPr>
            <w:tcW w:w="1632" w:type="dxa"/>
            <w:shd w:val="clear" w:color="auto" w:fill="B5C0D8"/>
          </w:tcPr>
          <w:p w14:paraId="1C5BD03A" w14:textId="77777777" w:rsidR="00156C96" w:rsidRDefault="00000000">
            <w:pPr>
              <w:pStyle w:val="CellHeader"/>
            </w:pPr>
            <w:r>
              <w:rPr>
                <w:rFonts w:cs="Times New Roman"/>
              </w:rPr>
              <w:t>Plan 2028. (eur)</w:t>
            </w:r>
          </w:p>
        </w:tc>
        <w:tc>
          <w:tcPr>
            <w:tcW w:w="510" w:type="dxa"/>
            <w:shd w:val="clear" w:color="auto" w:fill="B5C0D8"/>
          </w:tcPr>
          <w:p w14:paraId="094FF0CE" w14:textId="77777777" w:rsidR="00156C96" w:rsidRDefault="00000000">
            <w:pPr>
              <w:pStyle w:val="CellHeader"/>
            </w:pPr>
            <w:r>
              <w:rPr>
                <w:rFonts w:cs="Times New Roman"/>
              </w:rPr>
              <w:t>Indeks 2026/2025</w:t>
            </w:r>
          </w:p>
        </w:tc>
      </w:tr>
      <w:tr w:rsidR="00156C96" w14:paraId="5012C4A2" w14:textId="77777777">
        <w:trPr>
          <w:jc w:val="center"/>
        </w:trPr>
        <w:tc>
          <w:tcPr>
            <w:tcW w:w="1530" w:type="dxa"/>
          </w:tcPr>
          <w:p w14:paraId="53DA3C43" w14:textId="77777777" w:rsidR="00156C96" w:rsidRDefault="00000000">
            <w:pPr>
              <w:pStyle w:val="CellColumn"/>
            </w:pPr>
            <w:r>
              <w:rPr>
                <w:rFonts w:cs="Times New Roman"/>
              </w:rPr>
              <w:t>10905-Ministarstvo pravosuđa, uprave i digitalne transformacije</w:t>
            </w:r>
          </w:p>
        </w:tc>
        <w:tc>
          <w:tcPr>
            <w:tcW w:w="1632" w:type="dxa"/>
          </w:tcPr>
          <w:p w14:paraId="7646B831" w14:textId="77777777" w:rsidR="00156C96" w:rsidRDefault="00000000">
            <w:pPr>
              <w:pStyle w:val="CellColumn"/>
            </w:pPr>
            <w:r>
              <w:rPr>
                <w:rFonts w:cs="Times New Roman"/>
              </w:rPr>
              <w:t>173.146.339</w:t>
            </w:r>
          </w:p>
        </w:tc>
        <w:tc>
          <w:tcPr>
            <w:tcW w:w="1632" w:type="dxa"/>
          </w:tcPr>
          <w:p w14:paraId="1215388C" w14:textId="77777777" w:rsidR="00156C96" w:rsidRDefault="00000000">
            <w:pPr>
              <w:pStyle w:val="CellColumn"/>
            </w:pPr>
            <w:r>
              <w:rPr>
                <w:rFonts w:cs="Times New Roman"/>
              </w:rPr>
              <w:t>286.931.551</w:t>
            </w:r>
          </w:p>
        </w:tc>
        <w:tc>
          <w:tcPr>
            <w:tcW w:w="1632" w:type="dxa"/>
          </w:tcPr>
          <w:p w14:paraId="5327195E" w14:textId="77777777" w:rsidR="00156C96" w:rsidRDefault="00000000">
            <w:pPr>
              <w:pStyle w:val="CellColumn"/>
            </w:pPr>
            <w:r>
              <w:rPr>
                <w:rFonts w:cs="Times New Roman"/>
              </w:rPr>
              <w:t>414.009.768</w:t>
            </w:r>
          </w:p>
        </w:tc>
        <w:tc>
          <w:tcPr>
            <w:tcW w:w="1632" w:type="dxa"/>
          </w:tcPr>
          <w:p w14:paraId="1E050211" w14:textId="77777777" w:rsidR="00156C96" w:rsidRDefault="00000000">
            <w:pPr>
              <w:pStyle w:val="CellColumn"/>
            </w:pPr>
            <w:r>
              <w:rPr>
                <w:rFonts w:cs="Times New Roman"/>
              </w:rPr>
              <w:t>335.029.412</w:t>
            </w:r>
          </w:p>
        </w:tc>
        <w:tc>
          <w:tcPr>
            <w:tcW w:w="1632" w:type="dxa"/>
          </w:tcPr>
          <w:p w14:paraId="412D14A0" w14:textId="77777777" w:rsidR="00156C96" w:rsidRDefault="00000000">
            <w:pPr>
              <w:pStyle w:val="CellColumn"/>
            </w:pPr>
            <w:r>
              <w:rPr>
                <w:rFonts w:cs="Times New Roman"/>
              </w:rPr>
              <w:t>288.312.453</w:t>
            </w:r>
          </w:p>
        </w:tc>
        <w:tc>
          <w:tcPr>
            <w:tcW w:w="510" w:type="dxa"/>
          </w:tcPr>
          <w:p w14:paraId="797D1EC8" w14:textId="77777777" w:rsidR="00156C96" w:rsidRDefault="00000000">
            <w:pPr>
              <w:pStyle w:val="CellColumn"/>
            </w:pPr>
            <w:r>
              <w:rPr>
                <w:rFonts w:cs="Times New Roman"/>
              </w:rPr>
              <w:t>144,3</w:t>
            </w:r>
          </w:p>
        </w:tc>
      </w:tr>
    </w:tbl>
    <w:p w14:paraId="7B0E5CEE" w14:textId="77777777" w:rsidR="00156C96" w:rsidRDefault="00156C96">
      <w:pPr>
        <w:jc w:val="left"/>
      </w:pPr>
    </w:p>
    <w:p w14:paraId="71100DBE" w14:textId="77777777" w:rsidR="00156C96" w:rsidRDefault="00000000">
      <w:pPr>
        <w:pStyle w:val="Naslov3"/>
      </w:pPr>
      <w:r>
        <w:rPr>
          <w:rFonts w:cs="Times New Roman"/>
        </w:rPr>
        <w:t>2401 USTROJSTVO I DIGITALIZACIJA JAVNE UPRAVE</w:t>
      </w:r>
    </w:p>
    <w:tbl>
      <w:tblPr>
        <w:tblStyle w:val="StilTablice"/>
        <w:tblW w:w="10206" w:type="dxa"/>
        <w:jc w:val="center"/>
        <w:tblLook w:val="04A0" w:firstRow="1" w:lastRow="0" w:firstColumn="1" w:lastColumn="0" w:noHBand="0" w:noVBand="1"/>
      </w:tblPr>
      <w:tblGrid>
        <w:gridCol w:w="1681"/>
        <w:gridCol w:w="1497"/>
        <w:gridCol w:w="1520"/>
        <w:gridCol w:w="1520"/>
        <w:gridCol w:w="1520"/>
        <w:gridCol w:w="1498"/>
        <w:gridCol w:w="970"/>
      </w:tblGrid>
      <w:tr w:rsidR="00156C96" w14:paraId="488A124A" w14:textId="77777777">
        <w:trPr>
          <w:jc w:val="center"/>
        </w:trPr>
        <w:tc>
          <w:tcPr>
            <w:tcW w:w="1530" w:type="dxa"/>
            <w:shd w:val="clear" w:color="auto" w:fill="B5C0D8"/>
          </w:tcPr>
          <w:p w14:paraId="0FEC38D3" w14:textId="77777777" w:rsidR="00156C96" w:rsidRDefault="00156C96">
            <w:pPr>
              <w:pStyle w:val="CellHeader"/>
            </w:pPr>
          </w:p>
        </w:tc>
        <w:tc>
          <w:tcPr>
            <w:tcW w:w="1632" w:type="dxa"/>
            <w:shd w:val="clear" w:color="auto" w:fill="B5C0D8"/>
          </w:tcPr>
          <w:p w14:paraId="744CA16F" w14:textId="77777777" w:rsidR="00156C96" w:rsidRDefault="00000000">
            <w:pPr>
              <w:pStyle w:val="CellHeader"/>
            </w:pPr>
            <w:r>
              <w:rPr>
                <w:rFonts w:cs="Times New Roman"/>
              </w:rPr>
              <w:t>Izvršenje 2024. (eur)</w:t>
            </w:r>
          </w:p>
        </w:tc>
        <w:tc>
          <w:tcPr>
            <w:tcW w:w="1632" w:type="dxa"/>
            <w:shd w:val="clear" w:color="auto" w:fill="B5C0D8"/>
          </w:tcPr>
          <w:p w14:paraId="3ADA14AA" w14:textId="77777777" w:rsidR="00156C96" w:rsidRDefault="00000000">
            <w:pPr>
              <w:pStyle w:val="CellHeader"/>
            </w:pPr>
            <w:r>
              <w:rPr>
                <w:rFonts w:cs="Times New Roman"/>
              </w:rPr>
              <w:t>Plan 2025. (eur)</w:t>
            </w:r>
          </w:p>
        </w:tc>
        <w:tc>
          <w:tcPr>
            <w:tcW w:w="1632" w:type="dxa"/>
            <w:shd w:val="clear" w:color="auto" w:fill="B5C0D8"/>
          </w:tcPr>
          <w:p w14:paraId="5B57829E" w14:textId="77777777" w:rsidR="00156C96" w:rsidRDefault="00000000">
            <w:pPr>
              <w:pStyle w:val="CellHeader"/>
            </w:pPr>
            <w:r>
              <w:rPr>
                <w:rFonts w:cs="Times New Roman"/>
              </w:rPr>
              <w:t>Plan 2026. (eur)</w:t>
            </w:r>
          </w:p>
        </w:tc>
        <w:tc>
          <w:tcPr>
            <w:tcW w:w="1632" w:type="dxa"/>
            <w:shd w:val="clear" w:color="auto" w:fill="B5C0D8"/>
          </w:tcPr>
          <w:p w14:paraId="473ABE77" w14:textId="77777777" w:rsidR="00156C96" w:rsidRDefault="00000000">
            <w:pPr>
              <w:pStyle w:val="CellHeader"/>
            </w:pPr>
            <w:r>
              <w:rPr>
                <w:rFonts w:cs="Times New Roman"/>
              </w:rPr>
              <w:t>Plan 2027. (eur)</w:t>
            </w:r>
          </w:p>
        </w:tc>
        <w:tc>
          <w:tcPr>
            <w:tcW w:w="1632" w:type="dxa"/>
            <w:shd w:val="clear" w:color="auto" w:fill="B5C0D8"/>
          </w:tcPr>
          <w:p w14:paraId="33A9B79E" w14:textId="77777777" w:rsidR="00156C96" w:rsidRDefault="00000000">
            <w:pPr>
              <w:pStyle w:val="CellHeader"/>
            </w:pPr>
            <w:r>
              <w:rPr>
                <w:rFonts w:cs="Times New Roman"/>
              </w:rPr>
              <w:t>Plan 2028. (eur)</w:t>
            </w:r>
          </w:p>
        </w:tc>
        <w:tc>
          <w:tcPr>
            <w:tcW w:w="510" w:type="dxa"/>
            <w:shd w:val="clear" w:color="auto" w:fill="B5C0D8"/>
          </w:tcPr>
          <w:p w14:paraId="10F600D1" w14:textId="77777777" w:rsidR="00156C96" w:rsidRDefault="00000000">
            <w:pPr>
              <w:pStyle w:val="CellHeader"/>
            </w:pPr>
            <w:r>
              <w:rPr>
                <w:rFonts w:cs="Times New Roman"/>
              </w:rPr>
              <w:t>Indeks 2026/2025</w:t>
            </w:r>
          </w:p>
        </w:tc>
      </w:tr>
      <w:tr w:rsidR="00156C96" w14:paraId="0206BA6A" w14:textId="77777777">
        <w:trPr>
          <w:jc w:val="center"/>
        </w:trPr>
        <w:tc>
          <w:tcPr>
            <w:tcW w:w="1530" w:type="dxa"/>
          </w:tcPr>
          <w:p w14:paraId="73EC7BD8" w14:textId="77777777" w:rsidR="00156C96" w:rsidRDefault="00000000">
            <w:pPr>
              <w:pStyle w:val="CellColumn"/>
            </w:pPr>
            <w:r>
              <w:rPr>
                <w:rFonts w:cs="Times New Roman"/>
              </w:rPr>
              <w:t>2401-USTROJSTVO I DIGITALIZACIJA JAVNE UPRAVE</w:t>
            </w:r>
          </w:p>
        </w:tc>
        <w:tc>
          <w:tcPr>
            <w:tcW w:w="1632" w:type="dxa"/>
          </w:tcPr>
          <w:p w14:paraId="5257FAF0" w14:textId="77777777" w:rsidR="00156C96" w:rsidRDefault="00000000">
            <w:pPr>
              <w:pStyle w:val="CellColumn"/>
            </w:pPr>
            <w:r>
              <w:rPr>
                <w:rFonts w:cs="Times New Roman"/>
              </w:rPr>
              <w:t>71.709.747</w:t>
            </w:r>
          </w:p>
        </w:tc>
        <w:tc>
          <w:tcPr>
            <w:tcW w:w="1632" w:type="dxa"/>
          </w:tcPr>
          <w:p w14:paraId="1442B191" w14:textId="77777777" w:rsidR="00156C96" w:rsidRDefault="00000000">
            <w:pPr>
              <w:pStyle w:val="CellColumn"/>
            </w:pPr>
            <w:r>
              <w:rPr>
                <w:rFonts w:cs="Times New Roman"/>
              </w:rPr>
              <w:t>165.181.677</w:t>
            </w:r>
          </w:p>
        </w:tc>
        <w:tc>
          <w:tcPr>
            <w:tcW w:w="1632" w:type="dxa"/>
          </w:tcPr>
          <w:p w14:paraId="5DA2BC20" w14:textId="77777777" w:rsidR="00156C96" w:rsidRDefault="00000000">
            <w:pPr>
              <w:pStyle w:val="CellColumn"/>
            </w:pPr>
            <w:r>
              <w:rPr>
                <w:rFonts w:cs="Times New Roman"/>
              </w:rPr>
              <w:t>221.442.711</w:t>
            </w:r>
          </w:p>
        </w:tc>
        <w:tc>
          <w:tcPr>
            <w:tcW w:w="1632" w:type="dxa"/>
          </w:tcPr>
          <w:p w14:paraId="4717F729" w14:textId="77777777" w:rsidR="00156C96" w:rsidRDefault="00000000">
            <w:pPr>
              <w:pStyle w:val="CellColumn"/>
            </w:pPr>
            <w:r>
              <w:rPr>
                <w:rFonts w:cs="Times New Roman"/>
              </w:rPr>
              <w:t>110.213.945</w:t>
            </w:r>
          </w:p>
        </w:tc>
        <w:tc>
          <w:tcPr>
            <w:tcW w:w="1632" w:type="dxa"/>
          </w:tcPr>
          <w:p w14:paraId="7D71AA12" w14:textId="77777777" w:rsidR="00156C96" w:rsidRDefault="00000000">
            <w:pPr>
              <w:pStyle w:val="CellColumn"/>
            </w:pPr>
            <w:r>
              <w:rPr>
                <w:rFonts w:cs="Times New Roman"/>
              </w:rPr>
              <w:t>88.968.843</w:t>
            </w:r>
          </w:p>
        </w:tc>
        <w:tc>
          <w:tcPr>
            <w:tcW w:w="510" w:type="dxa"/>
          </w:tcPr>
          <w:p w14:paraId="0C966E00" w14:textId="77777777" w:rsidR="00156C96" w:rsidRDefault="00000000">
            <w:pPr>
              <w:pStyle w:val="CellColumn"/>
            </w:pPr>
            <w:r>
              <w:rPr>
                <w:rFonts w:cs="Times New Roman"/>
              </w:rPr>
              <w:t>134,1</w:t>
            </w:r>
          </w:p>
        </w:tc>
      </w:tr>
    </w:tbl>
    <w:p w14:paraId="572A21C3" w14:textId="77777777" w:rsidR="00156C96" w:rsidRDefault="00156C96">
      <w:pPr>
        <w:jc w:val="left"/>
      </w:pPr>
    </w:p>
    <w:p w14:paraId="065E2AF5" w14:textId="77777777" w:rsidR="00156C96" w:rsidRDefault="00000000">
      <w:pPr>
        <w:pStyle w:val="Naslov7"/>
      </w:pPr>
      <w:r>
        <w:t xml:space="preserve">Cilj 1. Unaprijediti kvalitetu i učinkovitost javne uprave </w:t>
      </w:r>
    </w:p>
    <w:p w14:paraId="65A2BFCF"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41CF2D34" w14:textId="77777777">
        <w:trPr>
          <w:jc w:val="center"/>
        </w:trPr>
        <w:tc>
          <w:tcPr>
            <w:tcW w:w="2245" w:type="dxa"/>
            <w:shd w:val="clear" w:color="auto" w:fill="B5C0D8"/>
          </w:tcPr>
          <w:p w14:paraId="2FA55AFE" w14:textId="77777777" w:rsidR="00156C96" w:rsidRDefault="00000000">
            <w:r>
              <w:t>Pokazatelj učinka</w:t>
            </w:r>
          </w:p>
        </w:tc>
        <w:tc>
          <w:tcPr>
            <w:tcW w:w="2245" w:type="dxa"/>
            <w:shd w:val="clear" w:color="auto" w:fill="B5C0D8"/>
          </w:tcPr>
          <w:p w14:paraId="75A0803C" w14:textId="77777777" w:rsidR="00156C96" w:rsidRDefault="00000000">
            <w:pPr>
              <w:pStyle w:val="CellHeader"/>
            </w:pPr>
            <w:r>
              <w:rPr>
                <w:rFonts w:cs="Times New Roman"/>
              </w:rPr>
              <w:t>Definicija</w:t>
            </w:r>
          </w:p>
        </w:tc>
        <w:tc>
          <w:tcPr>
            <w:tcW w:w="918" w:type="dxa"/>
            <w:shd w:val="clear" w:color="auto" w:fill="B5C0D8"/>
          </w:tcPr>
          <w:p w14:paraId="29648651" w14:textId="77777777" w:rsidR="00156C96" w:rsidRDefault="00000000">
            <w:pPr>
              <w:pStyle w:val="CellHeader"/>
            </w:pPr>
            <w:r>
              <w:rPr>
                <w:rFonts w:cs="Times New Roman"/>
              </w:rPr>
              <w:t>Jedinica</w:t>
            </w:r>
          </w:p>
        </w:tc>
        <w:tc>
          <w:tcPr>
            <w:tcW w:w="918" w:type="dxa"/>
            <w:shd w:val="clear" w:color="auto" w:fill="B5C0D8"/>
          </w:tcPr>
          <w:p w14:paraId="1081A978" w14:textId="77777777" w:rsidR="00156C96" w:rsidRDefault="00000000">
            <w:pPr>
              <w:pStyle w:val="CellHeader"/>
            </w:pPr>
            <w:r>
              <w:rPr>
                <w:rFonts w:cs="Times New Roman"/>
              </w:rPr>
              <w:t>Polazna vrijednost</w:t>
            </w:r>
          </w:p>
        </w:tc>
        <w:tc>
          <w:tcPr>
            <w:tcW w:w="918" w:type="dxa"/>
            <w:shd w:val="clear" w:color="auto" w:fill="B5C0D8"/>
          </w:tcPr>
          <w:p w14:paraId="594F247A" w14:textId="77777777" w:rsidR="00156C96" w:rsidRDefault="00000000">
            <w:pPr>
              <w:pStyle w:val="CellHeader"/>
            </w:pPr>
            <w:r>
              <w:rPr>
                <w:rFonts w:cs="Times New Roman"/>
              </w:rPr>
              <w:t>Izvor podataka</w:t>
            </w:r>
          </w:p>
        </w:tc>
        <w:tc>
          <w:tcPr>
            <w:tcW w:w="918" w:type="dxa"/>
            <w:shd w:val="clear" w:color="auto" w:fill="B5C0D8"/>
          </w:tcPr>
          <w:p w14:paraId="4C374BE3" w14:textId="77777777" w:rsidR="00156C96" w:rsidRDefault="00000000">
            <w:pPr>
              <w:pStyle w:val="CellHeader"/>
            </w:pPr>
            <w:r>
              <w:rPr>
                <w:rFonts w:cs="Times New Roman"/>
              </w:rPr>
              <w:t>Ciljana vrijednost (2026.)</w:t>
            </w:r>
          </w:p>
        </w:tc>
        <w:tc>
          <w:tcPr>
            <w:tcW w:w="918" w:type="dxa"/>
            <w:shd w:val="clear" w:color="auto" w:fill="B5C0D8"/>
          </w:tcPr>
          <w:p w14:paraId="00672F11" w14:textId="77777777" w:rsidR="00156C96" w:rsidRDefault="00000000">
            <w:pPr>
              <w:pStyle w:val="CellHeader"/>
            </w:pPr>
            <w:r>
              <w:rPr>
                <w:rFonts w:cs="Times New Roman"/>
              </w:rPr>
              <w:t>Ciljana vrijednost (2027.)</w:t>
            </w:r>
          </w:p>
        </w:tc>
        <w:tc>
          <w:tcPr>
            <w:tcW w:w="918" w:type="dxa"/>
            <w:shd w:val="clear" w:color="auto" w:fill="B5C0D8"/>
          </w:tcPr>
          <w:p w14:paraId="11854C5C" w14:textId="77777777" w:rsidR="00156C96" w:rsidRDefault="00000000">
            <w:pPr>
              <w:pStyle w:val="CellHeader"/>
            </w:pPr>
            <w:r>
              <w:rPr>
                <w:rFonts w:cs="Times New Roman"/>
              </w:rPr>
              <w:t>Ciljana vrijednost (2028.)</w:t>
            </w:r>
          </w:p>
        </w:tc>
      </w:tr>
      <w:tr w:rsidR="00156C96" w14:paraId="236E8CC9" w14:textId="77777777">
        <w:trPr>
          <w:jc w:val="center"/>
        </w:trPr>
        <w:tc>
          <w:tcPr>
            <w:tcW w:w="2245" w:type="dxa"/>
          </w:tcPr>
          <w:p w14:paraId="44060C8C" w14:textId="77777777" w:rsidR="00156C96" w:rsidRDefault="00000000">
            <w:pPr>
              <w:pStyle w:val="CellColumn"/>
            </w:pPr>
            <w:r>
              <w:rPr>
                <w:rFonts w:cs="Times New Roman"/>
              </w:rPr>
              <w:t>Nove e-usluge i unapređenje postojećih</w:t>
            </w:r>
          </w:p>
        </w:tc>
        <w:tc>
          <w:tcPr>
            <w:tcW w:w="2245" w:type="dxa"/>
          </w:tcPr>
          <w:p w14:paraId="371C2F0D" w14:textId="77777777" w:rsidR="00156C96" w:rsidRDefault="00000000">
            <w:pPr>
              <w:pStyle w:val="CellColumn"/>
            </w:pPr>
            <w:r>
              <w:rPr>
                <w:rFonts w:cs="Times New Roman"/>
              </w:rPr>
              <w:t>Povećanje učinkovitosti rada tijela državne uprave koju će omogućiti digitalizacija poslovnih procesa i usluga</w:t>
            </w:r>
          </w:p>
        </w:tc>
        <w:tc>
          <w:tcPr>
            <w:tcW w:w="918" w:type="dxa"/>
          </w:tcPr>
          <w:p w14:paraId="4F45D78B" w14:textId="77777777" w:rsidR="00156C96" w:rsidRDefault="00000000">
            <w:pPr>
              <w:pStyle w:val="CellColumn"/>
            </w:pPr>
            <w:r>
              <w:rPr>
                <w:rFonts w:cs="Times New Roman"/>
              </w:rPr>
              <w:t>broj</w:t>
            </w:r>
          </w:p>
        </w:tc>
        <w:tc>
          <w:tcPr>
            <w:tcW w:w="918" w:type="dxa"/>
          </w:tcPr>
          <w:p w14:paraId="456AD6D2" w14:textId="77777777" w:rsidR="00156C96" w:rsidRDefault="00000000">
            <w:pPr>
              <w:pStyle w:val="CellColumn"/>
            </w:pPr>
            <w:r>
              <w:rPr>
                <w:rFonts w:cs="Times New Roman"/>
              </w:rPr>
              <w:t>0</w:t>
            </w:r>
          </w:p>
        </w:tc>
        <w:tc>
          <w:tcPr>
            <w:tcW w:w="918" w:type="dxa"/>
          </w:tcPr>
          <w:p w14:paraId="2EC022A3" w14:textId="77777777" w:rsidR="00156C96" w:rsidRDefault="00000000">
            <w:pPr>
              <w:pStyle w:val="CellColumn"/>
            </w:pPr>
            <w:r>
              <w:rPr>
                <w:rFonts w:cs="Times New Roman"/>
              </w:rPr>
              <w:t>MPUDT</w:t>
            </w:r>
          </w:p>
        </w:tc>
        <w:tc>
          <w:tcPr>
            <w:tcW w:w="918" w:type="dxa"/>
          </w:tcPr>
          <w:p w14:paraId="1BFD93B8" w14:textId="77777777" w:rsidR="00156C96" w:rsidRDefault="00000000">
            <w:pPr>
              <w:pStyle w:val="CellColumn"/>
            </w:pPr>
            <w:r>
              <w:rPr>
                <w:rFonts w:cs="Times New Roman"/>
              </w:rPr>
              <w:t>4</w:t>
            </w:r>
          </w:p>
        </w:tc>
        <w:tc>
          <w:tcPr>
            <w:tcW w:w="918" w:type="dxa"/>
          </w:tcPr>
          <w:p w14:paraId="6A18BEC7" w14:textId="77777777" w:rsidR="00156C96" w:rsidRDefault="00000000">
            <w:pPr>
              <w:pStyle w:val="CellColumn"/>
            </w:pPr>
            <w:r>
              <w:rPr>
                <w:rFonts w:cs="Times New Roman"/>
              </w:rPr>
              <w:t>6</w:t>
            </w:r>
          </w:p>
        </w:tc>
        <w:tc>
          <w:tcPr>
            <w:tcW w:w="918" w:type="dxa"/>
          </w:tcPr>
          <w:p w14:paraId="525BB654" w14:textId="77777777" w:rsidR="00156C96" w:rsidRDefault="00000000">
            <w:pPr>
              <w:pStyle w:val="CellColumn"/>
            </w:pPr>
            <w:r>
              <w:rPr>
                <w:rFonts w:cs="Times New Roman"/>
              </w:rPr>
              <w:t>6</w:t>
            </w:r>
          </w:p>
        </w:tc>
      </w:tr>
    </w:tbl>
    <w:p w14:paraId="631BAD72" w14:textId="77777777" w:rsidR="00156C96" w:rsidRDefault="00156C96">
      <w:pPr>
        <w:jc w:val="left"/>
      </w:pPr>
    </w:p>
    <w:p w14:paraId="37D9D19F" w14:textId="77777777" w:rsidR="00156C96" w:rsidRDefault="00000000">
      <w:pPr>
        <w:pStyle w:val="Naslov4"/>
      </w:pPr>
      <w:r>
        <w:t>A677016 ELEKTRONIČKO PRAVOSUĐE I UPRAVA</w:t>
      </w:r>
    </w:p>
    <w:p w14:paraId="3A4B871F" w14:textId="77777777" w:rsidR="00156C96" w:rsidRDefault="00000000">
      <w:pPr>
        <w:pStyle w:val="Naslov8"/>
        <w:jc w:val="left"/>
      </w:pPr>
      <w:r>
        <w:t>Zakonske i druge pravne osnove</w:t>
      </w:r>
    </w:p>
    <w:p w14:paraId="7E8B793D" w14:textId="77777777" w:rsidR="00156C96" w:rsidRDefault="00000000">
      <w:pPr>
        <w:pStyle w:val="Normal5"/>
      </w:pPr>
      <w:r>
        <w:t xml:space="preserve">Zakon o sudovima, Zakon o državnom odvjetništvu, Zakon o sudskom registru, Zakon o besplatnoj pravnoj pomoći, Zakon o zemljišnim knjigama, Kazneni zakon, Prekršajni zakon, Ustavni zakon o pravima nacionalnih manjina, Zakon o državnim maticama, Zakon o životnom partnerstvu osoba istog spola, Pravilnik o sadržaju i načinu vođenja evidencije o državljanstvu, obrascu i cijeni obrasca domovnice, Zakon o registru birača, Zakon o općem upravnom postupku, Uredba o uredskom poslovanju, Naputak o brojčanim oznakama pismena te sadržaju evidencija uredskog poslovanja, Zakon o udrugama, Zakon o zakladama, Zakon o političkim strankama, Zakon o pravnom položaju vjerskih zajednica, Protokol o načinu upisa pravnih osoba Katoličke Crkve, Zakon o registru vijeća, koordinacija vijeća i predstavnika nacionalnih manjina, Zakon o lokalnoj i područnoj (regionalnoj) samoupravi i Pravilnik o podacima jedinica lokalne i područne (regionalne) samouprave, Zakon o pravu na pristup informacijama, Pravilnik o Središnjem katalogu službenih dokumenata Republike Hrvatske, Ugovor o nabavi usluga održavanja i nadogradnje programskog rješenja e-Sustava za praćenje provedbe Ustavnog zakona o pravima nacionalnih manjina, ev. </w:t>
      </w:r>
      <w:r>
        <w:lastRenderedPageBreak/>
        <w:t>broj 186/25, zaključen 4. veljače 2025., Sporazum o osiguranju elektroničkog servisa radi podnošenja elektroničkih prijava za upis osnivanja trgovačkih društava od 28. lipnja 2024., Pisana potvrda usmeno zaključenog ugovora o osiguranju elektroničkog servisa radi podnošenja elektroničkih prijava za upis osnivanja trgovačkih društava od 1. kolovoza 2025., Sporazum o osiguranju elektroničkog servisa radi podnošenja elektroničkih prijava za upis osnivanja trgovačkih društava od 1. kolovoza 2025., Sporazum o pružanju usluga provedbe prodaje putem e-Dražbe od 19. ožujka 2024., Sporazum o pružanju usluga vođenja Upisnika osiguranja tražbina od 19. ožujka 2024., Pravilnik o izmjenama i dopunama Pravilnika o načinu upisa u sudski registar</w:t>
      </w:r>
    </w:p>
    <w:tbl>
      <w:tblPr>
        <w:tblStyle w:val="StilTablice"/>
        <w:tblW w:w="10206" w:type="dxa"/>
        <w:jc w:val="center"/>
        <w:tblLook w:val="04A0" w:firstRow="1" w:lastRow="0" w:firstColumn="1" w:lastColumn="0" w:noHBand="0" w:noVBand="1"/>
      </w:tblPr>
      <w:tblGrid>
        <w:gridCol w:w="1660"/>
        <w:gridCol w:w="1505"/>
        <w:gridCol w:w="1505"/>
        <w:gridCol w:w="1522"/>
        <w:gridCol w:w="1522"/>
        <w:gridCol w:w="1522"/>
        <w:gridCol w:w="970"/>
      </w:tblGrid>
      <w:tr w:rsidR="00156C96" w14:paraId="6C5E1083" w14:textId="77777777">
        <w:trPr>
          <w:jc w:val="center"/>
        </w:trPr>
        <w:tc>
          <w:tcPr>
            <w:tcW w:w="1530" w:type="dxa"/>
            <w:shd w:val="clear" w:color="auto" w:fill="B5C0D8"/>
          </w:tcPr>
          <w:p w14:paraId="47B71637" w14:textId="77777777" w:rsidR="00156C96" w:rsidRDefault="00000000">
            <w:pPr>
              <w:pStyle w:val="CellHeader"/>
            </w:pPr>
            <w:r>
              <w:rPr>
                <w:rFonts w:cs="Times New Roman"/>
              </w:rPr>
              <w:t>Naziv aktivnosti</w:t>
            </w:r>
          </w:p>
        </w:tc>
        <w:tc>
          <w:tcPr>
            <w:tcW w:w="1632" w:type="dxa"/>
            <w:shd w:val="clear" w:color="auto" w:fill="B5C0D8"/>
          </w:tcPr>
          <w:p w14:paraId="55DC1BF6" w14:textId="77777777" w:rsidR="00156C96" w:rsidRDefault="00000000">
            <w:pPr>
              <w:pStyle w:val="CellHeader"/>
            </w:pPr>
            <w:r>
              <w:rPr>
                <w:rFonts w:cs="Times New Roman"/>
              </w:rPr>
              <w:t>Izvršenje 2024. (eur)</w:t>
            </w:r>
          </w:p>
        </w:tc>
        <w:tc>
          <w:tcPr>
            <w:tcW w:w="1632" w:type="dxa"/>
            <w:shd w:val="clear" w:color="auto" w:fill="B5C0D8"/>
          </w:tcPr>
          <w:p w14:paraId="7829A05A" w14:textId="77777777" w:rsidR="00156C96" w:rsidRDefault="00000000">
            <w:pPr>
              <w:pStyle w:val="CellHeader"/>
            </w:pPr>
            <w:r>
              <w:rPr>
                <w:rFonts w:cs="Times New Roman"/>
              </w:rPr>
              <w:t>Plan 2025. (eur)</w:t>
            </w:r>
          </w:p>
        </w:tc>
        <w:tc>
          <w:tcPr>
            <w:tcW w:w="1632" w:type="dxa"/>
            <w:shd w:val="clear" w:color="auto" w:fill="B5C0D8"/>
          </w:tcPr>
          <w:p w14:paraId="6FF9A3CA" w14:textId="77777777" w:rsidR="00156C96" w:rsidRDefault="00000000">
            <w:pPr>
              <w:pStyle w:val="CellHeader"/>
            </w:pPr>
            <w:r>
              <w:rPr>
                <w:rFonts w:cs="Times New Roman"/>
              </w:rPr>
              <w:t>Plan 2026. (eur)</w:t>
            </w:r>
          </w:p>
        </w:tc>
        <w:tc>
          <w:tcPr>
            <w:tcW w:w="1632" w:type="dxa"/>
            <w:shd w:val="clear" w:color="auto" w:fill="B5C0D8"/>
          </w:tcPr>
          <w:p w14:paraId="570D6967" w14:textId="77777777" w:rsidR="00156C96" w:rsidRDefault="00000000">
            <w:pPr>
              <w:pStyle w:val="CellHeader"/>
            </w:pPr>
            <w:r>
              <w:rPr>
                <w:rFonts w:cs="Times New Roman"/>
              </w:rPr>
              <w:t>Plan 2027. (eur)</w:t>
            </w:r>
          </w:p>
        </w:tc>
        <w:tc>
          <w:tcPr>
            <w:tcW w:w="1632" w:type="dxa"/>
            <w:shd w:val="clear" w:color="auto" w:fill="B5C0D8"/>
          </w:tcPr>
          <w:p w14:paraId="38917959" w14:textId="77777777" w:rsidR="00156C96" w:rsidRDefault="00000000">
            <w:pPr>
              <w:pStyle w:val="CellHeader"/>
            </w:pPr>
            <w:r>
              <w:rPr>
                <w:rFonts w:cs="Times New Roman"/>
              </w:rPr>
              <w:t>Plan 2028. (eur)</w:t>
            </w:r>
          </w:p>
        </w:tc>
        <w:tc>
          <w:tcPr>
            <w:tcW w:w="510" w:type="dxa"/>
            <w:shd w:val="clear" w:color="auto" w:fill="B5C0D8"/>
          </w:tcPr>
          <w:p w14:paraId="3FE91882" w14:textId="77777777" w:rsidR="00156C96" w:rsidRDefault="00000000">
            <w:pPr>
              <w:pStyle w:val="CellHeader"/>
            </w:pPr>
            <w:r>
              <w:rPr>
                <w:rFonts w:cs="Times New Roman"/>
              </w:rPr>
              <w:t>Indeks 2026/2025</w:t>
            </w:r>
          </w:p>
        </w:tc>
      </w:tr>
      <w:tr w:rsidR="00156C96" w14:paraId="3337E1B9" w14:textId="77777777">
        <w:trPr>
          <w:jc w:val="center"/>
        </w:trPr>
        <w:tc>
          <w:tcPr>
            <w:tcW w:w="1530" w:type="dxa"/>
          </w:tcPr>
          <w:p w14:paraId="6FAC50E5" w14:textId="77777777" w:rsidR="00156C96" w:rsidRDefault="00000000">
            <w:pPr>
              <w:pStyle w:val="CellColumn"/>
            </w:pPr>
            <w:r>
              <w:rPr>
                <w:rFonts w:cs="Times New Roman"/>
              </w:rPr>
              <w:t>A677016-ELEKTRONIČKO PRAVOSUĐE I UPRAVA</w:t>
            </w:r>
          </w:p>
        </w:tc>
        <w:tc>
          <w:tcPr>
            <w:tcW w:w="1632" w:type="dxa"/>
          </w:tcPr>
          <w:p w14:paraId="40A86331" w14:textId="77777777" w:rsidR="00156C96" w:rsidRDefault="00000000">
            <w:pPr>
              <w:pStyle w:val="CellColumn"/>
            </w:pPr>
            <w:r>
              <w:rPr>
                <w:rFonts w:cs="Times New Roman"/>
              </w:rPr>
              <w:t>8.220.610</w:t>
            </w:r>
          </w:p>
        </w:tc>
        <w:tc>
          <w:tcPr>
            <w:tcW w:w="1632" w:type="dxa"/>
          </w:tcPr>
          <w:p w14:paraId="16F22E56" w14:textId="77777777" w:rsidR="00156C96" w:rsidRDefault="00000000">
            <w:pPr>
              <w:pStyle w:val="CellColumn"/>
            </w:pPr>
            <w:r>
              <w:rPr>
                <w:rFonts w:cs="Times New Roman"/>
              </w:rPr>
              <w:t>8.047.370</w:t>
            </w:r>
          </w:p>
        </w:tc>
        <w:tc>
          <w:tcPr>
            <w:tcW w:w="1632" w:type="dxa"/>
          </w:tcPr>
          <w:p w14:paraId="63E8636B" w14:textId="77777777" w:rsidR="00156C96" w:rsidRDefault="00000000">
            <w:pPr>
              <w:pStyle w:val="CellColumn"/>
            </w:pPr>
            <w:r>
              <w:rPr>
                <w:rFonts w:cs="Times New Roman"/>
              </w:rPr>
              <w:t>26.097.845</w:t>
            </w:r>
          </w:p>
        </w:tc>
        <w:tc>
          <w:tcPr>
            <w:tcW w:w="1632" w:type="dxa"/>
          </w:tcPr>
          <w:p w14:paraId="653AF954" w14:textId="77777777" w:rsidR="00156C96" w:rsidRDefault="00000000">
            <w:pPr>
              <w:pStyle w:val="CellColumn"/>
            </w:pPr>
            <w:r>
              <w:rPr>
                <w:rFonts w:cs="Times New Roman"/>
              </w:rPr>
              <w:t>13.513.292</w:t>
            </w:r>
          </w:p>
        </w:tc>
        <w:tc>
          <w:tcPr>
            <w:tcW w:w="1632" w:type="dxa"/>
          </w:tcPr>
          <w:p w14:paraId="227BF637" w14:textId="77777777" w:rsidR="00156C96" w:rsidRDefault="00000000">
            <w:pPr>
              <w:pStyle w:val="CellColumn"/>
            </w:pPr>
            <w:r>
              <w:rPr>
                <w:rFonts w:cs="Times New Roman"/>
              </w:rPr>
              <w:t>14.670.971</w:t>
            </w:r>
          </w:p>
        </w:tc>
        <w:tc>
          <w:tcPr>
            <w:tcW w:w="510" w:type="dxa"/>
          </w:tcPr>
          <w:p w14:paraId="08A168A3" w14:textId="77777777" w:rsidR="00156C96" w:rsidRDefault="00000000">
            <w:pPr>
              <w:pStyle w:val="CellColumn"/>
            </w:pPr>
            <w:r>
              <w:rPr>
                <w:rFonts w:cs="Times New Roman"/>
              </w:rPr>
              <w:t>324,3</w:t>
            </w:r>
          </w:p>
        </w:tc>
      </w:tr>
    </w:tbl>
    <w:p w14:paraId="01DB4C01" w14:textId="77777777" w:rsidR="00156C96" w:rsidRDefault="00156C96">
      <w:pPr>
        <w:jc w:val="left"/>
      </w:pPr>
    </w:p>
    <w:p w14:paraId="54FF7504" w14:textId="77777777" w:rsidR="00156C96" w:rsidRDefault="00000000">
      <w:r>
        <w:t xml:space="preserve">Sredstva koja se osiguravaju u okviru ove aktivnosti namijenjena su, među ostalim, održavanju i nadogradnji informacijskih sustava te razvoju novih funkcionalnosti i novih e-usluga, a sve s ciljem unapređenja rada i postupanja u području osobnih stanja građana, pripreme i provedbe izbora, upravnom postupanju te uredskom poslovanju, kako za službene osobe koje unose podatke ili izdaju isprave tako i za građane koji svoja prava ostvaruju temeljem podataka koji se vode u bazama podataka ili putem e-usluga. Tijekom 2025. godine su provedeni postupci javne nabave za održavanje informacijskih sustava te su sklopljeni novi Okvirni sporazumi za više IT sustava Ministarstva (CTS sustav, eSpis sustav, Obnova i otvaranje zemljišnih knjiga, Zajednički informacijski sustav zemljišnih knjiga i katastra (ZIS), Sudski registar i dr.). Planirana su veća sredstava za redovno održavanje (6.292.975 €), zbog nadogradnji sustava koje povećavaju njegovu kompleksnost, a uračunato je i povećanje cijena zbog inflacije.  </w:t>
      </w:r>
    </w:p>
    <w:p w14:paraId="6738EC33" w14:textId="77777777" w:rsidR="00156C96" w:rsidRDefault="00000000">
      <w:r>
        <w:t xml:space="preserve">Ugovor za sustav za tonsko snimanje i transkripciju sudskih rasprava potpisan je 28. ožujka 2025. i važeći je do 28. rujna 2026. Početkom studenog 2025. je planirana implementacija Centralnog programskog rješenja za integraciju svih sudova u jedinstveni sustav nadzora i upravljanja dijeljenim repozitorijem svih snimaka, s automatskom transkripcijom snimaka te opremanje dijela sudnica. Dinamika opremanja sudnica ovisi o drugom NPOO projektu C2.5.R1.I6 „Stabilna i otporna IT infrastruktura informacijskog sustava pravosuđa“. S obzirom na to da će sva plaćanja vezana za implementaciju tonskog snimanja i transkripcije biti u 2026. godini, sredstva u iznosu 17.422.532,71 € su planirana u 2026.  </w:t>
      </w:r>
    </w:p>
    <w:p w14:paraId="0DCA57E4" w14:textId="77777777" w:rsidR="00156C96" w:rsidRDefault="00000000">
      <w:r>
        <w:t>o</w:t>
      </w:r>
      <w:r>
        <w:tab/>
        <w:t xml:space="preserve">Sporazumom o osiguranju elektroničkog servisa radi podnošenja elektroničkih prijava za upis osnivanja trgovačkih društava ugovoreno je plaćanje usluga FINA-e u iznosu 2.500 € + PDV mjesečno te 15 € + PDV po prijavi koju javni bilježnik dostavlja FINA-i na daljnje postupanje i isporuku sudskom registru. Nije moguće predvidjeti točan broj prijava koje javni bilježnik dostavlja FINA-i na daljnje postupanje i isporuku sudskom registru te je procjena napravljena temeljem isplaćenih naknada za pružene usluge tijekom prva tri mjeseca 2025. godine (24.712,50 €) te u razdoblju od 1.travnja do 31. srpnja 2025. (30.350 €). U skladu sa Pravilnikom o izmjenama i dopunama Pravilnika o načinu upisa u sudski registar, usluge koje su predmet ovog Sporazuma će se prestati obavljati 1. lipnja 2026. Slijedom toga za 2026. je planirano 41.188 €.  </w:t>
      </w:r>
    </w:p>
    <w:p w14:paraId="269A86DE" w14:textId="77777777" w:rsidR="00156C96" w:rsidRDefault="00000000">
      <w:r>
        <w:t>o</w:t>
      </w:r>
      <w:r>
        <w:tab/>
        <w:t xml:space="preserve">Sporazumom o pružanju usluga provedbe prodaje putem e-Dražbe Ministarstvo je u obvezi platiti naknadu u iznosu 1.230.000 € + PDV godišnje, osim ako je ostvarena razlika između prihoda od provedenih dražbi i troškova FINA-e za obavljanje poslova provedbe prodaje e-Dražbom manja od navedenog iznosa, u kojem slučaju je Ministarstvo u obvezi uplatiti iznos stvarno ostvarene razlike na temelju ispostavljenog računa. Za tu svrhu je za 2026., 2027. i 2028. planirano po 1.537.500 € godišnje.  </w:t>
      </w:r>
    </w:p>
    <w:p w14:paraId="1134BF9A" w14:textId="77777777" w:rsidR="00156C96" w:rsidRDefault="00000000">
      <w:r>
        <w:t>o</w:t>
      </w:r>
      <w:r>
        <w:tab/>
        <w:t xml:space="preserve">Sporazumom o pružanju usluga vođenja Upisnika osiguranja tražbina Ministarstvo je u obvezi platiti naknadu u iznosu od 600.000 € + PDV godišnje, osim ako je ostvarena razlika između prihoda od provedenih upisa i troškova koje FINA ima za obavljanje poslova Upisnika manja od navedenog iznosa, u kojem slučaju je Ministarstvo u obvezi uplatiti iznos stvarno ostvarene razlike na temelju ispostavljenog računa. Za tu svrhu je za 2026., 2027. i 2028. planirano po 750.000 € godišnje.  </w:t>
      </w:r>
    </w:p>
    <w:p w14:paraId="2FA73F54" w14:textId="77777777" w:rsidR="00156C96" w:rsidRDefault="00000000">
      <w:r>
        <w:t xml:space="preserve">Planirana sredstva za provedbu ova tri sporazumu iznose 2.328.688 € za 2026. te po 2.287.500 € godišnje za 2027. i 2028.  </w:t>
      </w:r>
    </w:p>
    <w:p w14:paraId="3E353ED3" w14:textId="77777777" w:rsidR="00156C96" w:rsidRDefault="00000000">
      <w:r>
        <w:t xml:space="preserve">Temeljem Ugovora o nabavi usluga održavanja i nadogradnje programskog rješenja e-Sustava za praćenje provedbe Ustavnog zakona o pravima nacionalnih manjina, ev. broj 186/25 koji je zaključen 4. veljače 2025. godine na </w:t>
      </w:r>
      <w:r>
        <w:lastRenderedPageBreak/>
        <w:t xml:space="preserve">razdoblje od 12 mjeseci u ukupnom iznosu 21.870 € (s PDV-om), ugovorena je usluga održavanja i nadogradnje programskog rješenja koji se koristi za prikupljanje podataka od jedinica lokalne i područne (regionalne) samouprave, tijela državne uprave i stručnih službi i ureda Vlade RH kao i od pravosudnih tijela, o provedbi Ustavnog zakona o pravima nacionalnih manjina.  </w:t>
      </w:r>
    </w:p>
    <w:p w14:paraId="1BB7FF2B" w14:textId="77777777" w:rsidR="00156C96" w:rsidRDefault="00000000">
      <w:r>
        <w:t xml:space="preserve">Ugovor o nabavi usluga održavanja i nadogradnje programskog rješenja e-Sustava zaključuje se svake godine te će se novi zaključiti u siječnju 2026. godine, nakon provedenog postupka javne nabave, u planiranom iznosu 21.870 €.  </w:t>
      </w:r>
    </w:p>
    <w:p w14:paraId="7CC4D847" w14:textId="77777777" w:rsidR="00156C96" w:rsidRDefault="00000000">
      <w:r>
        <w:t xml:space="preserve">  </w:t>
      </w:r>
    </w:p>
    <w:p w14:paraId="26AA1CD2" w14:textId="77777777" w:rsidR="00156C96" w:rsidRDefault="00000000">
      <w:r>
        <w:t>o</w:t>
      </w:r>
      <w:r>
        <w:tab/>
        <w:t xml:space="preserve">Ugovor o pružanju usluga nadogradnje održavanja i korištenja informacijskih sustava za registar birača, knjigu državljana, državne matice i uredsko poslovanje za potrebe državnih matica - 980.000 € s PDV-om za 2026., 960.000 € s PDV-om za 2027. i 830.000 € s PDV-om za 2028. Sredstva su, osim za redovno održavanje i korištenje informacijskih sustava, planirana za reinženjering registra birača i povezivanje državnih matica kao izvora podataka Središnjeg registra stanovništva. Očekuje se da će reinženjering registra birača započeti do kraja 2025. i biti završen u veljači 2027. Prva faza reinženjeringa registra birača će se financirati iz NPOO-a, a druga faza, povezana s funkcionalno-operativnim zahtjevima i migracijom podataka, iz državnog proračuna. Zbog potrebe reinženjeringa registra birača (postojeća aplikacija je bazirana na zastarjelim tehnologijama i ne omogućava dorade i prilagodbe novim zahtjevima) i obveze povezivanja državnih matica sa Središnjim registrom stanovništva, planirana su veća sredstva u odnosu na usvojene Projekcije za 2026. i 2027. godinu. Također, sredstva su planirana za provedbu izbora članova vijeća nacionalnih manjina i izbora predstavnika nacionalnih manjina,  </w:t>
      </w:r>
    </w:p>
    <w:p w14:paraId="67207609" w14:textId="77777777" w:rsidR="00156C96" w:rsidRDefault="00000000">
      <w:r>
        <w:t>o</w:t>
      </w:r>
      <w:r>
        <w:tab/>
        <w:t xml:space="preserve">Ugovor za usluge održavanja i nadogradnje informacijskog sustava za nadzor provedbe Zakona o općem upravnom postupku – po 125.000 € s PDV-om za 2026. i 2027. te 140.000 € s PDV-om za 2028. (zbog praćenja stope inflacije i cijena usluga planirana su veća sredstva za 15.000 €),   </w:t>
      </w:r>
    </w:p>
    <w:p w14:paraId="635D17A0" w14:textId="77777777" w:rsidR="00156C96" w:rsidRDefault="00000000">
      <w:r>
        <w:t>o</w:t>
      </w:r>
      <w:r>
        <w:tab/>
        <w:t xml:space="preserve">Ugovor o usluzi održavanja i nadogradnje informacijskog sustava za vođenje popisa brojčanih oznaka javnopravnih tijela – po 16.250 € s PDV-om za 2026. i 2027. te 18.000 € s PDV-om za 2028. (zbog praćenja stope inflacije i cijena usluga planirana su veća sredstva za 2.000 €),  </w:t>
      </w:r>
    </w:p>
    <w:p w14:paraId="05604599" w14:textId="77777777" w:rsidR="00156C96" w:rsidRDefault="00000000">
      <w:r>
        <w:t>o</w:t>
      </w:r>
      <w:r>
        <w:tab/>
        <w:t xml:space="preserve">Ugovor o nabavi usluge održavanja i nadogradnje informacijskog sustava za podršku rada Registara – 220.000 € s PDV-om za 2026. te po 250.000 € s PDV-om za 2027. i 2028.,  </w:t>
      </w:r>
    </w:p>
    <w:p w14:paraId="595AA458" w14:textId="77777777" w:rsidR="00156C96" w:rsidRDefault="00000000">
      <w:r>
        <w:t>o</w:t>
      </w:r>
      <w:r>
        <w:tab/>
        <w:t>Ugovor o nabavi usluge održavanja i nadogradnje Jedinstvenog IT sustava za prikupljanje i pohranu podataka te izračun indikatora za procjenu kapaciteta jedinica lokalne i područne (regionalne) samouprave – po 150.000 € s PDV-om za 2026., 2027. i 2028.</w:t>
      </w:r>
    </w:p>
    <w:p w14:paraId="055FB2C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4"/>
        <w:gridCol w:w="1908"/>
        <w:gridCol w:w="1779"/>
        <w:gridCol w:w="964"/>
        <w:gridCol w:w="890"/>
        <w:gridCol w:w="917"/>
        <w:gridCol w:w="917"/>
        <w:gridCol w:w="917"/>
      </w:tblGrid>
      <w:tr w:rsidR="00156C96" w14:paraId="060DEFF2" w14:textId="77777777">
        <w:trPr>
          <w:jc w:val="center"/>
        </w:trPr>
        <w:tc>
          <w:tcPr>
            <w:tcW w:w="2245" w:type="dxa"/>
            <w:shd w:val="clear" w:color="auto" w:fill="B5C0D8"/>
          </w:tcPr>
          <w:p w14:paraId="435ABBA9" w14:textId="77777777" w:rsidR="00156C96" w:rsidRDefault="00000000">
            <w:r>
              <w:t>Pokazatelj rezultata</w:t>
            </w:r>
          </w:p>
        </w:tc>
        <w:tc>
          <w:tcPr>
            <w:tcW w:w="2245" w:type="dxa"/>
            <w:shd w:val="clear" w:color="auto" w:fill="B5C0D8"/>
          </w:tcPr>
          <w:p w14:paraId="0ADE18CA" w14:textId="77777777" w:rsidR="00156C96" w:rsidRDefault="00000000">
            <w:pPr>
              <w:pStyle w:val="CellHeader"/>
            </w:pPr>
            <w:r>
              <w:rPr>
                <w:rFonts w:cs="Times New Roman"/>
              </w:rPr>
              <w:t>Definicija</w:t>
            </w:r>
          </w:p>
        </w:tc>
        <w:tc>
          <w:tcPr>
            <w:tcW w:w="2245" w:type="dxa"/>
            <w:shd w:val="clear" w:color="auto" w:fill="B5C0D8"/>
          </w:tcPr>
          <w:p w14:paraId="0569C16C" w14:textId="77777777" w:rsidR="00156C96" w:rsidRDefault="00000000">
            <w:pPr>
              <w:pStyle w:val="CellHeader"/>
            </w:pPr>
            <w:r>
              <w:rPr>
                <w:rFonts w:cs="Times New Roman"/>
              </w:rPr>
              <w:t>Jedinica</w:t>
            </w:r>
          </w:p>
        </w:tc>
        <w:tc>
          <w:tcPr>
            <w:tcW w:w="918" w:type="dxa"/>
            <w:shd w:val="clear" w:color="auto" w:fill="B5C0D8"/>
          </w:tcPr>
          <w:p w14:paraId="452DFD03" w14:textId="77777777" w:rsidR="00156C96" w:rsidRDefault="00000000">
            <w:pPr>
              <w:pStyle w:val="CellHeader"/>
            </w:pPr>
            <w:r>
              <w:rPr>
                <w:rFonts w:cs="Times New Roman"/>
              </w:rPr>
              <w:t>Polazna vrijednost</w:t>
            </w:r>
          </w:p>
        </w:tc>
        <w:tc>
          <w:tcPr>
            <w:tcW w:w="918" w:type="dxa"/>
            <w:shd w:val="clear" w:color="auto" w:fill="B5C0D8"/>
          </w:tcPr>
          <w:p w14:paraId="10503F73" w14:textId="77777777" w:rsidR="00156C96" w:rsidRDefault="00000000">
            <w:pPr>
              <w:pStyle w:val="CellHeader"/>
            </w:pPr>
            <w:r>
              <w:rPr>
                <w:rFonts w:cs="Times New Roman"/>
              </w:rPr>
              <w:t>Izvor podataka</w:t>
            </w:r>
          </w:p>
        </w:tc>
        <w:tc>
          <w:tcPr>
            <w:tcW w:w="918" w:type="dxa"/>
            <w:shd w:val="clear" w:color="auto" w:fill="B5C0D8"/>
          </w:tcPr>
          <w:p w14:paraId="719ECCB5" w14:textId="77777777" w:rsidR="00156C96" w:rsidRDefault="00000000">
            <w:pPr>
              <w:pStyle w:val="CellHeader"/>
            </w:pPr>
            <w:r>
              <w:rPr>
                <w:rFonts w:cs="Times New Roman"/>
              </w:rPr>
              <w:t>Ciljana vrijednost (2026.)</w:t>
            </w:r>
          </w:p>
        </w:tc>
        <w:tc>
          <w:tcPr>
            <w:tcW w:w="918" w:type="dxa"/>
            <w:shd w:val="clear" w:color="auto" w:fill="B5C0D8"/>
          </w:tcPr>
          <w:p w14:paraId="742022DA" w14:textId="77777777" w:rsidR="00156C96" w:rsidRDefault="00000000">
            <w:pPr>
              <w:pStyle w:val="CellHeader"/>
            </w:pPr>
            <w:r>
              <w:rPr>
                <w:rFonts w:cs="Times New Roman"/>
              </w:rPr>
              <w:t>Ciljana vrijednost (2027.)</w:t>
            </w:r>
          </w:p>
        </w:tc>
        <w:tc>
          <w:tcPr>
            <w:tcW w:w="918" w:type="dxa"/>
            <w:shd w:val="clear" w:color="auto" w:fill="B5C0D8"/>
          </w:tcPr>
          <w:p w14:paraId="0FE60301" w14:textId="77777777" w:rsidR="00156C96" w:rsidRDefault="00000000">
            <w:pPr>
              <w:pStyle w:val="CellHeader"/>
            </w:pPr>
            <w:r>
              <w:rPr>
                <w:rFonts w:cs="Times New Roman"/>
              </w:rPr>
              <w:t>Ciljana vrijednost (2028.)</w:t>
            </w:r>
          </w:p>
        </w:tc>
      </w:tr>
      <w:tr w:rsidR="00156C96" w14:paraId="6E39DBD1" w14:textId="77777777">
        <w:trPr>
          <w:jc w:val="center"/>
        </w:trPr>
        <w:tc>
          <w:tcPr>
            <w:tcW w:w="2245" w:type="dxa"/>
          </w:tcPr>
          <w:p w14:paraId="5FBABB54" w14:textId="77777777" w:rsidR="00156C96" w:rsidRDefault="00000000">
            <w:pPr>
              <w:pStyle w:val="CellColumn"/>
            </w:pPr>
            <w:r>
              <w:rPr>
                <w:rFonts w:cs="Times New Roman"/>
              </w:rPr>
              <w:t>Broj podnesenih prijava putem sustava e-Tvrtka</w:t>
            </w:r>
          </w:p>
        </w:tc>
        <w:tc>
          <w:tcPr>
            <w:tcW w:w="2245" w:type="dxa"/>
          </w:tcPr>
          <w:p w14:paraId="19B169FF" w14:textId="77777777" w:rsidR="00156C96" w:rsidRDefault="00000000">
            <w:pPr>
              <w:pStyle w:val="CellColumn"/>
            </w:pPr>
            <w:r>
              <w:rPr>
                <w:rFonts w:cs="Times New Roman"/>
              </w:rPr>
              <w:t>Prosljeđivanje prijava za upis na daljnje postupanje i isporuku sudskom registru</w:t>
            </w:r>
          </w:p>
        </w:tc>
        <w:tc>
          <w:tcPr>
            <w:tcW w:w="918" w:type="dxa"/>
          </w:tcPr>
          <w:p w14:paraId="463C255E" w14:textId="77777777" w:rsidR="00156C96" w:rsidRDefault="00000000">
            <w:pPr>
              <w:pStyle w:val="CellColumn"/>
            </w:pPr>
            <w:r>
              <w:rPr>
                <w:rFonts w:cs="Times New Roman"/>
              </w:rPr>
              <w:t>Broj prijava za upis osnivanja TD</w:t>
            </w:r>
          </w:p>
        </w:tc>
        <w:tc>
          <w:tcPr>
            <w:tcW w:w="918" w:type="dxa"/>
          </w:tcPr>
          <w:p w14:paraId="0C7256CD" w14:textId="77777777" w:rsidR="00156C96" w:rsidRDefault="00000000">
            <w:pPr>
              <w:pStyle w:val="CellColumn"/>
            </w:pPr>
            <w:r>
              <w:rPr>
                <w:rFonts w:cs="Times New Roman"/>
              </w:rPr>
              <w:t xml:space="preserve">1.770 (broj prijava ostvarenih u razdoblju od 1.1. do 31.7.2025. </w:t>
            </w:r>
          </w:p>
          <w:p w14:paraId="1978AD2C" w14:textId="77777777" w:rsidR="00156C96" w:rsidRDefault="00000000">
            <w:pPr>
              <w:pStyle w:val="CellColumn"/>
            </w:pPr>
            <w:r>
              <w:rPr>
                <w:rFonts w:cs="Times New Roman"/>
              </w:rPr>
              <w:t>)</w:t>
            </w:r>
          </w:p>
        </w:tc>
        <w:tc>
          <w:tcPr>
            <w:tcW w:w="918" w:type="dxa"/>
          </w:tcPr>
          <w:p w14:paraId="45983B63" w14:textId="77777777" w:rsidR="00156C96" w:rsidRDefault="00000000">
            <w:pPr>
              <w:pStyle w:val="CellColumn"/>
            </w:pPr>
            <w:r>
              <w:rPr>
                <w:rFonts w:cs="Times New Roman"/>
              </w:rPr>
              <w:t>MPUDT</w:t>
            </w:r>
          </w:p>
        </w:tc>
        <w:tc>
          <w:tcPr>
            <w:tcW w:w="918" w:type="dxa"/>
          </w:tcPr>
          <w:p w14:paraId="7C2B2CF6" w14:textId="77777777" w:rsidR="00156C96" w:rsidRDefault="00000000">
            <w:pPr>
              <w:pStyle w:val="CellColumn"/>
            </w:pPr>
            <w:r>
              <w:rPr>
                <w:rFonts w:cs="Times New Roman"/>
              </w:rPr>
              <w:t>1.265</w:t>
            </w:r>
          </w:p>
        </w:tc>
        <w:tc>
          <w:tcPr>
            <w:tcW w:w="918" w:type="dxa"/>
          </w:tcPr>
          <w:p w14:paraId="1F68DE11" w14:textId="77777777" w:rsidR="00156C96" w:rsidRDefault="00000000">
            <w:pPr>
              <w:pStyle w:val="CellColumn"/>
            </w:pPr>
            <w:r>
              <w:rPr>
                <w:rFonts w:cs="Times New Roman"/>
              </w:rPr>
              <w:t>-</w:t>
            </w:r>
          </w:p>
        </w:tc>
        <w:tc>
          <w:tcPr>
            <w:tcW w:w="918" w:type="dxa"/>
          </w:tcPr>
          <w:p w14:paraId="151C0007" w14:textId="77777777" w:rsidR="00156C96" w:rsidRDefault="00000000">
            <w:pPr>
              <w:pStyle w:val="CellColumn"/>
            </w:pPr>
            <w:r>
              <w:rPr>
                <w:rFonts w:cs="Times New Roman"/>
              </w:rPr>
              <w:t>-</w:t>
            </w:r>
          </w:p>
        </w:tc>
      </w:tr>
      <w:tr w:rsidR="00156C96" w14:paraId="6DE4106A" w14:textId="77777777">
        <w:trPr>
          <w:jc w:val="center"/>
        </w:trPr>
        <w:tc>
          <w:tcPr>
            <w:tcW w:w="2245" w:type="dxa"/>
          </w:tcPr>
          <w:p w14:paraId="3CB2C182" w14:textId="77777777" w:rsidR="00156C96" w:rsidRDefault="00000000">
            <w:pPr>
              <w:pStyle w:val="CellColumn"/>
            </w:pPr>
            <w:r>
              <w:rPr>
                <w:rFonts w:cs="Times New Roman"/>
              </w:rPr>
              <w:t>Nove e-usluge i unaprjeđenje postojećih</w:t>
            </w:r>
          </w:p>
        </w:tc>
        <w:tc>
          <w:tcPr>
            <w:tcW w:w="2245" w:type="dxa"/>
          </w:tcPr>
          <w:p w14:paraId="30B67750" w14:textId="77777777" w:rsidR="00156C96" w:rsidRDefault="00000000">
            <w:pPr>
              <w:pStyle w:val="CellColumn"/>
            </w:pPr>
            <w:r>
              <w:rPr>
                <w:rFonts w:cs="Times New Roman"/>
              </w:rPr>
              <w:t>Digitalizacija poslovnih procesa i usluga</w:t>
            </w:r>
          </w:p>
        </w:tc>
        <w:tc>
          <w:tcPr>
            <w:tcW w:w="918" w:type="dxa"/>
          </w:tcPr>
          <w:p w14:paraId="630BFECB" w14:textId="77777777" w:rsidR="00156C96" w:rsidRDefault="00000000">
            <w:pPr>
              <w:pStyle w:val="CellColumn"/>
            </w:pPr>
            <w:r>
              <w:rPr>
                <w:rFonts w:cs="Times New Roman"/>
              </w:rPr>
              <w:t>Broj</w:t>
            </w:r>
          </w:p>
        </w:tc>
        <w:tc>
          <w:tcPr>
            <w:tcW w:w="918" w:type="dxa"/>
          </w:tcPr>
          <w:p w14:paraId="5E3A9D91" w14:textId="77777777" w:rsidR="00156C96" w:rsidRDefault="00000000">
            <w:pPr>
              <w:pStyle w:val="CellColumn"/>
            </w:pPr>
            <w:r>
              <w:rPr>
                <w:rFonts w:cs="Times New Roman"/>
              </w:rPr>
              <w:t>0</w:t>
            </w:r>
          </w:p>
        </w:tc>
        <w:tc>
          <w:tcPr>
            <w:tcW w:w="918" w:type="dxa"/>
          </w:tcPr>
          <w:p w14:paraId="09BBAC21" w14:textId="77777777" w:rsidR="00156C96" w:rsidRDefault="00000000">
            <w:pPr>
              <w:pStyle w:val="CellColumn"/>
            </w:pPr>
            <w:r>
              <w:rPr>
                <w:rFonts w:cs="Times New Roman"/>
              </w:rPr>
              <w:t>MPUDT</w:t>
            </w:r>
          </w:p>
        </w:tc>
        <w:tc>
          <w:tcPr>
            <w:tcW w:w="918" w:type="dxa"/>
          </w:tcPr>
          <w:p w14:paraId="7FC72967" w14:textId="77777777" w:rsidR="00156C96" w:rsidRDefault="00000000">
            <w:pPr>
              <w:pStyle w:val="CellColumn"/>
            </w:pPr>
            <w:r>
              <w:rPr>
                <w:rFonts w:cs="Times New Roman"/>
              </w:rPr>
              <w:t>0</w:t>
            </w:r>
          </w:p>
        </w:tc>
        <w:tc>
          <w:tcPr>
            <w:tcW w:w="918" w:type="dxa"/>
          </w:tcPr>
          <w:p w14:paraId="168C5632" w14:textId="77777777" w:rsidR="00156C96" w:rsidRDefault="00000000">
            <w:pPr>
              <w:pStyle w:val="CellColumn"/>
            </w:pPr>
            <w:r>
              <w:rPr>
                <w:rFonts w:cs="Times New Roman"/>
              </w:rPr>
              <w:t>0</w:t>
            </w:r>
          </w:p>
        </w:tc>
        <w:tc>
          <w:tcPr>
            <w:tcW w:w="918" w:type="dxa"/>
          </w:tcPr>
          <w:p w14:paraId="20D386B8" w14:textId="77777777" w:rsidR="00156C96" w:rsidRDefault="00000000">
            <w:pPr>
              <w:pStyle w:val="CellColumn"/>
            </w:pPr>
            <w:r>
              <w:rPr>
                <w:rFonts w:cs="Times New Roman"/>
              </w:rPr>
              <w:t>3</w:t>
            </w:r>
          </w:p>
        </w:tc>
      </w:tr>
      <w:tr w:rsidR="00156C96" w14:paraId="6ED1EDCE" w14:textId="77777777">
        <w:trPr>
          <w:jc w:val="center"/>
        </w:trPr>
        <w:tc>
          <w:tcPr>
            <w:tcW w:w="2245" w:type="dxa"/>
          </w:tcPr>
          <w:p w14:paraId="6156AEF6" w14:textId="77777777" w:rsidR="00156C96" w:rsidRDefault="00000000">
            <w:pPr>
              <w:pStyle w:val="CellColumn"/>
            </w:pPr>
            <w:r>
              <w:rPr>
                <w:rFonts w:cs="Times New Roman"/>
              </w:rPr>
              <w:t>Boj dorađenih i nadograđenih aplikativnih sustava</w:t>
            </w:r>
          </w:p>
        </w:tc>
        <w:tc>
          <w:tcPr>
            <w:tcW w:w="2245" w:type="dxa"/>
          </w:tcPr>
          <w:p w14:paraId="55830854" w14:textId="77777777" w:rsidR="00156C96" w:rsidRDefault="00000000">
            <w:pPr>
              <w:pStyle w:val="CellColumn"/>
            </w:pPr>
            <w:r>
              <w:rPr>
                <w:rFonts w:cs="Times New Roman"/>
              </w:rPr>
              <w:t>Nadogradnja aplikativnih sustava</w:t>
            </w:r>
          </w:p>
        </w:tc>
        <w:tc>
          <w:tcPr>
            <w:tcW w:w="918" w:type="dxa"/>
          </w:tcPr>
          <w:p w14:paraId="1EE36D1D" w14:textId="77777777" w:rsidR="00156C96" w:rsidRDefault="00000000">
            <w:pPr>
              <w:pStyle w:val="CellColumn"/>
            </w:pPr>
            <w:r>
              <w:rPr>
                <w:rFonts w:cs="Times New Roman"/>
              </w:rPr>
              <w:t>Broj</w:t>
            </w:r>
          </w:p>
        </w:tc>
        <w:tc>
          <w:tcPr>
            <w:tcW w:w="918" w:type="dxa"/>
          </w:tcPr>
          <w:p w14:paraId="15DDA8E9" w14:textId="77777777" w:rsidR="00156C96" w:rsidRDefault="00000000">
            <w:pPr>
              <w:pStyle w:val="CellColumn"/>
            </w:pPr>
            <w:r>
              <w:rPr>
                <w:rFonts w:cs="Times New Roman"/>
              </w:rPr>
              <w:t>0</w:t>
            </w:r>
          </w:p>
        </w:tc>
        <w:tc>
          <w:tcPr>
            <w:tcW w:w="918" w:type="dxa"/>
          </w:tcPr>
          <w:p w14:paraId="73A5AF09" w14:textId="77777777" w:rsidR="00156C96" w:rsidRDefault="00000000">
            <w:pPr>
              <w:pStyle w:val="CellColumn"/>
            </w:pPr>
            <w:r>
              <w:rPr>
                <w:rFonts w:cs="Times New Roman"/>
              </w:rPr>
              <w:t>MPUDT</w:t>
            </w:r>
          </w:p>
        </w:tc>
        <w:tc>
          <w:tcPr>
            <w:tcW w:w="918" w:type="dxa"/>
          </w:tcPr>
          <w:p w14:paraId="3638D58B" w14:textId="77777777" w:rsidR="00156C96" w:rsidRDefault="00000000">
            <w:pPr>
              <w:pStyle w:val="CellColumn"/>
            </w:pPr>
            <w:r>
              <w:rPr>
                <w:rFonts w:cs="Times New Roman"/>
              </w:rPr>
              <w:t>13</w:t>
            </w:r>
          </w:p>
        </w:tc>
        <w:tc>
          <w:tcPr>
            <w:tcW w:w="918" w:type="dxa"/>
          </w:tcPr>
          <w:p w14:paraId="3D651747" w14:textId="77777777" w:rsidR="00156C96" w:rsidRDefault="00000000">
            <w:pPr>
              <w:pStyle w:val="CellColumn"/>
            </w:pPr>
            <w:r>
              <w:rPr>
                <w:rFonts w:cs="Times New Roman"/>
              </w:rPr>
              <w:t>13</w:t>
            </w:r>
          </w:p>
        </w:tc>
        <w:tc>
          <w:tcPr>
            <w:tcW w:w="918" w:type="dxa"/>
          </w:tcPr>
          <w:p w14:paraId="6A3ADA34" w14:textId="77777777" w:rsidR="00156C96" w:rsidRDefault="00000000">
            <w:pPr>
              <w:pStyle w:val="CellColumn"/>
            </w:pPr>
            <w:r>
              <w:rPr>
                <w:rFonts w:cs="Times New Roman"/>
              </w:rPr>
              <w:t>13</w:t>
            </w:r>
          </w:p>
        </w:tc>
      </w:tr>
      <w:tr w:rsidR="00156C96" w14:paraId="05ED9243" w14:textId="77777777">
        <w:trPr>
          <w:jc w:val="center"/>
        </w:trPr>
        <w:tc>
          <w:tcPr>
            <w:tcW w:w="2245" w:type="dxa"/>
          </w:tcPr>
          <w:p w14:paraId="069CEDC7" w14:textId="77777777" w:rsidR="00156C96" w:rsidRDefault="00000000">
            <w:pPr>
              <w:pStyle w:val="CellColumn"/>
            </w:pPr>
            <w:r>
              <w:rPr>
                <w:rFonts w:cs="Times New Roman"/>
              </w:rPr>
              <w:t>Uredno funkcioniranje sustava e-Dražba</w:t>
            </w:r>
          </w:p>
        </w:tc>
        <w:tc>
          <w:tcPr>
            <w:tcW w:w="2245" w:type="dxa"/>
          </w:tcPr>
          <w:p w14:paraId="4D5A9B2C" w14:textId="77777777" w:rsidR="00156C96" w:rsidRDefault="00000000">
            <w:pPr>
              <w:pStyle w:val="CellColumn"/>
            </w:pPr>
            <w:r>
              <w:rPr>
                <w:rFonts w:cs="Times New Roman"/>
              </w:rPr>
              <w:t>Održavanje sustava e-Dražba</w:t>
            </w:r>
          </w:p>
        </w:tc>
        <w:tc>
          <w:tcPr>
            <w:tcW w:w="918" w:type="dxa"/>
          </w:tcPr>
          <w:p w14:paraId="27FFC373" w14:textId="77777777" w:rsidR="00156C96" w:rsidRDefault="00000000">
            <w:pPr>
              <w:pStyle w:val="CellColumn"/>
            </w:pPr>
            <w:r>
              <w:rPr>
                <w:rFonts w:cs="Times New Roman"/>
              </w:rPr>
              <w:t>Postotak</w:t>
            </w:r>
          </w:p>
        </w:tc>
        <w:tc>
          <w:tcPr>
            <w:tcW w:w="918" w:type="dxa"/>
          </w:tcPr>
          <w:p w14:paraId="19F9CBCD" w14:textId="77777777" w:rsidR="00156C96" w:rsidRDefault="00000000">
            <w:pPr>
              <w:pStyle w:val="CellColumn"/>
            </w:pPr>
            <w:r>
              <w:rPr>
                <w:rFonts w:cs="Times New Roman"/>
              </w:rPr>
              <w:t>100%</w:t>
            </w:r>
          </w:p>
        </w:tc>
        <w:tc>
          <w:tcPr>
            <w:tcW w:w="918" w:type="dxa"/>
          </w:tcPr>
          <w:p w14:paraId="1F0C33B8" w14:textId="77777777" w:rsidR="00156C96" w:rsidRDefault="00000000">
            <w:pPr>
              <w:pStyle w:val="CellColumn"/>
            </w:pPr>
            <w:r>
              <w:rPr>
                <w:rFonts w:cs="Times New Roman"/>
              </w:rPr>
              <w:t>FINA</w:t>
            </w:r>
          </w:p>
        </w:tc>
        <w:tc>
          <w:tcPr>
            <w:tcW w:w="918" w:type="dxa"/>
          </w:tcPr>
          <w:p w14:paraId="3228CED2" w14:textId="77777777" w:rsidR="00156C96" w:rsidRDefault="00000000">
            <w:pPr>
              <w:pStyle w:val="CellColumn"/>
            </w:pPr>
            <w:r>
              <w:rPr>
                <w:rFonts w:cs="Times New Roman"/>
              </w:rPr>
              <w:t>100%</w:t>
            </w:r>
          </w:p>
        </w:tc>
        <w:tc>
          <w:tcPr>
            <w:tcW w:w="918" w:type="dxa"/>
          </w:tcPr>
          <w:p w14:paraId="629311DF" w14:textId="77777777" w:rsidR="00156C96" w:rsidRDefault="00000000">
            <w:pPr>
              <w:pStyle w:val="CellColumn"/>
            </w:pPr>
            <w:r>
              <w:rPr>
                <w:rFonts w:cs="Times New Roman"/>
              </w:rPr>
              <w:t>100%</w:t>
            </w:r>
          </w:p>
        </w:tc>
        <w:tc>
          <w:tcPr>
            <w:tcW w:w="918" w:type="dxa"/>
          </w:tcPr>
          <w:p w14:paraId="3F219212" w14:textId="77777777" w:rsidR="00156C96" w:rsidRDefault="00000000">
            <w:pPr>
              <w:pStyle w:val="CellColumn"/>
            </w:pPr>
            <w:r>
              <w:rPr>
                <w:rFonts w:cs="Times New Roman"/>
              </w:rPr>
              <w:t>100%</w:t>
            </w:r>
          </w:p>
        </w:tc>
      </w:tr>
      <w:tr w:rsidR="00156C96" w14:paraId="481C6BE4" w14:textId="77777777">
        <w:trPr>
          <w:jc w:val="center"/>
        </w:trPr>
        <w:tc>
          <w:tcPr>
            <w:tcW w:w="2245" w:type="dxa"/>
          </w:tcPr>
          <w:p w14:paraId="0610C007" w14:textId="77777777" w:rsidR="00156C96" w:rsidRDefault="00000000">
            <w:pPr>
              <w:pStyle w:val="CellColumn"/>
            </w:pPr>
            <w:r>
              <w:rPr>
                <w:rFonts w:cs="Times New Roman"/>
              </w:rPr>
              <w:lastRenderedPageBreak/>
              <w:t>Uredno funkcioniranje Upisnika osiguranja tražbina</w:t>
            </w:r>
          </w:p>
        </w:tc>
        <w:tc>
          <w:tcPr>
            <w:tcW w:w="2245" w:type="dxa"/>
          </w:tcPr>
          <w:p w14:paraId="4BA37C0C" w14:textId="77777777" w:rsidR="00156C96" w:rsidRDefault="00000000">
            <w:pPr>
              <w:pStyle w:val="CellColumn"/>
            </w:pPr>
            <w:r>
              <w:rPr>
                <w:rFonts w:cs="Times New Roman"/>
              </w:rPr>
              <w:t>Održavanje sustava Upisnika osiguranja tražbina</w:t>
            </w:r>
          </w:p>
        </w:tc>
        <w:tc>
          <w:tcPr>
            <w:tcW w:w="918" w:type="dxa"/>
          </w:tcPr>
          <w:p w14:paraId="59DAB857" w14:textId="77777777" w:rsidR="00156C96" w:rsidRDefault="00000000">
            <w:pPr>
              <w:pStyle w:val="CellColumn"/>
            </w:pPr>
            <w:r>
              <w:rPr>
                <w:rFonts w:cs="Times New Roman"/>
              </w:rPr>
              <w:t>Postotak</w:t>
            </w:r>
          </w:p>
        </w:tc>
        <w:tc>
          <w:tcPr>
            <w:tcW w:w="918" w:type="dxa"/>
          </w:tcPr>
          <w:p w14:paraId="36DED598" w14:textId="77777777" w:rsidR="00156C96" w:rsidRDefault="00000000">
            <w:pPr>
              <w:pStyle w:val="CellColumn"/>
            </w:pPr>
            <w:r>
              <w:rPr>
                <w:rFonts w:cs="Times New Roman"/>
              </w:rPr>
              <w:t>100%</w:t>
            </w:r>
          </w:p>
        </w:tc>
        <w:tc>
          <w:tcPr>
            <w:tcW w:w="918" w:type="dxa"/>
          </w:tcPr>
          <w:p w14:paraId="1DB508F4" w14:textId="77777777" w:rsidR="00156C96" w:rsidRDefault="00000000">
            <w:pPr>
              <w:pStyle w:val="CellColumn"/>
            </w:pPr>
            <w:r>
              <w:rPr>
                <w:rFonts w:cs="Times New Roman"/>
              </w:rPr>
              <w:t>FINA</w:t>
            </w:r>
          </w:p>
        </w:tc>
        <w:tc>
          <w:tcPr>
            <w:tcW w:w="918" w:type="dxa"/>
          </w:tcPr>
          <w:p w14:paraId="45253F39" w14:textId="77777777" w:rsidR="00156C96" w:rsidRDefault="00000000">
            <w:pPr>
              <w:pStyle w:val="CellColumn"/>
            </w:pPr>
            <w:r>
              <w:rPr>
                <w:rFonts w:cs="Times New Roman"/>
              </w:rPr>
              <w:t>100%</w:t>
            </w:r>
          </w:p>
        </w:tc>
        <w:tc>
          <w:tcPr>
            <w:tcW w:w="918" w:type="dxa"/>
          </w:tcPr>
          <w:p w14:paraId="40F74B98" w14:textId="77777777" w:rsidR="00156C96" w:rsidRDefault="00000000">
            <w:pPr>
              <w:pStyle w:val="CellColumn"/>
            </w:pPr>
            <w:r>
              <w:rPr>
                <w:rFonts w:cs="Times New Roman"/>
              </w:rPr>
              <w:t>100%</w:t>
            </w:r>
          </w:p>
        </w:tc>
        <w:tc>
          <w:tcPr>
            <w:tcW w:w="918" w:type="dxa"/>
          </w:tcPr>
          <w:p w14:paraId="6A1BD08C" w14:textId="77777777" w:rsidR="00156C96" w:rsidRDefault="00000000">
            <w:pPr>
              <w:pStyle w:val="CellColumn"/>
            </w:pPr>
            <w:r>
              <w:rPr>
                <w:rFonts w:cs="Times New Roman"/>
              </w:rPr>
              <w:t>100%</w:t>
            </w:r>
          </w:p>
        </w:tc>
      </w:tr>
    </w:tbl>
    <w:p w14:paraId="0563EC4A" w14:textId="77777777" w:rsidR="00156C96" w:rsidRDefault="00156C96">
      <w:pPr>
        <w:jc w:val="left"/>
      </w:pPr>
    </w:p>
    <w:p w14:paraId="656C79EB" w14:textId="77777777" w:rsidR="00156C96" w:rsidRDefault="00000000">
      <w:pPr>
        <w:pStyle w:val="Naslov4"/>
      </w:pPr>
      <w:r>
        <w:t>A757020 USPOSTAVA I ODRŽAVANJE USLUGE CENTRALNOG OBRAČUNA PLAĆA I UPRAVLJANJA LJUDSKIM RESURSIMA</w:t>
      </w:r>
    </w:p>
    <w:p w14:paraId="0D8E1E91" w14:textId="77777777" w:rsidR="00156C96" w:rsidRDefault="00000000">
      <w:pPr>
        <w:pStyle w:val="Naslov8"/>
        <w:jc w:val="left"/>
      </w:pPr>
      <w:r>
        <w:t>Zakonske i druge pravne osnove</w:t>
      </w:r>
    </w:p>
    <w:p w14:paraId="20374D43" w14:textId="77777777" w:rsidR="00156C96" w:rsidRDefault="00000000">
      <w:pPr>
        <w:pStyle w:val="Normal5"/>
      </w:pPr>
      <w:r>
        <w:t>Zakon o registru zaposlenih i centraliziranom obračunu plaća u državnoj službi i javnim službama, Uredba o sadržaju, načinu prikupljanja i obrade te mjerama zaštite podataka u Registru zaposlenih u javnom sektoru, Ugovor o pružanju usluga održavanja i poslovno-operativne podrške Registru zaposlenih i centraliziranom obračunu plaća u državnoj službi i javnim službama od 22. siječnja 2024.</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1904038E" w14:textId="77777777">
        <w:trPr>
          <w:jc w:val="center"/>
        </w:trPr>
        <w:tc>
          <w:tcPr>
            <w:tcW w:w="1530" w:type="dxa"/>
            <w:shd w:val="clear" w:color="auto" w:fill="B5C0D8"/>
          </w:tcPr>
          <w:p w14:paraId="049BB9BE" w14:textId="77777777" w:rsidR="00156C96" w:rsidRDefault="00000000">
            <w:pPr>
              <w:pStyle w:val="CellHeader"/>
            </w:pPr>
            <w:r>
              <w:rPr>
                <w:rFonts w:cs="Times New Roman"/>
              </w:rPr>
              <w:t>Naziv aktivnosti</w:t>
            </w:r>
          </w:p>
        </w:tc>
        <w:tc>
          <w:tcPr>
            <w:tcW w:w="1632" w:type="dxa"/>
            <w:shd w:val="clear" w:color="auto" w:fill="B5C0D8"/>
          </w:tcPr>
          <w:p w14:paraId="65315C8D" w14:textId="77777777" w:rsidR="00156C96" w:rsidRDefault="00000000">
            <w:pPr>
              <w:pStyle w:val="CellHeader"/>
            </w:pPr>
            <w:r>
              <w:rPr>
                <w:rFonts w:cs="Times New Roman"/>
              </w:rPr>
              <w:t>Izvršenje 2024. (eur)</w:t>
            </w:r>
          </w:p>
        </w:tc>
        <w:tc>
          <w:tcPr>
            <w:tcW w:w="1632" w:type="dxa"/>
            <w:shd w:val="clear" w:color="auto" w:fill="B5C0D8"/>
          </w:tcPr>
          <w:p w14:paraId="31B885B5" w14:textId="77777777" w:rsidR="00156C96" w:rsidRDefault="00000000">
            <w:pPr>
              <w:pStyle w:val="CellHeader"/>
            </w:pPr>
            <w:r>
              <w:rPr>
                <w:rFonts w:cs="Times New Roman"/>
              </w:rPr>
              <w:t>Plan 2025. (eur)</w:t>
            </w:r>
          </w:p>
        </w:tc>
        <w:tc>
          <w:tcPr>
            <w:tcW w:w="1632" w:type="dxa"/>
            <w:shd w:val="clear" w:color="auto" w:fill="B5C0D8"/>
          </w:tcPr>
          <w:p w14:paraId="0EEE4D98" w14:textId="77777777" w:rsidR="00156C96" w:rsidRDefault="00000000">
            <w:pPr>
              <w:pStyle w:val="CellHeader"/>
            </w:pPr>
            <w:r>
              <w:rPr>
                <w:rFonts w:cs="Times New Roman"/>
              </w:rPr>
              <w:t>Plan 2026. (eur)</w:t>
            </w:r>
          </w:p>
        </w:tc>
        <w:tc>
          <w:tcPr>
            <w:tcW w:w="1632" w:type="dxa"/>
            <w:shd w:val="clear" w:color="auto" w:fill="B5C0D8"/>
          </w:tcPr>
          <w:p w14:paraId="672375B7" w14:textId="77777777" w:rsidR="00156C96" w:rsidRDefault="00000000">
            <w:pPr>
              <w:pStyle w:val="CellHeader"/>
            </w:pPr>
            <w:r>
              <w:rPr>
                <w:rFonts w:cs="Times New Roman"/>
              </w:rPr>
              <w:t>Plan 2027. (eur)</w:t>
            </w:r>
          </w:p>
        </w:tc>
        <w:tc>
          <w:tcPr>
            <w:tcW w:w="1632" w:type="dxa"/>
            <w:shd w:val="clear" w:color="auto" w:fill="B5C0D8"/>
          </w:tcPr>
          <w:p w14:paraId="5667E1D8" w14:textId="77777777" w:rsidR="00156C96" w:rsidRDefault="00000000">
            <w:pPr>
              <w:pStyle w:val="CellHeader"/>
            </w:pPr>
            <w:r>
              <w:rPr>
                <w:rFonts w:cs="Times New Roman"/>
              </w:rPr>
              <w:t>Plan 2028. (eur)</w:t>
            </w:r>
          </w:p>
        </w:tc>
        <w:tc>
          <w:tcPr>
            <w:tcW w:w="510" w:type="dxa"/>
            <w:shd w:val="clear" w:color="auto" w:fill="B5C0D8"/>
          </w:tcPr>
          <w:p w14:paraId="6A4FF8AD" w14:textId="77777777" w:rsidR="00156C96" w:rsidRDefault="00000000">
            <w:pPr>
              <w:pStyle w:val="CellHeader"/>
            </w:pPr>
            <w:r>
              <w:rPr>
                <w:rFonts w:cs="Times New Roman"/>
              </w:rPr>
              <w:t>Indeks 2026/2025</w:t>
            </w:r>
          </w:p>
        </w:tc>
      </w:tr>
      <w:tr w:rsidR="00156C96" w14:paraId="7E6445D8" w14:textId="77777777">
        <w:trPr>
          <w:jc w:val="center"/>
        </w:trPr>
        <w:tc>
          <w:tcPr>
            <w:tcW w:w="1530" w:type="dxa"/>
          </w:tcPr>
          <w:p w14:paraId="4A0917FB" w14:textId="77777777" w:rsidR="00156C96" w:rsidRDefault="00000000">
            <w:pPr>
              <w:pStyle w:val="CellColumn"/>
            </w:pPr>
            <w:r>
              <w:rPr>
                <w:rFonts w:cs="Times New Roman"/>
              </w:rPr>
              <w:t>A757020-USPOSTAVA I ODRŽAVANJE USLUGE CENTRALNOG OBRAČUNA PLAĆA I UPRAVLJANJA LJUDSKIM RESURSIMA</w:t>
            </w:r>
          </w:p>
        </w:tc>
        <w:tc>
          <w:tcPr>
            <w:tcW w:w="1632" w:type="dxa"/>
          </w:tcPr>
          <w:p w14:paraId="59E9D744" w14:textId="77777777" w:rsidR="00156C96" w:rsidRDefault="00000000">
            <w:pPr>
              <w:pStyle w:val="CellColumn"/>
            </w:pPr>
            <w:r>
              <w:rPr>
                <w:rFonts w:cs="Times New Roman"/>
              </w:rPr>
              <w:t>3.297.488</w:t>
            </w:r>
          </w:p>
        </w:tc>
        <w:tc>
          <w:tcPr>
            <w:tcW w:w="1632" w:type="dxa"/>
          </w:tcPr>
          <w:p w14:paraId="7AF438CC" w14:textId="77777777" w:rsidR="00156C96" w:rsidRDefault="00000000">
            <w:pPr>
              <w:pStyle w:val="CellColumn"/>
            </w:pPr>
            <w:r>
              <w:rPr>
                <w:rFonts w:cs="Times New Roman"/>
              </w:rPr>
              <w:t>3.700.000</w:t>
            </w:r>
          </w:p>
        </w:tc>
        <w:tc>
          <w:tcPr>
            <w:tcW w:w="1632" w:type="dxa"/>
          </w:tcPr>
          <w:p w14:paraId="0633D5EF" w14:textId="77777777" w:rsidR="00156C96" w:rsidRDefault="00000000">
            <w:pPr>
              <w:pStyle w:val="CellColumn"/>
            </w:pPr>
            <w:r>
              <w:rPr>
                <w:rFonts w:cs="Times New Roman"/>
              </w:rPr>
              <w:t>4.000.000</w:t>
            </w:r>
          </w:p>
        </w:tc>
        <w:tc>
          <w:tcPr>
            <w:tcW w:w="1632" w:type="dxa"/>
          </w:tcPr>
          <w:p w14:paraId="0DA2F3FD" w14:textId="77777777" w:rsidR="00156C96" w:rsidRDefault="00000000">
            <w:pPr>
              <w:pStyle w:val="CellColumn"/>
            </w:pPr>
            <w:r>
              <w:rPr>
                <w:rFonts w:cs="Times New Roman"/>
              </w:rPr>
              <w:t>4.500.000</w:t>
            </w:r>
          </w:p>
        </w:tc>
        <w:tc>
          <w:tcPr>
            <w:tcW w:w="1632" w:type="dxa"/>
          </w:tcPr>
          <w:p w14:paraId="3F76F34C" w14:textId="77777777" w:rsidR="00156C96" w:rsidRDefault="00000000">
            <w:pPr>
              <w:pStyle w:val="CellColumn"/>
            </w:pPr>
            <w:r>
              <w:rPr>
                <w:rFonts w:cs="Times New Roman"/>
              </w:rPr>
              <w:t>4.500.000</w:t>
            </w:r>
          </w:p>
        </w:tc>
        <w:tc>
          <w:tcPr>
            <w:tcW w:w="510" w:type="dxa"/>
          </w:tcPr>
          <w:p w14:paraId="516081E6" w14:textId="77777777" w:rsidR="00156C96" w:rsidRDefault="00000000">
            <w:pPr>
              <w:pStyle w:val="CellColumn"/>
            </w:pPr>
            <w:r>
              <w:rPr>
                <w:rFonts w:cs="Times New Roman"/>
              </w:rPr>
              <w:t>108,1</w:t>
            </w:r>
          </w:p>
        </w:tc>
      </w:tr>
    </w:tbl>
    <w:p w14:paraId="67D861E2" w14:textId="77777777" w:rsidR="00156C96" w:rsidRDefault="00156C96">
      <w:pPr>
        <w:jc w:val="left"/>
      </w:pPr>
    </w:p>
    <w:p w14:paraId="73300306" w14:textId="77777777" w:rsidR="00156C96" w:rsidRDefault="00000000">
      <w:r>
        <w:t>Za provedbu ove aktivnosti planirano je 4.000.000 € za 2026. te po 4.500.000 € godišnje za 2027. i 2028., a planirana sredstva se odnose na troškove  redovnog održavanja sustava registra zaposlenih (RegZap) i centraliziranog obračuna plaća (COP), koji se koristi za evidenciju zaposlenih u 2.003 institucije javnog sektora, kao i za oko 75.000 obračuna i isplata plaća i drugih materijalnih prava godišnje za 265.000 zaposlenih u javnom sektoru, sukladno Zakonu o registru zaposlenih i centraliziranom obračunu plaća u državnoj službi i javnim službama. Iznos planiranih sredstava je u skladu s trogodišnjim ugovorom između Ministarstva i Financijske agencije, kao izvršitelja usluge obrade podataka. RegZap/COP sustav, također,  osigurava zakonitost provedbe Zakona o plaćama u državnoj službi i javnim službama. Sredstva su osigurana i za redovno održavanje HRM sustava za upravljanje ljudskim potencijalima (sastoji se od: e-Rješenje/e-Očevidnik, Ocjenjivanje, Planiranje i razvoj karijere, personalizirani pristup službenika, službena putovanja, evidencija rada, zaduženje zaposlenika opremom te izvještajni sustav). HRM sustav je završena investicija iz Nacionalnog plana oporavka i otpornosti  2021.-2026. - C 2.2.-R2-I1 „Unaprjeđenje sustava plaća u državnoj upravi i javnim službama, sustava HRM-a i COP-a“ za koju je potrebno, prema pravilima EU, osigurati daljnje održavanje i razvoj. U sljedećem proračunskom razdoblju osiguravaju se sredstva za održavanje HRM sustava za Ministarstvo te za uvođenje i održavanje sustava za novih 16 tijela državne uprave u okviru centra dijeljenih usluga (CDU).</w:t>
      </w:r>
    </w:p>
    <w:p w14:paraId="13F0FAEA"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21"/>
        <w:gridCol w:w="1922"/>
        <w:gridCol w:w="1802"/>
        <w:gridCol w:w="917"/>
        <w:gridCol w:w="893"/>
        <w:gridCol w:w="917"/>
        <w:gridCol w:w="917"/>
        <w:gridCol w:w="917"/>
      </w:tblGrid>
      <w:tr w:rsidR="00156C96" w14:paraId="5156AD6F" w14:textId="77777777">
        <w:trPr>
          <w:jc w:val="center"/>
        </w:trPr>
        <w:tc>
          <w:tcPr>
            <w:tcW w:w="2245" w:type="dxa"/>
            <w:shd w:val="clear" w:color="auto" w:fill="B5C0D8"/>
          </w:tcPr>
          <w:p w14:paraId="1ED68EB2" w14:textId="77777777" w:rsidR="00156C96" w:rsidRDefault="00000000">
            <w:r>
              <w:t>Pokazatelj rezultata</w:t>
            </w:r>
          </w:p>
        </w:tc>
        <w:tc>
          <w:tcPr>
            <w:tcW w:w="2245" w:type="dxa"/>
            <w:shd w:val="clear" w:color="auto" w:fill="B5C0D8"/>
          </w:tcPr>
          <w:p w14:paraId="282CF22C" w14:textId="77777777" w:rsidR="00156C96" w:rsidRDefault="00000000">
            <w:pPr>
              <w:pStyle w:val="CellHeader"/>
            </w:pPr>
            <w:r>
              <w:rPr>
                <w:rFonts w:cs="Times New Roman"/>
              </w:rPr>
              <w:t>Definicija</w:t>
            </w:r>
          </w:p>
        </w:tc>
        <w:tc>
          <w:tcPr>
            <w:tcW w:w="2245" w:type="dxa"/>
            <w:shd w:val="clear" w:color="auto" w:fill="B5C0D8"/>
          </w:tcPr>
          <w:p w14:paraId="5F533B9A" w14:textId="77777777" w:rsidR="00156C96" w:rsidRDefault="00000000">
            <w:pPr>
              <w:pStyle w:val="CellHeader"/>
            </w:pPr>
            <w:r>
              <w:rPr>
                <w:rFonts w:cs="Times New Roman"/>
              </w:rPr>
              <w:t>Jedinica</w:t>
            </w:r>
          </w:p>
        </w:tc>
        <w:tc>
          <w:tcPr>
            <w:tcW w:w="918" w:type="dxa"/>
            <w:shd w:val="clear" w:color="auto" w:fill="B5C0D8"/>
          </w:tcPr>
          <w:p w14:paraId="172276F0" w14:textId="77777777" w:rsidR="00156C96" w:rsidRDefault="00000000">
            <w:pPr>
              <w:pStyle w:val="CellHeader"/>
            </w:pPr>
            <w:r>
              <w:rPr>
                <w:rFonts w:cs="Times New Roman"/>
              </w:rPr>
              <w:t>Polazna vrijednost</w:t>
            </w:r>
          </w:p>
        </w:tc>
        <w:tc>
          <w:tcPr>
            <w:tcW w:w="918" w:type="dxa"/>
            <w:shd w:val="clear" w:color="auto" w:fill="B5C0D8"/>
          </w:tcPr>
          <w:p w14:paraId="20398F8F" w14:textId="77777777" w:rsidR="00156C96" w:rsidRDefault="00000000">
            <w:pPr>
              <w:pStyle w:val="CellHeader"/>
            </w:pPr>
            <w:r>
              <w:rPr>
                <w:rFonts w:cs="Times New Roman"/>
              </w:rPr>
              <w:t>Izvor podataka</w:t>
            </w:r>
          </w:p>
        </w:tc>
        <w:tc>
          <w:tcPr>
            <w:tcW w:w="918" w:type="dxa"/>
            <w:shd w:val="clear" w:color="auto" w:fill="B5C0D8"/>
          </w:tcPr>
          <w:p w14:paraId="5B452788" w14:textId="77777777" w:rsidR="00156C96" w:rsidRDefault="00000000">
            <w:pPr>
              <w:pStyle w:val="CellHeader"/>
            </w:pPr>
            <w:r>
              <w:rPr>
                <w:rFonts w:cs="Times New Roman"/>
              </w:rPr>
              <w:t>Ciljana vrijednost (2026.)</w:t>
            </w:r>
          </w:p>
        </w:tc>
        <w:tc>
          <w:tcPr>
            <w:tcW w:w="918" w:type="dxa"/>
            <w:shd w:val="clear" w:color="auto" w:fill="B5C0D8"/>
          </w:tcPr>
          <w:p w14:paraId="070A6A4C" w14:textId="77777777" w:rsidR="00156C96" w:rsidRDefault="00000000">
            <w:pPr>
              <w:pStyle w:val="CellHeader"/>
            </w:pPr>
            <w:r>
              <w:rPr>
                <w:rFonts w:cs="Times New Roman"/>
              </w:rPr>
              <w:t>Ciljana vrijednost (2027.)</w:t>
            </w:r>
          </w:p>
        </w:tc>
        <w:tc>
          <w:tcPr>
            <w:tcW w:w="918" w:type="dxa"/>
            <w:shd w:val="clear" w:color="auto" w:fill="B5C0D8"/>
          </w:tcPr>
          <w:p w14:paraId="359C8993" w14:textId="77777777" w:rsidR="00156C96" w:rsidRDefault="00000000">
            <w:pPr>
              <w:pStyle w:val="CellHeader"/>
            </w:pPr>
            <w:r>
              <w:rPr>
                <w:rFonts w:cs="Times New Roman"/>
              </w:rPr>
              <w:t>Ciljana vrijednost (2028.)</w:t>
            </w:r>
          </w:p>
        </w:tc>
      </w:tr>
      <w:tr w:rsidR="00156C96" w14:paraId="6BB8FEA9" w14:textId="77777777">
        <w:trPr>
          <w:jc w:val="center"/>
        </w:trPr>
        <w:tc>
          <w:tcPr>
            <w:tcW w:w="2245" w:type="dxa"/>
          </w:tcPr>
          <w:p w14:paraId="05485DC9" w14:textId="77777777" w:rsidR="00156C96" w:rsidRDefault="00000000">
            <w:pPr>
              <w:pStyle w:val="CellColumn"/>
            </w:pPr>
            <w:r>
              <w:rPr>
                <w:rFonts w:cs="Times New Roman"/>
              </w:rPr>
              <w:lastRenderedPageBreak/>
              <w:t>Broj dana kada sustav COP-a nije dostupan krajnjim korisnicima</w:t>
            </w:r>
          </w:p>
        </w:tc>
        <w:tc>
          <w:tcPr>
            <w:tcW w:w="2245" w:type="dxa"/>
          </w:tcPr>
          <w:p w14:paraId="44428F0F" w14:textId="77777777" w:rsidR="00156C96" w:rsidRDefault="00000000">
            <w:pPr>
              <w:pStyle w:val="CellColumn"/>
            </w:pPr>
            <w:r>
              <w:rPr>
                <w:rFonts w:cs="Times New Roman"/>
              </w:rPr>
              <w:t>Sustav COP-a treba biti dostupan krajnjim korisnicima tijekom radnih dana u godini za potrebe obračuna plaća i drugih materijalnih prava zaposlenika. Dostupnost sustava krajnjim korisnicima pokazatelj je održavanja tog sustava te stoga treba biti dostupan korisnicima svim radnim danima u godini</w:t>
            </w:r>
          </w:p>
        </w:tc>
        <w:tc>
          <w:tcPr>
            <w:tcW w:w="918" w:type="dxa"/>
          </w:tcPr>
          <w:p w14:paraId="4876FE47" w14:textId="77777777" w:rsidR="00156C96" w:rsidRDefault="00000000">
            <w:pPr>
              <w:pStyle w:val="CellColumn"/>
            </w:pPr>
            <w:r>
              <w:rPr>
                <w:rFonts w:cs="Times New Roman"/>
              </w:rPr>
              <w:t>broj</w:t>
            </w:r>
          </w:p>
        </w:tc>
        <w:tc>
          <w:tcPr>
            <w:tcW w:w="918" w:type="dxa"/>
          </w:tcPr>
          <w:p w14:paraId="1805BCBE" w14:textId="77777777" w:rsidR="00156C96" w:rsidRDefault="00000000">
            <w:pPr>
              <w:pStyle w:val="CellColumn"/>
            </w:pPr>
            <w:r>
              <w:rPr>
                <w:rFonts w:cs="Times New Roman"/>
              </w:rPr>
              <w:t>FINA</w:t>
            </w:r>
          </w:p>
        </w:tc>
        <w:tc>
          <w:tcPr>
            <w:tcW w:w="918" w:type="dxa"/>
          </w:tcPr>
          <w:p w14:paraId="2F267B6C" w14:textId="77777777" w:rsidR="00156C96" w:rsidRDefault="00000000">
            <w:pPr>
              <w:pStyle w:val="CellColumn"/>
            </w:pPr>
            <w:r>
              <w:rPr>
                <w:rFonts w:cs="Times New Roman"/>
              </w:rPr>
              <w:t>0</w:t>
            </w:r>
          </w:p>
        </w:tc>
        <w:tc>
          <w:tcPr>
            <w:tcW w:w="918" w:type="dxa"/>
          </w:tcPr>
          <w:p w14:paraId="7259B320" w14:textId="77777777" w:rsidR="00156C96" w:rsidRDefault="00000000">
            <w:pPr>
              <w:pStyle w:val="CellColumn"/>
            </w:pPr>
            <w:r>
              <w:rPr>
                <w:rFonts w:cs="Times New Roman"/>
              </w:rPr>
              <w:t>0</w:t>
            </w:r>
          </w:p>
        </w:tc>
        <w:tc>
          <w:tcPr>
            <w:tcW w:w="918" w:type="dxa"/>
          </w:tcPr>
          <w:p w14:paraId="7639CB1B" w14:textId="77777777" w:rsidR="00156C96" w:rsidRDefault="00000000">
            <w:pPr>
              <w:pStyle w:val="CellColumn"/>
            </w:pPr>
            <w:r>
              <w:rPr>
                <w:rFonts w:cs="Times New Roman"/>
              </w:rPr>
              <w:t>0</w:t>
            </w:r>
          </w:p>
        </w:tc>
        <w:tc>
          <w:tcPr>
            <w:tcW w:w="918" w:type="dxa"/>
          </w:tcPr>
          <w:p w14:paraId="2231CE03" w14:textId="77777777" w:rsidR="00156C96" w:rsidRDefault="00000000">
            <w:pPr>
              <w:pStyle w:val="CellColumn"/>
            </w:pPr>
            <w:r>
              <w:rPr>
                <w:rFonts w:cs="Times New Roman"/>
              </w:rPr>
              <w:t>0</w:t>
            </w:r>
          </w:p>
        </w:tc>
      </w:tr>
      <w:tr w:rsidR="00156C96" w14:paraId="3AB00D14" w14:textId="77777777">
        <w:trPr>
          <w:jc w:val="center"/>
        </w:trPr>
        <w:tc>
          <w:tcPr>
            <w:tcW w:w="2245" w:type="dxa"/>
          </w:tcPr>
          <w:p w14:paraId="330E94BA" w14:textId="77777777" w:rsidR="00156C96" w:rsidRDefault="00000000">
            <w:pPr>
              <w:pStyle w:val="CellColumn"/>
            </w:pPr>
            <w:r>
              <w:rPr>
                <w:rFonts w:cs="Times New Roman"/>
              </w:rPr>
              <w:t xml:space="preserve">Broj kibernetičkih incidenata sa znatnim   </w:t>
            </w:r>
          </w:p>
          <w:p w14:paraId="516C7CCF" w14:textId="77777777" w:rsidR="00156C96" w:rsidRDefault="00000000">
            <w:pPr>
              <w:pStyle w:val="CellColumn"/>
            </w:pPr>
            <w:r>
              <w:rPr>
                <w:rFonts w:cs="Times New Roman"/>
              </w:rPr>
              <w:t>učinkom</w:t>
            </w:r>
          </w:p>
        </w:tc>
        <w:tc>
          <w:tcPr>
            <w:tcW w:w="2245" w:type="dxa"/>
          </w:tcPr>
          <w:p w14:paraId="49FCF7DA" w14:textId="77777777" w:rsidR="00156C96" w:rsidRDefault="00000000">
            <w:pPr>
              <w:pStyle w:val="CellColumn"/>
            </w:pPr>
            <w:r>
              <w:rPr>
                <w:rFonts w:cs="Times New Roman"/>
              </w:rPr>
              <w:t>Incidenti sa znatnim učinkom definirani su Zakonom o kibernetičkoj sigurnosti i mogu utjecati na dostupnost COP-a i sigurnost podataka. Sustav kontinuirano treba održavati sigurnim i zaštićenim od kibernetičkih incidenata</w:t>
            </w:r>
          </w:p>
        </w:tc>
        <w:tc>
          <w:tcPr>
            <w:tcW w:w="918" w:type="dxa"/>
          </w:tcPr>
          <w:p w14:paraId="08BD3A32" w14:textId="77777777" w:rsidR="00156C96" w:rsidRDefault="00000000">
            <w:pPr>
              <w:pStyle w:val="CellColumn"/>
            </w:pPr>
            <w:r>
              <w:rPr>
                <w:rFonts w:cs="Times New Roman"/>
              </w:rPr>
              <w:t>broj</w:t>
            </w:r>
          </w:p>
        </w:tc>
        <w:tc>
          <w:tcPr>
            <w:tcW w:w="918" w:type="dxa"/>
          </w:tcPr>
          <w:p w14:paraId="5E6E3507" w14:textId="77777777" w:rsidR="00156C96" w:rsidRDefault="00000000">
            <w:pPr>
              <w:pStyle w:val="CellColumn"/>
            </w:pPr>
            <w:r>
              <w:rPr>
                <w:rFonts w:cs="Times New Roman"/>
              </w:rPr>
              <w:t>FINA</w:t>
            </w:r>
          </w:p>
        </w:tc>
        <w:tc>
          <w:tcPr>
            <w:tcW w:w="918" w:type="dxa"/>
          </w:tcPr>
          <w:p w14:paraId="44F53578" w14:textId="77777777" w:rsidR="00156C96" w:rsidRDefault="00000000">
            <w:pPr>
              <w:pStyle w:val="CellColumn"/>
            </w:pPr>
            <w:r>
              <w:rPr>
                <w:rFonts w:cs="Times New Roman"/>
              </w:rPr>
              <w:t>0</w:t>
            </w:r>
          </w:p>
        </w:tc>
        <w:tc>
          <w:tcPr>
            <w:tcW w:w="918" w:type="dxa"/>
          </w:tcPr>
          <w:p w14:paraId="0E1113F7" w14:textId="77777777" w:rsidR="00156C96" w:rsidRDefault="00000000">
            <w:pPr>
              <w:pStyle w:val="CellColumn"/>
            </w:pPr>
            <w:r>
              <w:rPr>
                <w:rFonts w:cs="Times New Roman"/>
              </w:rPr>
              <w:t>0</w:t>
            </w:r>
          </w:p>
        </w:tc>
        <w:tc>
          <w:tcPr>
            <w:tcW w:w="918" w:type="dxa"/>
          </w:tcPr>
          <w:p w14:paraId="40379644" w14:textId="77777777" w:rsidR="00156C96" w:rsidRDefault="00000000">
            <w:pPr>
              <w:pStyle w:val="CellColumn"/>
            </w:pPr>
            <w:r>
              <w:rPr>
                <w:rFonts w:cs="Times New Roman"/>
              </w:rPr>
              <w:t>0</w:t>
            </w:r>
          </w:p>
        </w:tc>
        <w:tc>
          <w:tcPr>
            <w:tcW w:w="918" w:type="dxa"/>
          </w:tcPr>
          <w:p w14:paraId="2F8C76A3" w14:textId="77777777" w:rsidR="00156C96" w:rsidRDefault="00000000">
            <w:pPr>
              <w:pStyle w:val="CellColumn"/>
            </w:pPr>
            <w:r>
              <w:rPr>
                <w:rFonts w:cs="Times New Roman"/>
              </w:rPr>
              <w:t>0</w:t>
            </w:r>
          </w:p>
        </w:tc>
      </w:tr>
    </w:tbl>
    <w:p w14:paraId="0EF28525" w14:textId="77777777" w:rsidR="00156C96" w:rsidRDefault="00156C96">
      <w:pPr>
        <w:jc w:val="left"/>
      </w:pPr>
    </w:p>
    <w:p w14:paraId="08EA9DDC" w14:textId="77777777" w:rsidR="00156C96" w:rsidRDefault="00000000">
      <w:pPr>
        <w:pStyle w:val="Naslov4"/>
      </w:pPr>
      <w:r>
        <w:t>A757026 POSLOVI DRŽAVE POVJERENI ŽUPANIJAMA</w:t>
      </w:r>
    </w:p>
    <w:p w14:paraId="2BB6A3FD" w14:textId="77777777" w:rsidR="00156C96" w:rsidRDefault="00000000">
      <w:pPr>
        <w:pStyle w:val="Naslov8"/>
        <w:jc w:val="left"/>
      </w:pPr>
      <w:r>
        <w:t>Zakonske i druge pravne osnove</w:t>
      </w:r>
    </w:p>
    <w:p w14:paraId="18BDFB0D" w14:textId="77777777" w:rsidR="00156C96" w:rsidRDefault="00000000">
      <w:pPr>
        <w:pStyle w:val="Normal5"/>
      </w:pPr>
      <w:r>
        <w:t>Zakon o sustavu državne uprave, Sporazumi o preuzimanju državnih službenika, uključujući i predstojnike, namještenika, pismohrane i druge dokumentacije te opreme i sredstava za rad od mjesno nadležnih ureda državne uprave, koji su sklopljeni sa svim županijama, Zaključak Vlade Republike Hrvatske od 18. srpnja 2019.</w:t>
      </w:r>
    </w:p>
    <w:tbl>
      <w:tblPr>
        <w:tblStyle w:val="StilTablice"/>
        <w:tblW w:w="10206" w:type="dxa"/>
        <w:jc w:val="center"/>
        <w:tblLook w:val="04A0" w:firstRow="1" w:lastRow="0" w:firstColumn="1" w:lastColumn="0" w:noHBand="0" w:noVBand="1"/>
      </w:tblPr>
      <w:tblGrid>
        <w:gridCol w:w="1511"/>
        <w:gridCol w:w="1545"/>
        <w:gridCol w:w="1545"/>
        <w:gridCol w:w="1545"/>
        <w:gridCol w:w="1545"/>
        <w:gridCol w:w="1545"/>
        <w:gridCol w:w="970"/>
      </w:tblGrid>
      <w:tr w:rsidR="00156C96" w14:paraId="1A975E92" w14:textId="77777777">
        <w:trPr>
          <w:jc w:val="center"/>
        </w:trPr>
        <w:tc>
          <w:tcPr>
            <w:tcW w:w="1530" w:type="dxa"/>
            <w:shd w:val="clear" w:color="auto" w:fill="B5C0D8"/>
          </w:tcPr>
          <w:p w14:paraId="4B54E8E7" w14:textId="77777777" w:rsidR="00156C96" w:rsidRDefault="00000000">
            <w:pPr>
              <w:pStyle w:val="CellHeader"/>
            </w:pPr>
            <w:r>
              <w:rPr>
                <w:rFonts w:cs="Times New Roman"/>
              </w:rPr>
              <w:t>Naziv aktivnosti</w:t>
            </w:r>
          </w:p>
        </w:tc>
        <w:tc>
          <w:tcPr>
            <w:tcW w:w="1632" w:type="dxa"/>
            <w:shd w:val="clear" w:color="auto" w:fill="B5C0D8"/>
          </w:tcPr>
          <w:p w14:paraId="1377D531" w14:textId="77777777" w:rsidR="00156C96" w:rsidRDefault="00000000">
            <w:pPr>
              <w:pStyle w:val="CellHeader"/>
            </w:pPr>
            <w:r>
              <w:rPr>
                <w:rFonts w:cs="Times New Roman"/>
              </w:rPr>
              <w:t>Izvršenje 2024. (eur)</w:t>
            </w:r>
          </w:p>
        </w:tc>
        <w:tc>
          <w:tcPr>
            <w:tcW w:w="1632" w:type="dxa"/>
            <w:shd w:val="clear" w:color="auto" w:fill="B5C0D8"/>
          </w:tcPr>
          <w:p w14:paraId="773A6228" w14:textId="77777777" w:rsidR="00156C96" w:rsidRDefault="00000000">
            <w:pPr>
              <w:pStyle w:val="CellHeader"/>
            </w:pPr>
            <w:r>
              <w:rPr>
                <w:rFonts w:cs="Times New Roman"/>
              </w:rPr>
              <w:t>Plan 2025. (eur)</w:t>
            </w:r>
          </w:p>
        </w:tc>
        <w:tc>
          <w:tcPr>
            <w:tcW w:w="1632" w:type="dxa"/>
            <w:shd w:val="clear" w:color="auto" w:fill="B5C0D8"/>
          </w:tcPr>
          <w:p w14:paraId="15D4A2ED" w14:textId="77777777" w:rsidR="00156C96" w:rsidRDefault="00000000">
            <w:pPr>
              <w:pStyle w:val="CellHeader"/>
            </w:pPr>
            <w:r>
              <w:rPr>
                <w:rFonts w:cs="Times New Roman"/>
              </w:rPr>
              <w:t>Plan 2026. (eur)</w:t>
            </w:r>
          </w:p>
        </w:tc>
        <w:tc>
          <w:tcPr>
            <w:tcW w:w="1632" w:type="dxa"/>
            <w:shd w:val="clear" w:color="auto" w:fill="B5C0D8"/>
          </w:tcPr>
          <w:p w14:paraId="197B2475" w14:textId="77777777" w:rsidR="00156C96" w:rsidRDefault="00000000">
            <w:pPr>
              <w:pStyle w:val="CellHeader"/>
            </w:pPr>
            <w:r>
              <w:rPr>
                <w:rFonts w:cs="Times New Roman"/>
              </w:rPr>
              <w:t>Plan 2027. (eur)</w:t>
            </w:r>
          </w:p>
        </w:tc>
        <w:tc>
          <w:tcPr>
            <w:tcW w:w="1632" w:type="dxa"/>
            <w:shd w:val="clear" w:color="auto" w:fill="B5C0D8"/>
          </w:tcPr>
          <w:p w14:paraId="2432657C" w14:textId="77777777" w:rsidR="00156C96" w:rsidRDefault="00000000">
            <w:pPr>
              <w:pStyle w:val="CellHeader"/>
            </w:pPr>
            <w:r>
              <w:rPr>
                <w:rFonts w:cs="Times New Roman"/>
              </w:rPr>
              <w:t>Plan 2028. (eur)</w:t>
            </w:r>
          </w:p>
        </w:tc>
        <w:tc>
          <w:tcPr>
            <w:tcW w:w="510" w:type="dxa"/>
            <w:shd w:val="clear" w:color="auto" w:fill="B5C0D8"/>
          </w:tcPr>
          <w:p w14:paraId="3C6C1CBD" w14:textId="77777777" w:rsidR="00156C96" w:rsidRDefault="00000000">
            <w:pPr>
              <w:pStyle w:val="CellHeader"/>
            </w:pPr>
            <w:r>
              <w:rPr>
                <w:rFonts w:cs="Times New Roman"/>
              </w:rPr>
              <w:t>Indeks 2026/2025</w:t>
            </w:r>
          </w:p>
        </w:tc>
      </w:tr>
      <w:tr w:rsidR="00156C96" w14:paraId="53CA228C" w14:textId="77777777">
        <w:trPr>
          <w:jc w:val="center"/>
        </w:trPr>
        <w:tc>
          <w:tcPr>
            <w:tcW w:w="1530" w:type="dxa"/>
          </w:tcPr>
          <w:p w14:paraId="3C13CDB2" w14:textId="77777777" w:rsidR="00156C96" w:rsidRDefault="00000000">
            <w:pPr>
              <w:pStyle w:val="CellColumn"/>
            </w:pPr>
            <w:r>
              <w:rPr>
                <w:rFonts w:cs="Times New Roman"/>
              </w:rPr>
              <w:t>A757026-POSLOVI DRŽAVE POVJERENI ŽUPANIJAMA</w:t>
            </w:r>
          </w:p>
        </w:tc>
        <w:tc>
          <w:tcPr>
            <w:tcW w:w="1632" w:type="dxa"/>
          </w:tcPr>
          <w:p w14:paraId="5EC70A84" w14:textId="77777777" w:rsidR="00156C96" w:rsidRDefault="00000000">
            <w:pPr>
              <w:pStyle w:val="CellColumn"/>
            </w:pPr>
            <w:r>
              <w:rPr>
                <w:rFonts w:cs="Times New Roman"/>
              </w:rPr>
              <w:t>41.011.348</w:t>
            </w:r>
          </w:p>
        </w:tc>
        <w:tc>
          <w:tcPr>
            <w:tcW w:w="1632" w:type="dxa"/>
          </w:tcPr>
          <w:p w14:paraId="14EB5687" w14:textId="77777777" w:rsidR="00156C96" w:rsidRDefault="00000000">
            <w:pPr>
              <w:pStyle w:val="CellColumn"/>
            </w:pPr>
            <w:r>
              <w:rPr>
                <w:rFonts w:cs="Times New Roman"/>
              </w:rPr>
              <w:t>41.011.348</w:t>
            </w:r>
          </w:p>
        </w:tc>
        <w:tc>
          <w:tcPr>
            <w:tcW w:w="1632" w:type="dxa"/>
          </w:tcPr>
          <w:p w14:paraId="23633417" w14:textId="77777777" w:rsidR="00156C96" w:rsidRDefault="00000000">
            <w:pPr>
              <w:pStyle w:val="CellColumn"/>
            </w:pPr>
            <w:r>
              <w:rPr>
                <w:rFonts w:cs="Times New Roman"/>
              </w:rPr>
              <w:t>41.011.348</w:t>
            </w:r>
          </w:p>
        </w:tc>
        <w:tc>
          <w:tcPr>
            <w:tcW w:w="1632" w:type="dxa"/>
          </w:tcPr>
          <w:p w14:paraId="2FD20EED" w14:textId="77777777" w:rsidR="00156C96" w:rsidRDefault="00000000">
            <w:pPr>
              <w:pStyle w:val="CellColumn"/>
            </w:pPr>
            <w:r>
              <w:rPr>
                <w:rFonts w:cs="Times New Roman"/>
              </w:rPr>
              <w:t>41.011.348</w:t>
            </w:r>
          </w:p>
        </w:tc>
        <w:tc>
          <w:tcPr>
            <w:tcW w:w="1632" w:type="dxa"/>
          </w:tcPr>
          <w:p w14:paraId="28937942" w14:textId="77777777" w:rsidR="00156C96" w:rsidRDefault="00000000">
            <w:pPr>
              <w:pStyle w:val="CellColumn"/>
            </w:pPr>
            <w:r>
              <w:rPr>
                <w:rFonts w:cs="Times New Roman"/>
              </w:rPr>
              <w:t>41.011.348</w:t>
            </w:r>
          </w:p>
        </w:tc>
        <w:tc>
          <w:tcPr>
            <w:tcW w:w="510" w:type="dxa"/>
          </w:tcPr>
          <w:p w14:paraId="3C9FA6AE" w14:textId="77777777" w:rsidR="00156C96" w:rsidRDefault="00000000">
            <w:pPr>
              <w:pStyle w:val="CellColumn"/>
            </w:pPr>
            <w:r>
              <w:rPr>
                <w:rFonts w:cs="Times New Roman"/>
              </w:rPr>
              <w:t>100,0</w:t>
            </w:r>
          </w:p>
        </w:tc>
      </w:tr>
    </w:tbl>
    <w:p w14:paraId="0C9C3DB0" w14:textId="77777777" w:rsidR="00156C96" w:rsidRDefault="00156C96">
      <w:pPr>
        <w:jc w:val="left"/>
      </w:pPr>
    </w:p>
    <w:p w14:paraId="60F740D5" w14:textId="77777777" w:rsidR="00156C96" w:rsidRDefault="00000000">
      <w:r>
        <w:t xml:space="preserve">U okviru ove aktivnosti se osiguravaju sredstva za obavljanje poslova državne uprave koji su, sukladno odredbama Zakona o sustavu državne uprave koji je stupio na snagu 18. srpnja 2019. godine, od 1. siječnja 2020. povjereni jedinicama područne (regionalne) samouprave.  Pojedini poslovi državne uprave prvostupanjskog karaktera (osobito upravni i drugi stručni poslovi u upravnim područjima gospodarstva, društvenih djelatnosti, opće uprave i imovinsko-pravnih poslova te drugi upravni i stručni poslovi u skladu s posebnim zakonima kojima se uređuje pojedino upravno područje) iz nadležnosti ureda državne uprave povjereni su županijama, odnosno upravnim tijelima županija. Po navedenoj osnovi i razmjerno povjerenim poslovima, tijekom prosinca 2019. godine su potpisani Sporazumi o preuzimanju predmeta, pismohrane, ostale dokumentacije, opreme te sredstava za rad od mjesno nadležnih ureda državne uprave u županijama, kojima je županijama povjereno obavljanje poslova državne uprave te preuzimanje državnih službenika i namještenika. Potpisanim sporazumima su definirani poslovi odnosno upravno/neupravni postupci iz područja imovinsko-pravnih odnosa, društvenih djelatnosti, gospodarstva i poslovi opće uprave te </w:t>
      </w:r>
      <w:r>
        <w:lastRenderedPageBreak/>
        <w:t>sredstva za rad. Poslovi državne uprave su provedba državne politike, neposredna provedba zakona, inspekcijski nadzor, upravni nadzor te drugi upravni i stručni poslovi. U potpisanim sporazumima je, između ostalog, definiran i iznos koji će se svakoj županiji za povjerene poslove doznačiti godišnje iz Državnog proračuna. Za financiranje poslova državne uprave povjerenih županijama za je planirano po 41.011.348 € godišnje.</w:t>
      </w:r>
    </w:p>
    <w:p w14:paraId="087F188E"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9"/>
        <w:gridCol w:w="1888"/>
        <w:gridCol w:w="1855"/>
        <w:gridCol w:w="917"/>
        <w:gridCol w:w="896"/>
        <w:gridCol w:w="917"/>
        <w:gridCol w:w="917"/>
        <w:gridCol w:w="917"/>
      </w:tblGrid>
      <w:tr w:rsidR="00156C96" w14:paraId="04CA0B0C" w14:textId="77777777">
        <w:trPr>
          <w:jc w:val="center"/>
        </w:trPr>
        <w:tc>
          <w:tcPr>
            <w:tcW w:w="2245" w:type="dxa"/>
            <w:shd w:val="clear" w:color="auto" w:fill="B5C0D8"/>
          </w:tcPr>
          <w:p w14:paraId="0EDDA5A7" w14:textId="77777777" w:rsidR="00156C96" w:rsidRDefault="00000000">
            <w:r>
              <w:t>Pokazatelj rezultata</w:t>
            </w:r>
          </w:p>
        </w:tc>
        <w:tc>
          <w:tcPr>
            <w:tcW w:w="2245" w:type="dxa"/>
            <w:shd w:val="clear" w:color="auto" w:fill="B5C0D8"/>
          </w:tcPr>
          <w:p w14:paraId="6828B5A2" w14:textId="77777777" w:rsidR="00156C96" w:rsidRDefault="00000000">
            <w:pPr>
              <w:pStyle w:val="CellHeader"/>
            </w:pPr>
            <w:r>
              <w:rPr>
                <w:rFonts w:cs="Times New Roman"/>
              </w:rPr>
              <w:t>Definicija</w:t>
            </w:r>
          </w:p>
        </w:tc>
        <w:tc>
          <w:tcPr>
            <w:tcW w:w="2245" w:type="dxa"/>
            <w:shd w:val="clear" w:color="auto" w:fill="B5C0D8"/>
          </w:tcPr>
          <w:p w14:paraId="7CCCEA01" w14:textId="77777777" w:rsidR="00156C96" w:rsidRDefault="00000000">
            <w:pPr>
              <w:pStyle w:val="CellHeader"/>
            </w:pPr>
            <w:r>
              <w:rPr>
                <w:rFonts w:cs="Times New Roman"/>
              </w:rPr>
              <w:t>Jedinica</w:t>
            </w:r>
          </w:p>
        </w:tc>
        <w:tc>
          <w:tcPr>
            <w:tcW w:w="918" w:type="dxa"/>
            <w:shd w:val="clear" w:color="auto" w:fill="B5C0D8"/>
          </w:tcPr>
          <w:p w14:paraId="5C3A269E" w14:textId="77777777" w:rsidR="00156C96" w:rsidRDefault="00000000">
            <w:pPr>
              <w:pStyle w:val="CellHeader"/>
            </w:pPr>
            <w:r>
              <w:rPr>
                <w:rFonts w:cs="Times New Roman"/>
              </w:rPr>
              <w:t>Polazna vrijednost</w:t>
            </w:r>
          </w:p>
        </w:tc>
        <w:tc>
          <w:tcPr>
            <w:tcW w:w="918" w:type="dxa"/>
            <w:shd w:val="clear" w:color="auto" w:fill="B5C0D8"/>
          </w:tcPr>
          <w:p w14:paraId="3DE857C9" w14:textId="77777777" w:rsidR="00156C96" w:rsidRDefault="00000000">
            <w:pPr>
              <w:pStyle w:val="CellHeader"/>
            </w:pPr>
            <w:r>
              <w:rPr>
                <w:rFonts w:cs="Times New Roman"/>
              </w:rPr>
              <w:t>Izvor podataka</w:t>
            </w:r>
          </w:p>
        </w:tc>
        <w:tc>
          <w:tcPr>
            <w:tcW w:w="918" w:type="dxa"/>
            <w:shd w:val="clear" w:color="auto" w:fill="B5C0D8"/>
          </w:tcPr>
          <w:p w14:paraId="157C9270" w14:textId="77777777" w:rsidR="00156C96" w:rsidRDefault="00000000">
            <w:pPr>
              <w:pStyle w:val="CellHeader"/>
            </w:pPr>
            <w:r>
              <w:rPr>
                <w:rFonts w:cs="Times New Roman"/>
              </w:rPr>
              <w:t>Ciljana vrijednost (2026.)</w:t>
            </w:r>
          </w:p>
        </w:tc>
        <w:tc>
          <w:tcPr>
            <w:tcW w:w="918" w:type="dxa"/>
            <w:shd w:val="clear" w:color="auto" w:fill="B5C0D8"/>
          </w:tcPr>
          <w:p w14:paraId="670A930D" w14:textId="77777777" w:rsidR="00156C96" w:rsidRDefault="00000000">
            <w:pPr>
              <w:pStyle w:val="CellHeader"/>
            </w:pPr>
            <w:r>
              <w:rPr>
                <w:rFonts w:cs="Times New Roman"/>
              </w:rPr>
              <w:t>Ciljana vrijednost (2027.)</w:t>
            </w:r>
          </w:p>
        </w:tc>
        <w:tc>
          <w:tcPr>
            <w:tcW w:w="918" w:type="dxa"/>
            <w:shd w:val="clear" w:color="auto" w:fill="B5C0D8"/>
          </w:tcPr>
          <w:p w14:paraId="1BB834B0" w14:textId="77777777" w:rsidR="00156C96" w:rsidRDefault="00000000">
            <w:pPr>
              <w:pStyle w:val="CellHeader"/>
            </w:pPr>
            <w:r>
              <w:rPr>
                <w:rFonts w:cs="Times New Roman"/>
              </w:rPr>
              <w:t>Ciljana vrijednost (2028.)</w:t>
            </w:r>
          </w:p>
        </w:tc>
      </w:tr>
      <w:tr w:rsidR="00156C96" w14:paraId="74452F5C" w14:textId="77777777">
        <w:trPr>
          <w:jc w:val="center"/>
        </w:trPr>
        <w:tc>
          <w:tcPr>
            <w:tcW w:w="2245" w:type="dxa"/>
          </w:tcPr>
          <w:p w14:paraId="56168D4C" w14:textId="77777777" w:rsidR="00156C96" w:rsidRDefault="00000000">
            <w:pPr>
              <w:pStyle w:val="CellColumn"/>
            </w:pPr>
            <w:r>
              <w:rPr>
                <w:rFonts w:cs="Times New Roman"/>
              </w:rPr>
              <w:t>Udio obavljenih poslova</w:t>
            </w:r>
          </w:p>
        </w:tc>
        <w:tc>
          <w:tcPr>
            <w:tcW w:w="2245" w:type="dxa"/>
          </w:tcPr>
          <w:p w14:paraId="3A377074" w14:textId="77777777" w:rsidR="00156C96" w:rsidRDefault="00000000">
            <w:pPr>
              <w:pStyle w:val="CellColumn"/>
            </w:pPr>
            <w:r>
              <w:rPr>
                <w:rFonts w:cs="Times New Roman"/>
              </w:rPr>
              <w:t>Županije obavljaju preuzete poslove državne uprave.</w:t>
            </w:r>
          </w:p>
        </w:tc>
        <w:tc>
          <w:tcPr>
            <w:tcW w:w="918" w:type="dxa"/>
          </w:tcPr>
          <w:p w14:paraId="7BE1F5CB" w14:textId="77777777" w:rsidR="00156C96" w:rsidRDefault="00000000">
            <w:pPr>
              <w:pStyle w:val="CellColumn"/>
            </w:pPr>
            <w:r>
              <w:rPr>
                <w:rFonts w:cs="Times New Roman"/>
              </w:rPr>
              <w:t>postotak</w:t>
            </w:r>
          </w:p>
        </w:tc>
        <w:tc>
          <w:tcPr>
            <w:tcW w:w="918" w:type="dxa"/>
          </w:tcPr>
          <w:p w14:paraId="269F5CEA" w14:textId="77777777" w:rsidR="00156C96" w:rsidRDefault="00000000">
            <w:pPr>
              <w:pStyle w:val="CellColumn"/>
            </w:pPr>
            <w:r>
              <w:rPr>
                <w:rFonts w:cs="Times New Roman"/>
              </w:rPr>
              <w:t>100</w:t>
            </w:r>
          </w:p>
        </w:tc>
        <w:tc>
          <w:tcPr>
            <w:tcW w:w="918" w:type="dxa"/>
          </w:tcPr>
          <w:p w14:paraId="4ABC53B3" w14:textId="77777777" w:rsidR="00156C96" w:rsidRDefault="00000000">
            <w:pPr>
              <w:pStyle w:val="CellColumn"/>
            </w:pPr>
            <w:r>
              <w:rPr>
                <w:rFonts w:cs="Times New Roman"/>
              </w:rPr>
              <w:t>MPUDT</w:t>
            </w:r>
          </w:p>
        </w:tc>
        <w:tc>
          <w:tcPr>
            <w:tcW w:w="918" w:type="dxa"/>
          </w:tcPr>
          <w:p w14:paraId="35E3D9F0" w14:textId="77777777" w:rsidR="00156C96" w:rsidRDefault="00000000">
            <w:pPr>
              <w:pStyle w:val="CellColumn"/>
            </w:pPr>
            <w:r>
              <w:rPr>
                <w:rFonts w:cs="Times New Roman"/>
              </w:rPr>
              <w:t>100</w:t>
            </w:r>
          </w:p>
        </w:tc>
        <w:tc>
          <w:tcPr>
            <w:tcW w:w="918" w:type="dxa"/>
          </w:tcPr>
          <w:p w14:paraId="012C92D9" w14:textId="77777777" w:rsidR="00156C96" w:rsidRDefault="00000000">
            <w:pPr>
              <w:pStyle w:val="CellColumn"/>
            </w:pPr>
            <w:r>
              <w:rPr>
                <w:rFonts w:cs="Times New Roman"/>
              </w:rPr>
              <w:t>100</w:t>
            </w:r>
          </w:p>
        </w:tc>
        <w:tc>
          <w:tcPr>
            <w:tcW w:w="918" w:type="dxa"/>
          </w:tcPr>
          <w:p w14:paraId="260A4D53" w14:textId="77777777" w:rsidR="00156C96" w:rsidRDefault="00000000">
            <w:pPr>
              <w:pStyle w:val="CellColumn"/>
            </w:pPr>
            <w:r>
              <w:rPr>
                <w:rFonts w:cs="Times New Roman"/>
              </w:rPr>
              <w:t>100</w:t>
            </w:r>
          </w:p>
        </w:tc>
      </w:tr>
    </w:tbl>
    <w:p w14:paraId="1D36C955" w14:textId="77777777" w:rsidR="00156C96" w:rsidRDefault="00156C96">
      <w:pPr>
        <w:jc w:val="left"/>
      </w:pPr>
    </w:p>
    <w:p w14:paraId="59D68922" w14:textId="77777777" w:rsidR="00156C96" w:rsidRDefault="00000000">
      <w:pPr>
        <w:pStyle w:val="Naslov4"/>
      </w:pPr>
      <w:r>
        <w:t>A830002 STRUČNO OSPOSOBLJAVANJE DRŽAVNIH SLUŽBENIKA</w:t>
      </w:r>
    </w:p>
    <w:p w14:paraId="1657D397" w14:textId="77777777" w:rsidR="00156C96" w:rsidRDefault="00000000">
      <w:pPr>
        <w:pStyle w:val="Naslov8"/>
        <w:jc w:val="left"/>
      </w:pPr>
      <w:r>
        <w:t>Zakonske i druge pravne osnove</w:t>
      </w:r>
    </w:p>
    <w:p w14:paraId="425D1375" w14:textId="77777777" w:rsidR="00156C96" w:rsidRDefault="00000000">
      <w:pPr>
        <w:pStyle w:val="Normal5"/>
      </w:pPr>
      <w:r>
        <w:t>Zakon o državnim službenicima (članak 101.), Pravilnik o polaganju državnog ispita, Zakon o sustavu državne uprave (članak 48.), Zakon o službenicima i namještenicima u lokalnoj, područnoj (regionalnoj) samoupravi (članci 14., 88. i 92.), Odluka o imenovanju članova stručnih radnih skupina za razvoj ispitnih materijala za državni ispit, za predmete ispitivanja.</w:t>
      </w:r>
    </w:p>
    <w:tbl>
      <w:tblPr>
        <w:tblStyle w:val="StilTablice"/>
        <w:tblW w:w="10206" w:type="dxa"/>
        <w:jc w:val="center"/>
        <w:tblLook w:val="04A0" w:firstRow="1" w:lastRow="0" w:firstColumn="1" w:lastColumn="0" w:noHBand="0" w:noVBand="1"/>
      </w:tblPr>
      <w:tblGrid>
        <w:gridCol w:w="1993"/>
        <w:gridCol w:w="1463"/>
        <w:gridCol w:w="1445"/>
        <w:gridCol w:w="1445"/>
        <w:gridCol w:w="1445"/>
        <w:gridCol w:w="1445"/>
        <w:gridCol w:w="970"/>
      </w:tblGrid>
      <w:tr w:rsidR="00156C96" w14:paraId="7C3C4684" w14:textId="77777777">
        <w:trPr>
          <w:jc w:val="center"/>
        </w:trPr>
        <w:tc>
          <w:tcPr>
            <w:tcW w:w="1530" w:type="dxa"/>
            <w:shd w:val="clear" w:color="auto" w:fill="B5C0D8"/>
          </w:tcPr>
          <w:p w14:paraId="07C053E9" w14:textId="77777777" w:rsidR="00156C96" w:rsidRDefault="00000000">
            <w:pPr>
              <w:pStyle w:val="CellHeader"/>
            </w:pPr>
            <w:r>
              <w:rPr>
                <w:rFonts w:cs="Times New Roman"/>
              </w:rPr>
              <w:t>Naziv aktivnosti</w:t>
            </w:r>
          </w:p>
        </w:tc>
        <w:tc>
          <w:tcPr>
            <w:tcW w:w="1632" w:type="dxa"/>
            <w:shd w:val="clear" w:color="auto" w:fill="B5C0D8"/>
          </w:tcPr>
          <w:p w14:paraId="785FD467" w14:textId="77777777" w:rsidR="00156C96" w:rsidRDefault="00000000">
            <w:pPr>
              <w:pStyle w:val="CellHeader"/>
            </w:pPr>
            <w:r>
              <w:rPr>
                <w:rFonts w:cs="Times New Roman"/>
              </w:rPr>
              <w:t>Izvršenje 2024. (eur)</w:t>
            </w:r>
          </w:p>
        </w:tc>
        <w:tc>
          <w:tcPr>
            <w:tcW w:w="1632" w:type="dxa"/>
            <w:shd w:val="clear" w:color="auto" w:fill="B5C0D8"/>
          </w:tcPr>
          <w:p w14:paraId="0F646D8E" w14:textId="77777777" w:rsidR="00156C96" w:rsidRDefault="00000000">
            <w:pPr>
              <w:pStyle w:val="CellHeader"/>
            </w:pPr>
            <w:r>
              <w:rPr>
                <w:rFonts w:cs="Times New Roman"/>
              </w:rPr>
              <w:t>Plan 2025. (eur)</w:t>
            </w:r>
          </w:p>
        </w:tc>
        <w:tc>
          <w:tcPr>
            <w:tcW w:w="1632" w:type="dxa"/>
            <w:shd w:val="clear" w:color="auto" w:fill="B5C0D8"/>
          </w:tcPr>
          <w:p w14:paraId="1ACB9710" w14:textId="77777777" w:rsidR="00156C96" w:rsidRDefault="00000000">
            <w:pPr>
              <w:pStyle w:val="CellHeader"/>
            </w:pPr>
            <w:r>
              <w:rPr>
                <w:rFonts w:cs="Times New Roman"/>
              </w:rPr>
              <w:t>Plan 2026. (eur)</w:t>
            </w:r>
          </w:p>
        </w:tc>
        <w:tc>
          <w:tcPr>
            <w:tcW w:w="1632" w:type="dxa"/>
            <w:shd w:val="clear" w:color="auto" w:fill="B5C0D8"/>
          </w:tcPr>
          <w:p w14:paraId="0F6EF651" w14:textId="77777777" w:rsidR="00156C96" w:rsidRDefault="00000000">
            <w:pPr>
              <w:pStyle w:val="CellHeader"/>
            </w:pPr>
            <w:r>
              <w:rPr>
                <w:rFonts w:cs="Times New Roman"/>
              </w:rPr>
              <w:t>Plan 2027. (eur)</w:t>
            </w:r>
          </w:p>
        </w:tc>
        <w:tc>
          <w:tcPr>
            <w:tcW w:w="1632" w:type="dxa"/>
            <w:shd w:val="clear" w:color="auto" w:fill="B5C0D8"/>
          </w:tcPr>
          <w:p w14:paraId="2EEC2910" w14:textId="77777777" w:rsidR="00156C96" w:rsidRDefault="00000000">
            <w:pPr>
              <w:pStyle w:val="CellHeader"/>
            </w:pPr>
            <w:r>
              <w:rPr>
                <w:rFonts w:cs="Times New Roman"/>
              </w:rPr>
              <w:t>Plan 2028. (eur)</w:t>
            </w:r>
          </w:p>
        </w:tc>
        <w:tc>
          <w:tcPr>
            <w:tcW w:w="510" w:type="dxa"/>
            <w:shd w:val="clear" w:color="auto" w:fill="B5C0D8"/>
          </w:tcPr>
          <w:p w14:paraId="34F02806" w14:textId="77777777" w:rsidR="00156C96" w:rsidRDefault="00000000">
            <w:pPr>
              <w:pStyle w:val="CellHeader"/>
            </w:pPr>
            <w:r>
              <w:rPr>
                <w:rFonts w:cs="Times New Roman"/>
              </w:rPr>
              <w:t>Indeks 2026/2025</w:t>
            </w:r>
          </w:p>
        </w:tc>
      </w:tr>
      <w:tr w:rsidR="00156C96" w14:paraId="205CD3EC" w14:textId="77777777">
        <w:trPr>
          <w:jc w:val="center"/>
        </w:trPr>
        <w:tc>
          <w:tcPr>
            <w:tcW w:w="1530" w:type="dxa"/>
          </w:tcPr>
          <w:p w14:paraId="2F6A3C13" w14:textId="77777777" w:rsidR="00156C96" w:rsidRDefault="00000000">
            <w:pPr>
              <w:pStyle w:val="CellColumn"/>
            </w:pPr>
            <w:r>
              <w:rPr>
                <w:rFonts w:cs="Times New Roman"/>
              </w:rPr>
              <w:t>A830002-STRUČNO OSPOSOBLJAVANJE DRŽAVNIH SLUŽBENIKA</w:t>
            </w:r>
          </w:p>
        </w:tc>
        <w:tc>
          <w:tcPr>
            <w:tcW w:w="1632" w:type="dxa"/>
          </w:tcPr>
          <w:p w14:paraId="198F8424" w14:textId="77777777" w:rsidR="00156C96" w:rsidRDefault="00000000">
            <w:pPr>
              <w:pStyle w:val="CellColumn"/>
            </w:pPr>
            <w:r>
              <w:rPr>
                <w:rFonts w:cs="Times New Roman"/>
              </w:rPr>
              <w:t>175.330</w:t>
            </w:r>
          </w:p>
        </w:tc>
        <w:tc>
          <w:tcPr>
            <w:tcW w:w="1632" w:type="dxa"/>
          </w:tcPr>
          <w:p w14:paraId="31CD0763" w14:textId="77777777" w:rsidR="00156C96" w:rsidRDefault="00000000">
            <w:pPr>
              <w:pStyle w:val="CellColumn"/>
            </w:pPr>
            <w:r>
              <w:rPr>
                <w:rFonts w:cs="Times New Roman"/>
              </w:rPr>
              <w:t>126.245</w:t>
            </w:r>
          </w:p>
        </w:tc>
        <w:tc>
          <w:tcPr>
            <w:tcW w:w="1632" w:type="dxa"/>
          </w:tcPr>
          <w:p w14:paraId="21A11E2F" w14:textId="77777777" w:rsidR="00156C96" w:rsidRDefault="00000000">
            <w:pPr>
              <w:pStyle w:val="CellColumn"/>
            </w:pPr>
            <w:r>
              <w:rPr>
                <w:rFonts w:cs="Times New Roman"/>
              </w:rPr>
              <w:t>159.863</w:t>
            </w:r>
          </w:p>
        </w:tc>
        <w:tc>
          <w:tcPr>
            <w:tcW w:w="1632" w:type="dxa"/>
          </w:tcPr>
          <w:p w14:paraId="3D0FB3E9" w14:textId="77777777" w:rsidR="00156C96" w:rsidRDefault="00000000">
            <w:pPr>
              <w:pStyle w:val="CellColumn"/>
            </w:pPr>
            <w:r>
              <w:rPr>
                <w:rFonts w:cs="Times New Roman"/>
              </w:rPr>
              <w:t>159.863</w:t>
            </w:r>
          </w:p>
        </w:tc>
        <w:tc>
          <w:tcPr>
            <w:tcW w:w="1632" w:type="dxa"/>
          </w:tcPr>
          <w:p w14:paraId="1E75CC63" w14:textId="77777777" w:rsidR="00156C96" w:rsidRDefault="00000000">
            <w:pPr>
              <w:pStyle w:val="CellColumn"/>
            </w:pPr>
            <w:r>
              <w:rPr>
                <w:rFonts w:cs="Times New Roman"/>
              </w:rPr>
              <w:t>159.863</w:t>
            </w:r>
          </w:p>
        </w:tc>
        <w:tc>
          <w:tcPr>
            <w:tcW w:w="510" w:type="dxa"/>
          </w:tcPr>
          <w:p w14:paraId="282EA42B" w14:textId="77777777" w:rsidR="00156C96" w:rsidRDefault="00000000">
            <w:pPr>
              <w:pStyle w:val="CellColumn"/>
            </w:pPr>
            <w:r>
              <w:rPr>
                <w:rFonts w:cs="Times New Roman"/>
              </w:rPr>
              <w:t>126,6</w:t>
            </w:r>
          </w:p>
        </w:tc>
      </w:tr>
    </w:tbl>
    <w:p w14:paraId="243AD775" w14:textId="77777777" w:rsidR="00156C96" w:rsidRDefault="00156C96">
      <w:pPr>
        <w:jc w:val="left"/>
      </w:pPr>
    </w:p>
    <w:p w14:paraId="00686B5D" w14:textId="77777777" w:rsidR="00156C96" w:rsidRDefault="00000000">
      <w:r>
        <w:t xml:space="preserve">Ministarstvo je nadležno za provedbu državnog ispita za državne službenike, službenike upravnih tijela jedinica lokalne, područne (regionalne) samouprave i službenih osoba koje u pravnim osobama s javnim ovlastima obavljaju povjerene poslove državne uprave. </w:t>
      </w:r>
    </w:p>
    <w:p w14:paraId="40EB89AE" w14:textId="77777777" w:rsidR="00156C96" w:rsidRDefault="00000000">
      <w:r>
        <w:t xml:space="preserve">U okviru ove aktivnosti osigurana su sredstva za održavanje aplikacije za organizaciju i provedbu državnog ispita te razvoj ispitnih materijala za državni ispit (Aplikacija za državni ispit - ADI sustav) kao i za održavanje sustava za e-učenje – Pripreme za polaganje državnog ispita (EDI sustav).  </w:t>
      </w:r>
    </w:p>
    <w:p w14:paraId="270DA936" w14:textId="77777777" w:rsidR="00156C96" w:rsidRDefault="00000000">
      <w:r>
        <w:t xml:space="preserve">Ministarstvo je u obvezi osigurati i sredstva za naknade članovima stručnih radnih skupina za razvoj ispitnih materijala za državni ispit, koji rade na izradi i doradi ispitnih materijala za državni ispit, Ispitnog kataloga za državni ispit te na pripremi materijala za kandidate za pripremu polaganja ispita, zatim sredstva za stručne recenzente i lektore ispitnih materijala za državni ispit, kao i sredstva za grafičku izmjenu Ispitnoga kataloga za državni ispit. </w:t>
      </w:r>
    </w:p>
    <w:p w14:paraId="52214C0A" w14:textId="77777777" w:rsidR="00156C96" w:rsidRDefault="00000000">
      <w:r>
        <w:t xml:space="preserve">Planirana su sredstva iznose 159.863 € godišnje, od toga se na računalne usluge (konto 3238) odnosi 129.863 € za troškove održavanja aplikacije za organizaciju i provedbu državnog ispita te za razvoj ispitnih materijala za državni ispit (Aplikacija za državni ispit - ADI sustav) i za održavanje sustava za e-učenje - Pripreme za polaganje državnog ispita putem - EDI sustav. Za uslugu održavanja ADI sustava sklopljen je 3. listopada 2023. Okvirni sporazum o nabavi usluge održavanja ADI sustava, u vrijednosti 163.125 € s PDV-om, za razdoblje od dvije godine. Drugi ugovor za održavanje ADI sustava temeljem Okvirnog sporazuma potpisan je 13. listopada 2024. u iznosu od 80.000 € s PDV-om, u trajanju od 12 mjeseci. U listopadu 2025. je planirano potpisivanje novog okvirnog sporazuma o nabavi usluge održavanja ADI sustava u vrijednosti od 163.125 € s PDV-om, za razdoblje od dvije godine. Na temelju Okvirnog sporazuma bit će potpisan prvi ugovor o održavanju ADI sustava u vrijednosti 83.125 € s PDV-om, za razdoblje od 14. listopada 2025. do 14. listopada 2026. (nakon čega će biti potpisan novi ugovor o održavanju). Za uslugu održavanja EDI sustava sklopljen je 12. kolovoza 2024. Ugovor o nabavi usluge održavanja Aplikacije e-učenje – pripreme za polaganje državnog ispita, u iznosu  32.499,90 € s PDV-om, u trajanju od 12 mjeseci. U srpnju 2025. je potpisan novi ugovor o nabavi usluge održavanja u istom iznosu (32.499,90 € s PDV-om) koji će trajati do kolovoza 2026. godine. Stoga je isti iznos za održavanje planiran za svaku godinu. Za naknade za stručne radne skupine za razvoj ispitnih materijala za državni ispit planirano je 14.500 € godišnje (konto 3291 – naknade za rad </w:t>
      </w:r>
      <w:r>
        <w:lastRenderedPageBreak/>
        <w:t>predstavničkih i izvršnih tijela, povjerenstva i slično). Za grafičku izmjenu Ispitnoga kataloga za državni ispit planirano je 500 € godišnje na stavci 3237 Intelektualne i osobne usluge, a na stavci 3221 Službena putovanja, gdje su osigurana sredstva za službena putovanja radi provedbe državnog ispita u Regionalnim ispitnim centrima u Rijeci, Osijeku i Splitu planirano je 15.000 € godišnje.</w:t>
      </w:r>
    </w:p>
    <w:p w14:paraId="626F0A26"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8"/>
        <w:gridCol w:w="1893"/>
        <w:gridCol w:w="1841"/>
        <w:gridCol w:w="917"/>
        <w:gridCol w:w="896"/>
        <w:gridCol w:w="917"/>
        <w:gridCol w:w="917"/>
        <w:gridCol w:w="917"/>
      </w:tblGrid>
      <w:tr w:rsidR="00156C96" w14:paraId="67985357" w14:textId="77777777">
        <w:trPr>
          <w:jc w:val="center"/>
        </w:trPr>
        <w:tc>
          <w:tcPr>
            <w:tcW w:w="2245" w:type="dxa"/>
            <w:shd w:val="clear" w:color="auto" w:fill="B5C0D8"/>
          </w:tcPr>
          <w:p w14:paraId="58E550EF" w14:textId="77777777" w:rsidR="00156C96" w:rsidRDefault="00000000">
            <w:r>
              <w:t>Pokazatelj rezultata</w:t>
            </w:r>
          </w:p>
        </w:tc>
        <w:tc>
          <w:tcPr>
            <w:tcW w:w="2245" w:type="dxa"/>
            <w:shd w:val="clear" w:color="auto" w:fill="B5C0D8"/>
          </w:tcPr>
          <w:p w14:paraId="705EC7B3" w14:textId="77777777" w:rsidR="00156C96" w:rsidRDefault="00000000">
            <w:pPr>
              <w:pStyle w:val="CellHeader"/>
            </w:pPr>
            <w:r>
              <w:rPr>
                <w:rFonts w:cs="Times New Roman"/>
              </w:rPr>
              <w:t>Definicija</w:t>
            </w:r>
          </w:p>
        </w:tc>
        <w:tc>
          <w:tcPr>
            <w:tcW w:w="2245" w:type="dxa"/>
            <w:shd w:val="clear" w:color="auto" w:fill="B5C0D8"/>
          </w:tcPr>
          <w:p w14:paraId="7F2006EC" w14:textId="77777777" w:rsidR="00156C96" w:rsidRDefault="00000000">
            <w:pPr>
              <w:pStyle w:val="CellHeader"/>
            </w:pPr>
            <w:r>
              <w:rPr>
                <w:rFonts w:cs="Times New Roman"/>
              </w:rPr>
              <w:t>Jedinica</w:t>
            </w:r>
          </w:p>
        </w:tc>
        <w:tc>
          <w:tcPr>
            <w:tcW w:w="918" w:type="dxa"/>
            <w:shd w:val="clear" w:color="auto" w:fill="B5C0D8"/>
          </w:tcPr>
          <w:p w14:paraId="0AB69754" w14:textId="77777777" w:rsidR="00156C96" w:rsidRDefault="00000000">
            <w:pPr>
              <w:pStyle w:val="CellHeader"/>
            </w:pPr>
            <w:r>
              <w:rPr>
                <w:rFonts w:cs="Times New Roman"/>
              </w:rPr>
              <w:t>Polazna vrijednost</w:t>
            </w:r>
          </w:p>
        </w:tc>
        <w:tc>
          <w:tcPr>
            <w:tcW w:w="918" w:type="dxa"/>
            <w:shd w:val="clear" w:color="auto" w:fill="B5C0D8"/>
          </w:tcPr>
          <w:p w14:paraId="19D83448" w14:textId="77777777" w:rsidR="00156C96" w:rsidRDefault="00000000">
            <w:pPr>
              <w:pStyle w:val="CellHeader"/>
            </w:pPr>
            <w:r>
              <w:rPr>
                <w:rFonts w:cs="Times New Roman"/>
              </w:rPr>
              <w:t>Izvor podataka</w:t>
            </w:r>
          </w:p>
        </w:tc>
        <w:tc>
          <w:tcPr>
            <w:tcW w:w="918" w:type="dxa"/>
            <w:shd w:val="clear" w:color="auto" w:fill="B5C0D8"/>
          </w:tcPr>
          <w:p w14:paraId="165A5B91" w14:textId="77777777" w:rsidR="00156C96" w:rsidRDefault="00000000">
            <w:pPr>
              <w:pStyle w:val="CellHeader"/>
            </w:pPr>
            <w:r>
              <w:rPr>
                <w:rFonts w:cs="Times New Roman"/>
              </w:rPr>
              <w:t>Ciljana vrijednost (2026.)</w:t>
            </w:r>
          </w:p>
        </w:tc>
        <w:tc>
          <w:tcPr>
            <w:tcW w:w="918" w:type="dxa"/>
            <w:shd w:val="clear" w:color="auto" w:fill="B5C0D8"/>
          </w:tcPr>
          <w:p w14:paraId="23778000" w14:textId="77777777" w:rsidR="00156C96" w:rsidRDefault="00000000">
            <w:pPr>
              <w:pStyle w:val="CellHeader"/>
            </w:pPr>
            <w:r>
              <w:rPr>
                <w:rFonts w:cs="Times New Roman"/>
              </w:rPr>
              <w:t>Ciljana vrijednost (2027.)</w:t>
            </w:r>
          </w:p>
        </w:tc>
        <w:tc>
          <w:tcPr>
            <w:tcW w:w="918" w:type="dxa"/>
            <w:shd w:val="clear" w:color="auto" w:fill="B5C0D8"/>
          </w:tcPr>
          <w:p w14:paraId="3A764DED" w14:textId="77777777" w:rsidR="00156C96" w:rsidRDefault="00000000">
            <w:pPr>
              <w:pStyle w:val="CellHeader"/>
            </w:pPr>
            <w:r>
              <w:rPr>
                <w:rFonts w:cs="Times New Roman"/>
              </w:rPr>
              <w:t>Ciljana vrijednost (2028.)</w:t>
            </w:r>
          </w:p>
        </w:tc>
      </w:tr>
      <w:tr w:rsidR="00156C96" w14:paraId="5E38F10B" w14:textId="77777777">
        <w:trPr>
          <w:jc w:val="center"/>
        </w:trPr>
        <w:tc>
          <w:tcPr>
            <w:tcW w:w="2245" w:type="dxa"/>
          </w:tcPr>
          <w:p w14:paraId="59C20D11" w14:textId="77777777" w:rsidR="00156C96" w:rsidRDefault="00000000">
            <w:pPr>
              <w:pStyle w:val="CellColumn"/>
            </w:pPr>
            <w:r>
              <w:rPr>
                <w:rFonts w:cs="Times New Roman"/>
              </w:rPr>
              <w:t>Broj službenika koji polažu državni ispit u Središnjem ispitnom centru Zagreb</w:t>
            </w:r>
          </w:p>
        </w:tc>
        <w:tc>
          <w:tcPr>
            <w:tcW w:w="2245" w:type="dxa"/>
          </w:tcPr>
          <w:p w14:paraId="047C2490" w14:textId="77777777" w:rsidR="00156C96" w:rsidRDefault="00000000">
            <w:pPr>
              <w:pStyle w:val="CellColumn"/>
            </w:pPr>
            <w:r>
              <w:rPr>
                <w:rFonts w:cs="Times New Roman"/>
              </w:rPr>
              <w:t>Službenici iz državnih tijela, upravnih tijela JLP(R)S te pravnih osoba s javnim ovlastima koji imaju obvezu polaganja državnog ispita</w:t>
            </w:r>
          </w:p>
        </w:tc>
        <w:tc>
          <w:tcPr>
            <w:tcW w:w="918" w:type="dxa"/>
          </w:tcPr>
          <w:p w14:paraId="2993648E" w14:textId="77777777" w:rsidR="00156C96" w:rsidRDefault="00000000">
            <w:pPr>
              <w:pStyle w:val="CellColumn"/>
            </w:pPr>
            <w:r>
              <w:rPr>
                <w:rFonts w:cs="Times New Roman"/>
              </w:rPr>
              <w:t>broj</w:t>
            </w:r>
          </w:p>
        </w:tc>
        <w:tc>
          <w:tcPr>
            <w:tcW w:w="918" w:type="dxa"/>
          </w:tcPr>
          <w:p w14:paraId="168576ED" w14:textId="77777777" w:rsidR="00156C96" w:rsidRDefault="00000000">
            <w:pPr>
              <w:pStyle w:val="CellColumn"/>
            </w:pPr>
            <w:r>
              <w:rPr>
                <w:rFonts w:cs="Times New Roman"/>
              </w:rPr>
              <w:t>3400</w:t>
            </w:r>
          </w:p>
        </w:tc>
        <w:tc>
          <w:tcPr>
            <w:tcW w:w="918" w:type="dxa"/>
          </w:tcPr>
          <w:p w14:paraId="193025B0" w14:textId="77777777" w:rsidR="00156C96" w:rsidRDefault="00000000">
            <w:pPr>
              <w:pStyle w:val="CellColumn"/>
            </w:pPr>
            <w:r>
              <w:rPr>
                <w:rFonts w:cs="Times New Roman"/>
              </w:rPr>
              <w:t>MPUDT</w:t>
            </w:r>
          </w:p>
        </w:tc>
        <w:tc>
          <w:tcPr>
            <w:tcW w:w="918" w:type="dxa"/>
          </w:tcPr>
          <w:p w14:paraId="67227E44" w14:textId="77777777" w:rsidR="00156C96" w:rsidRDefault="00000000">
            <w:pPr>
              <w:pStyle w:val="CellColumn"/>
            </w:pPr>
            <w:r>
              <w:rPr>
                <w:rFonts w:cs="Times New Roman"/>
              </w:rPr>
              <w:t>2800</w:t>
            </w:r>
          </w:p>
        </w:tc>
        <w:tc>
          <w:tcPr>
            <w:tcW w:w="918" w:type="dxa"/>
          </w:tcPr>
          <w:p w14:paraId="3152F2C9" w14:textId="77777777" w:rsidR="00156C96" w:rsidRDefault="00000000">
            <w:pPr>
              <w:pStyle w:val="CellColumn"/>
            </w:pPr>
            <w:r>
              <w:rPr>
                <w:rFonts w:cs="Times New Roman"/>
              </w:rPr>
              <w:t>2800</w:t>
            </w:r>
          </w:p>
        </w:tc>
        <w:tc>
          <w:tcPr>
            <w:tcW w:w="918" w:type="dxa"/>
          </w:tcPr>
          <w:p w14:paraId="5638DB11" w14:textId="77777777" w:rsidR="00156C96" w:rsidRDefault="00000000">
            <w:pPr>
              <w:pStyle w:val="CellColumn"/>
            </w:pPr>
            <w:r>
              <w:rPr>
                <w:rFonts w:cs="Times New Roman"/>
              </w:rPr>
              <w:t>2800</w:t>
            </w:r>
          </w:p>
        </w:tc>
      </w:tr>
      <w:tr w:rsidR="00156C96" w14:paraId="79BFAF3A" w14:textId="77777777">
        <w:trPr>
          <w:jc w:val="center"/>
        </w:trPr>
        <w:tc>
          <w:tcPr>
            <w:tcW w:w="2245" w:type="dxa"/>
          </w:tcPr>
          <w:p w14:paraId="498412FB" w14:textId="77777777" w:rsidR="00156C96" w:rsidRDefault="00000000">
            <w:pPr>
              <w:pStyle w:val="CellColumn"/>
            </w:pPr>
            <w:r>
              <w:rPr>
                <w:rFonts w:cs="Times New Roman"/>
              </w:rPr>
              <w:t>Broj službenika koji polažu državni ispit u RIC Rijeka, Split i Osijek</w:t>
            </w:r>
          </w:p>
        </w:tc>
        <w:tc>
          <w:tcPr>
            <w:tcW w:w="2245" w:type="dxa"/>
          </w:tcPr>
          <w:p w14:paraId="6AD8F4CF" w14:textId="77777777" w:rsidR="00156C96" w:rsidRDefault="00000000">
            <w:pPr>
              <w:pStyle w:val="CellColumn"/>
            </w:pPr>
            <w:r>
              <w:rPr>
                <w:rFonts w:cs="Times New Roman"/>
              </w:rPr>
              <w:t>Službenici iz državnih tijela, upravnih tijela JLP(R)S te pravnih osoba s javnim ovlastima koji imaju obvezu polaganja državnog ispita</w:t>
            </w:r>
          </w:p>
        </w:tc>
        <w:tc>
          <w:tcPr>
            <w:tcW w:w="918" w:type="dxa"/>
          </w:tcPr>
          <w:p w14:paraId="203489EF" w14:textId="77777777" w:rsidR="00156C96" w:rsidRDefault="00000000">
            <w:pPr>
              <w:pStyle w:val="CellColumn"/>
            </w:pPr>
            <w:r>
              <w:rPr>
                <w:rFonts w:cs="Times New Roman"/>
              </w:rPr>
              <w:t>broj</w:t>
            </w:r>
          </w:p>
        </w:tc>
        <w:tc>
          <w:tcPr>
            <w:tcW w:w="918" w:type="dxa"/>
          </w:tcPr>
          <w:p w14:paraId="1A9C5C7C" w14:textId="77777777" w:rsidR="00156C96" w:rsidRDefault="00000000">
            <w:pPr>
              <w:pStyle w:val="CellColumn"/>
            </w:pPr>
            <w:r>
              <w:rPr>
                <w:rFonts w:cs="Times New Roman"/>
              </w:rPr>
              <w:t>0</w:t>
            </w:r>
          </w:p>
        </w:tc>
        <w:tc>
          <w:tcPr>
            <w:tcW w:w="918" w:type="dxa"/>
          </w:tcPr>
          <w:p w14:paraId="7B94BF89" w14:textId="77777777" w:rsidR="00156C96" w:rsidRDefault="00000000">
            <w:pPr>
              <w:pStyle w:val="CellColumn"/>
            </w:pPr>
            <w:r>
              <w:rPr>
                <w:rFonts w:cs="Times New Roman"/>
              </w:rPr>
              <w:t>MPUDT</w:t>
            </w:r>
          </w:p>
        </w:tc>
        <w:tc>
          <w:tcPr>
            <w:tcW w:w="918" w:type="dxa"/>
          </w:tcPr>
          <w:p w14:paraId="1484D758" w14:textId="77777777" w:rsidR="00156C96" w:rsidRDefault="00000000">
            <w:pPr>
              <w:pStyle w:val="CellColumn"/>
            </w:pPr>
            <w:r>
              <w:rPr>
                <w:rFonts w:cs="Times New Roman"/>
              </w:rPr>
              <w:t>100</w:t>
            </w:r>
          </w:p>
        </w:tc>
        <w:tc>
          <w:tcPr>
            <w:tcW w:w="918" w:type="dxa"/>
          </w:tcPr>
          <w:p w14:paraId="47460616" w14:textId="77777777" w:rsidR="00156C96" w:rsidRDefault="00000000">
            <w:pPr>
              <w:pStyle w:val="CellColumn"/>
            </w:pPr>
            <w:r>
              <w:rPr>
                <w:rFonts w:cs="Times New Roman"/>
              </w:rPr>
              <w:t>200</w:t>
            </w:r>
          </w:p>
        </w:tc>
        <w:tc>
          <w:tcPr>
            <w:tcW w:w="918" w:type="dxa"/>
          </w:tcPr>
          <w:p w14:paraId="64645FE5" w14:textId="77777777" w:rsidR="00156C96" w:rsidRDefault="00000000">
            <w:pPr>
              <w:pStyle w:val="CellColumn"/>
            </w:pPr>
            <w:r>
              <w:rPr>
                <w:rFonts w:cs="Times New Roman"/>
              </w:rPr>
              <w:t>300</w:t>
            </w:r>
          </w:p>
        </w:tc>
      </w:tr>
      <w:tr w:rsidR="00156C96" w14:paraId="162C57AF" w14:textId="77777777">
        <w:trPr>
          <w:jc w:val="center"/>
        </w:trPr>
        <w:tc>
          <w:tcPr>
            <w:tcW w:w="2245" w:type="dxa"/>
          </w:tcPr>
          <w:p w14:paraId="49B23882" w14:textId="77777777" w:rsidR="00156C96" w:rsidRDefault="00000000">
            <w:pPr>
              <w:pStyle w:val="CellColumn"/>
            </w:pPr>
            <w:r>
              <w:rPr>
                <w:rFonts w:cs="Times New Roman"/>
              </w:rPr>
              <w:t>Broj polaznika e-učenja; pripreme za državni ispit</w:t>
            </w:r>
          </w:p>
        </w:tc>
        <w:tc>
          <w:tcPr>
            <w:tcW w:w="2245" w:type="dxa"/>
          </w:tcPr>
          <w:p w14:paraId="552EB78E" w14:textId="77777777" w:rsidR="00156C96" w:rsidRDefault="00000000">
            <w:pPr>
              <w:pStyle w:val="CellColumn"/>
            </w:pPr>
            <w:r>
              <w:rPr>
                <w:rFonts w:cs="Times New Roman"/>
              </w:rPr>
              <w:t>Službenici iz državnih tijela, upravnih tijela JLP(R)S te pravnih osoba s javnim ovlastima koji imaju obvezu polaganja državnog ispita</w:t>
            </w:r>
          </w:p>
        </w:tc>
        <w:tc>
          <w:tcPr>
            <w:tcW w:w="918" w:type="dxa"/>
          </w:tcPr>
          <w:p w14:paraId="7C44A4BD" w14:textId="77777777" w:rsidR="00156C96" w:rsidRDefault="00000000">
            <w:pPr>
              <w:pStyle w:val="CellColumn"/>
            </w:pPr>
            <w:r>
              <w:rPr>
                <w:rFonts w:cs="Times New Roman"/>
              </w:rPr>
              <w:t>broj</w:t>
            </w:r>
          </w:p>
        </w:tc>
        <w:tc>
          <w:tcPr>
            <w:tcW w:w="918" w:type="dxa"/>
          </w:tcPr>
          <w:p w14:paraId="7070E4E9" w14:textId="77777777" w:rsidR="00156C96" w:rsidRDefault="00000000">
            <w:pPr>
              <w:pStyle w:val="CellColumn"/>
            </w:pPr>
            <w:r>
              <w:rPr>
                <w:rFonts w:cs="Times New Roman"/>
              </w:rPr>
              <w:t>2400</w:t>
            </w:r>
          </w:p>
        </w:tc>
        <w:tc>
          <w:tcPr>
            <w:tcW w:w="918" w:type="dxa"/>
          </w:tcPr>
          <w:p w14:paraId="360AC165" w14:textId="77777777" w:rsidR="00156C96" w:rsidRDefault="00000000">
            <w:pPr>
              <w:pStyle w:val="CellColumn"/>
            </w:pPr>
            <w:r>
              <w:rPr>
                <w:rFonts w:cs="Times New Roman"/>
              </w:rPr>
              <w:t>MPUDT</w:t>
            </w:r>
          </w:p>
        </w:tc>
        <w:tc>
          <w:tcPr>
            <w:tcW w:w="918" w:type="dxa"/>
          </w:tcPr>
          <w:p w14:paraId="55AA182E" w14:textId="77777777" w:rsidR="00156C96" w:rsidRDefault="00000000">
            <w:pPr>
              <w:pStyle w:val="CellColumn"/>
            </w:pPr>
            <w:r>
              <w:rPr>
                <w:rFonts w:cs="Times New Roman"/>
              </w:rPr>
              <w:t>3400</w:t>
            </w:r>
          </w:p>
        </w:tc>
        <w:tc>
          <w:tcPr>
            <w:tcW w:w="918" w:type="dxa"/>
          </w:tcPr>
          <w:p w14:paraId="796E8A67" w14:textId="77777777" w:rsidR="00156C96" w:rsidRDefault="00000000">
            <w:pPr>
              <w:pStyle w:val="CellColumn"/>
            </w:pPr>
            <w:r>
              <w:rPr>
                <w:rFonts w:cs="Times New Roman"/>
              </w:rPr>
              <w:t>3400</w:t>
            </w:r>
          </w:p>
        </w:tc>
        <w:tc>
          <w:tcPr>
            <w:tcW w:w="918" w:type="dxa"/>
          </w:tcPr>
          <w:p w14:paraId="20C08EA0" w14:textId="77777777" w:rsidR="00156C96" w:rsidRDefault="00000000">
            <w:pPr>
              <w:pStyle w:val="CellColumn"/>
            </w:pPr>
            <w:r>
              <w:rPr>
                <w:rFonts w:cs="Times New Roman"/>
              </w:rPr>
              <w:t>3400</w:t>
            </w:r>
          </w:p>
        </w:tc>
      </w:tr>
    </w:tbl>
    <w:p w14:paraId="3E2C99F5" w14:textId="77777777" w:rsidR="00156C96" w:rsidRDefault="00156C96">
      <w:pPr>
        <w:jc w:val="left"/>
      </w:pPr>
    </w:p>
    <w:p w14:paraId="501B2D7C" w14:textId="77777777" w:rsidR="00156C96" w:rsidRDefault="00000000">
      <w:pPr>
        <w:pStyle w:val="Naslov4"/>
      </w:pPr>
      <w:r>
        <w:t>A830003 SLUŽBENIČKI SUDOVI</w:t>
      </w:r>
    </w:p>
    <w:p w14:paraId="3DACD3F3" w14:textId="77777777" w:rsidR="00156C96" w:rsidRDefault="00000000">
      <w:pPr>
        <w:pStyle w:val="Naslov8"/>
        <w:jc w:val="left"/>
      </w:pPr>
      <w:r>
        <w:t>Zakonske i druge pravne osnove</w:t>
      </w:r>
    </w:p>
    <w:p w14:paraId="2A4BEC51" w14:textId="77777777" w:rsidR="00156C96" w:rsidRDefault="00000000">
      <w:pPr>
        <w:pStyle w:val="Normal5"/>
      </w:pPr>
      <w:r>
        <w:t>Članak 113. stavak 3. i članak 114. stavak 5. Zakona o državnim službenicima, točka V. i VII. Odluke Vlade Republike Hrvatske o ustrojavanju Službeničkog suda i Višeg službeničkog suda, točka III. Odluke Vlade Republike Hrvatske o ustrojavanju Službeničkog suda za državne službenike sustava izvršavanja kazne zatvora u Ministarstvu pravosuđa, Rješenje o iznosu novčane naknade za rad u službeničkim sudovima i Višem službeničkom sudu od 24. studenoga 2023. godine, Rješenje o iznosu novčane naknade za rad u Službeničkom sudu za državne službenike sustava izvršavanja kazne zatvora u Ministarstvu pravosuđa i uprave od 10. siječnja 2024.</w:t>
      </w:r>
    </w:p>
    <w:tbl>
      <w:tblPr>
        <w:tblStyle w:val="StilTablice"/>
        <w:tblW w:w="10206" w:type="dxa"/>
        <w:jc w:val="center"/>
        <w:tblLook w:val="04A0" w:firstRow="1" w:lastRow="0" w:firstColumn="1" w:lastColumn="0" w:noHBand="0" w:noVBand="1"/>
      </w:tblPr>
      <w:tblGrid>
        <w:gridCol w:w="1519"/>
        <w:gridCol w:w="1552"/>
        <w:gridCol w:w="1533"/>
        <w:gridCol w:w="1544"/>
        <w:gridCol w:w="1544"/>
        <w:gridCol w:w="1544"/>
        <w:gridCol w:w="970"/>
      </w:tblGrid>
      <w:tr w:rsidR="00156C96" w14:paraId="7B674F0E" w14:textId="77777777">
        <w:trPr>
          <w:jc w:val="center"/>
        </w:trPr>
        <w:tc>
          <w:tcPr>
            <w:tcW w:w="1530" w:type="dxa"/>
            <w:shd w:val="clear" w:color="auto" w:fill="B5C0D8"/>
          </w:tcPr>
          <w:p w14:paraId="3DB5AD80" w14:textId="77777777" w:rsidR="00156C96" w:rsidRDefault="00000000">
            <w:pPr>
              <w:pStyle w:val="CellHeader"/>
            </w:pPr>
            <w:r>
              <w:rPr>
                <w:rFonts w:cs="Times New Roman"/>
              </w:rPr>
              <w:t>Naziv aktivnosti</w:t>
            </w:r>
          </w:p>
        </w:tc>
        <w:tc>
          <w:tcPr>
            <w:tcW w:w="1632" w:type="dxa"/>
            <w:shd w:val="clear" w:color="auto" w:fill="B5C0D8"/>
          </w:tcPr>
          <w:p w14:paraId="7DCDEBAD" w14:textId="77777777" w:rsidR="00156C96" w:rsidRDefault="00000000">
            <w:pPr>
              <w:pStyle w:val="CellHeader"/>
            </w:pPr>
            <w:r>
              <w:rPr>
                <w:rFonts w:cs="Times New Roman"/>
              </w:rPr>
              <w:t>Izvršenje 2024. (eur)</w:t>
            </w:r>
          </w:p>
        </w:tc>
        <w:tc>
          <w:tcPr>
            <w:tcW w:w="1632" w:type="dxa"/>
            <w:shd w:val="clear" w:color="auto" w:fill="B5C0D8"/>
          </w:tcPr>
          <w:p w14:paraId="5FD7466E" w14:textId="77777777" w:rsidR="00156C96" w:rsidRDefault="00000000">
            <w:pPr>
              <w:pStyle w:val="CellHeader"/>
            </w:pPr>
            <w:r>
              <w:rPr>
                <w:rFonts w:cs="Times New Roman"/>
              </w:rPr>
              <w:t>Plan 2025. (eur)</w:t>
            </w:r>
          </w:p>
        </w:tc>
        <w:tc>
          <w:tcPr>
            <w:tcW w:w="1632" w:type="dxa"/>
            <w:shd w:val="clear" w:color="auto" w:fill="B5C0D8"/>
          </w:tcPr>
          <w:p w14:paraId="60B5CA18" w14:textId="77777777" w:rsidR="00156C96" w:rsidRDefault="00000000">
            <w:pPr>
              <w:pStyle w:val="CellHeader"/>
            </w:pPr>
            <w:r>
              <w:rPr>
                <w:rFonts w:cs="Times New Roman"/>
              </w:rPr>
              <w:t>Plan 2026. (eur)</w:t>
            </w:r>
          </w:p>
        </w:tc>
        <w:tc>
          <w:tcPr>
            <w:tcW w:w="1632" w:type="dxa"/>
            <w:shd w:val="clear" w:color="auto" w:fill="B5C0D8"/>
          </w:tcPr>
          <w:p w14:paraId="3916D648" w14:textId="77777777" w:rsidR="00156C96" w:rsidRDefault="00000000">
            <w:pPr>
              <w:pStyle w:val="CellHeader"/>
            </w:pPr>
            <w:r>
              <w:rPr>
                <w:rFonts w:cs="Times New Roman"/>
              </w:rPr>
              <w:t>Plan 2027. (eur)</w:t>
            </w:r>
          </w:p>
        </w:tc>
        <w:tc>
          <w:tcPr>
            <w:tcW w:w="1632" w:type="dxa"/>
            <w:shd w:val="clear" w:color="auto" w:fill="B5C0D8"/>
          </w:tcPr>
          <w:p w14:paraId="3C2760A6" w14:textId="77777777" w:rsidR="00156C96" w:rsidRDefault="00000000">
            <w:pPr>
              <w:pStyle w:val="CellHeader"/>
            </w:pPr>
            <w:r>
              <w:rPr>
                <w:rFonts w:cs="Times New Roman"/>
              </w:rPr>
              <w:t>Plan 2028. (eur)</w:t>
            </w:r>
          </w:p>
        </w:tc>
        <w:tc>
          <w:tcPr>
            <w:tcW w:w="510" w:type="dxa"/>
            <w:shd w:val="clear" w:color="auto" w:fill="B5C0D8"/>
          </w:tcPr>
          <w:p w14:paraId="4DB387A3" w14:textId="77777777" w:rsidR="00156C96" w:rsidRDefault="00000000">
            <w:pPr>
              <w:pStyle w:val="CellHeader"/>
            </w:pPr>
            <w:r>
              <w:rPr>
                <w:rFonts w:cs="Times New Roman"/>
              </w:rPr>
              <w:t>Indeks 2026/2025</w:t>
            </w:r>
          </w:p>
        </w:tc>
      </w:tr>
      <w:tr w:rsidR="00156C96" w14:paraId="17C4C7A1" w14:textId="77777777">
        <w:trPr>
          <w:jc w:val="center"/>
        </w:trPr>
        <w:tc>
          <w:tcPr>
            <w:tcW w:w="1530" w:type="dxa"/>
          </w:tcPr>
          <w:p w14:paraId="4550B9EE" w14:textId="77777777" w:rsidR="00156C96" w:rsidRDefault="00000000">
            <w:pPr>
              <w:pStyle w:val="CellColumn"/>
            </w:pPr>
            <w:r>
              <w:rPr>
                <w:rFonts w:cs="Times New Roman"/>
              </w:rPr>
              <w:t>A830003-SLUŽBENIČKI SUDOVI</w:t>
            </w:r>
          </w:p>
        </w:tc>
        <w:tc>
          <w:tcPr>
            <w:tcW w:w="1632" w:type="dxa"/>
          </w:tcPr>
          <w:p w14:paraId="44F9C464" w14:textId="77777777" w:rsidR="00156C96" w:rsidRDefault="00000000">
            <w:pPr>
              <w:pStyle w:val="CellColumn"/>
            </w:pPr>
            <w:r>
              <w:rPr>
                <w:rFonts w:cs="Times New Roman"/>
              </w:rPr>
              <w:t>93.560</w:t>
            </w:r>
          </w:p>
        </w:tc>
        <w:tc>
          <w:tcPr>
            <w:tcW w:w="1632" w:type="dxa"/>
          </w:tcPr>
          <w:p w14:paraId="3CEFFD81" w14:textId="77777777" w:rsidR="00156C96" w:rsidRDefault="00000000">
            <w:pPr>
              <w:pStyle w:val="CellColumn"/>
            </w:pPr>
            <w:r>
              <w:rPr>
                <w:rFonts w:cs="Times New Roman"/>
              </w:rPr>
              <w:t>84.249</w:t>
            </w:r>
          </w:p>
        </w:tc>
        <w:tc>
          <w:tcPr>
            <w:tcW w:w="1632" w:type="dxa"/>
          </w:tcPr>
          <w:p w14:paraId="5DDD1B26" w14:textId="77777777" w:rsidR="00156C96" w:rsidRDefault="00000000">
            <w:pPr>
              <w:pStyle w:val="CellColumn"/>
            </w:pPr>
            <w:r>
              <w:rPr>
                <w:rFonts w:cs="Times New Roman"/>
              </w:rPr>
              <w:t>100.000</w:t>
            </w:r>
          </w:p>
        </w:tc>
        <w:tc>
          <w:tcPr>
            <w:tcW w:w="1632" w:type="dxa"/>
          </w:tcPr>
          <w:p w14:paraId="0667601E" w14:textId="77777777" w:rsidR="00156C96" w:rsidRDefault="00000000">
            <w:pPr>
              <w:pStyle w:val="CellColumn"/>
            </w:pPr>
            <w:r>
              <w:rPr>
                <w:rFonts w:cs="Times New Roman"/>
              </w:rPr>
              <w:t>100.000</w:t>
            </w:r>
          </w:p>
        </w:tc>
        <w:tc>
          <w:tcPr>
            <w:tcW w:w="1632" w:type="dxa"/>
          </w:tcPr>
          <w:p w14:paraId="46DF142C" w14:textId="77777777" w:rsidR="00156C96" w:rsidRDefault="00000000">
            <w:pPr>
              <w:pStyle w:val="CellColumn"/>
            </w:pPr>
            <w:r>
              <w:rPr>
                <w:rFonts w:cs="Times New Roman"/>
              </w:rPr>
              <w:t>100.000</w:t>
            </w:r>
          </w:p>
        </w:tc>
        <w:tc>
          <w:tcPr>
            <w:tcW w:w="510" w:type="dxa"/>
          </w:tcPr>
          <w:p w14:paraId="7715BB71" w14:textId="77777777" w:rsidR="00156C96" w:rsidRDefault="00000000">
            <w:pPr>
              <w:pStyle w:val="CellColumn"/>
            </w:pPr>
            <w:r>
              <w:rPr>
                <w:rFonts w:cs="Times New Roman"/>
              </w:rPr>
              <w:t>118,7</w:t>
            </w:r>
          </w:p>
        </w:tc>
      </w:tr>
    </w:tbl>
    <w:p w14:paraId="732B1C6A" w14:textId="77777777" w:rsidR="00156C96" w:rsidRDefault="00156C96">
      <w:pPr>
        <w:jc w:val="left"/>
      </w:pPr>
    </w:p>
    <w:p w14:paraId="57EDFFCC" w14:textId="77777777" w:rsidR="00156C96" w:rsidRDefault="00000000">
      <w:r>
        <w:t xml:space="preserve">Sredstvima planiranim u okviru ove aktivnosti podmiruju se naknade za rad predsjednicima, članovima, tajnicima i zapisničarima Službeničkog suda, Višeg službeničkog suda i Službeničkog suda za državne službenike izvršavanja kazne zatvora. S obzirom na inflatorna kretanja i porast troškova života u proteklom razdoblju,  a vodeći računa o složenosti postupaka kao i teritorijalnoj nadležnosti Službeničkog suda (ukinuti su Službenički sudovi u Osijeku, Rijeci i Splitu) i Višeg službeničkog suda, doneseno je novo Rješenje o iznosu novčane naknade za rad u tim sudovima (od 24. listopada 2023. i 10. siječnja 2024.), kojim su povećani iznosi naknada koje se isplaćuju po </w:t>
      </w:r>
      <w:r>
        <w:lastRenderedPageBreak/>
        <w:t>završenom predmetu. Novčane naknade od 24. listopada 2023. iznose za: predsjednika vijeća Višeg službeničkog suda 130 €, članove vijeća i tajnike Višeg službeničkog suda 80 €, predsjednika vijeća Službeničkog suda 120 €, članove vijeća i tajnike Službeničkog suda 70 € te zapisničare Višeg službeničkog suda i Službeničkog suda 30 €. U okviru ove aktivnosti se osiguravaju i sredstva za plaćanje naknada troškova tužiteljima po presudama upravnih sudova u izgubljenim upravnim sporovima Službeničkog suda i Višeg službeničkog suda (dosuđeni iznos po presudi je prosječno 1.725 €), kao i sredstva za određene troškove u upravnom postupku pred Službeničkim sudom (putni troškovi svjedoka, naknada za rad vještaka i dr.). Planirana sredstva iznose 100.000 € godišnje. Sredstvima planiranim u okviru ove aktivnosti podmiruju se naknade za rad predsjednicima, članovima, tajnicima i zapisničarima Službeničkog suda, Višeg službeničkog suda i Službeničkog suda za državne službenike izvršavanja kazne zatvora. S obzirom na inflatorna kretanja i porast troškova života u proteklom razdoblju,  a vodeći računa o složenosti postupaka kao i teritorijalnoj nadležnosti Službeničkog suda (ukinuti su Službenički sudovi u Osijeku, Rijeci i Splitu) i Višeg službeničkog suda, doneseno je novo Rješenje o iznosu novčane naknade za rad u tim sudovima (od 24. listopada 2023. i 10. siječnja 2024.), kojim su povećani iznosi naknada koje se isplaćuju po završenom predmetu. Novčane naknade od 24. listopada 2023. iznose za: predsjednika vijeća Višeg službeničkog suda 130 €, članove vijeća i tajnike Višeg službeničkog suda 80 €, predsjednika vijeća Službeničkog suda 120 €, članove vijeća i tajnike Službeničkog suda 70 € te zapisničare Višeg službeničkog suda i Službeničkog suda 30 €. U okviru ove aktivnosti se osiguravaju i sredstva za plaćanje naknada troškova tužiteljima po presudama upravnih sudova u izgubljenim upravnim sporovima Službeničkog suda i Višeg službeničkog suda (dosuđeni iznos po presudi je prosječno 1.725 €), kao i sredstva za određene troškove u upravnom postupku pred Službeničkim sudom (putni troškovi svjedoka, naknada za rad vještaka i dr.). Planirana sredstva iznose 100.000 € godišnje.</w:t>
      </w:r>
    </w:p>
    <w:p w14:paraId="607B2786"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0"/>
        <w:gridCol w:w="1967"/>
        <w:gridCol w:w="1770"/>
        <w:gridCol w:w="917"/>
        <w:gridCol w:w="891"/>
        <w:gridCol w:w="917"/>
        <w:gridCol w:w="917"/>
        <w:gridCol w:w="917"/>
      </w:tblGrid>
      <w:tr w:rsidR="00156C96" w14:paraId="3D78A56B" w14:textId="77777777">
        <w:trPr>
          <w:jc w:val="center"/>
        </w:trPr>
        <w:tc>
          <w:tcPr>
            <w:tcW w:w="2245" w:type="dxa"/>
            <w:shd w:val="clear" w:color="auto" w:fill="B5C0D8"/>
          </w:tcPr>
          <w:p w14:paraId="6FA82787" w14:textId="77777777" w:rsidR="00156C96" w:rsidRDefault="00000000">
            <w:r>
              <w:t>Pokazatelj rezultata</w:t>
            </w:r>
          </w:p>
        </w:tc>
        <w:tc>
          <w:tcPr>
            <w:tcW w:w="2245" w:type="dxa"/>
            <w:shd w:val="clear" w:color="auto" w:fill="B5C0D8"/>
          </w:tcPr>
          <w:p w14:paraId="21015CCE" w14:textId="77777777" w:rsidR="00156C96" w:rsidRDefault="00000000">
            <w:pPr>
              <w:pStyle w:val="CellHeader"/>
            </w:pPr>
            <w:r>
              <w:rPr>
                <w:rFonts w:cs="Times New Roman"/>
              </w:rPr>
              <w:t>Definicija</w:t>
            </w:r>
          </w:p>
        </w:tc>
        <w:tc>
          <w:tcPr>
            <w:tcW w:w="2245" w:type="dxa"/>
            <w:shd w:val="clear" w:color="auto" w:fill="B5C0D8"/>
          </w:tcPr>
          <w:p w14:paraId="4C5220EE" w14:textId="77777777" w:rsidR="00156C96" w:rsidRDefault="00000000">
            <w:pPr>
              <w:pStyle w:val="CellHeader"/>
            </w:pPr>
            <w:r>
              <w:rPr>
                <w:rFonts w:cs="Times New Roman"/>
              </w:rPr>
              <w:t>Jedinica</w:t>
            </w:r>
          </w:p>
        </w:tc>
        <w:tc>
          <w:tcPr>
            <w:tcW w:w="918" w:type="dxa"/>
            <w:shd w:val="clear" w:color="auto" w:fill="B5C0D8"/>
          </w:tcPr>
          <w:p w14:paraId="05C618FD" w14:textId="77777777" w:rsidR="00156C96" w:rsidRDefault="00000000">
            <w:pPr>
              <w:pStyle w:val="CellHeader"/>
            </w:pPr>
            <w:r>
              <w:rPr>
                <w:rFonts w:cs="Times New Roman"/>
              </w:rPr>
              <w:t>Polazna vrijednost</w:t>
            </w:r>
          </w:p>
        </w:tc>
        <w:tc>
          <w:tcPr>
            <w:tcW w:w="918" w:type="dxa"/>
            <w:shd w:val="clear" w:color="auto" w:fill="B5C0D8"/>
          </w:tcPr>
          <w:p w14:paraId="1BB9632D" w14:textId="77777777" w:rsidR="00156C96" w:rsidRDefault="00000000">
            <w:pPr>
              <w:pStyle w:val="CellHeader"/>
            </w:pPr>
            <w:r>
              <w:rPr>
                <w:rFonts w:cs="Times New Roman"/>
              </w:rPr>
              <w:t>Izvor podataka</w:t>
            </w:r>
          </w:p>
        </w:tc>
        <w:tc>
          <w:tcPr>
            <w:tcW w:w="918" w:type="dxa"/>
            <w:shd w:val="clear" w:color="auto" w:fill="B5C0D8"/>
          </w:tcPr>
          <w:p w14:paraId="321E70D8" w14:textId="77777777" w:rsidR="00156C96" w:rsidRDefault="00000000">
            <w:pPr>
              <w:pStyle w:val="CellHeader"/>
            </w:pPr>
            <w:r>
              <w:rPr>
                <w:rFonts w:cs="Times New Roman"/>
              </w:rPr>
              <w:t>Ciljana vrijednost (2026.)</w:t>
            </w:r>
          </w:p>
        </w:tc>
        <w:tc>
          <w:tcPr>
            <w:tcW w:w="918" w:type="dxa"/>
            <w:shd w:val="clear" w:color="auto" w:fill="B5C0D8"/>
          </w:tcPr>
          <w:p w14:paraId="54DBCA7C" w14:textId="77777777" w:rsidR="00156C96" w:rsidRDefault="00000000">
            <w:pPr>
              <w:pStyle w:val="CellHeader"/>
            </w:pPr>
            <w:r>
              <w:rPr>
                <w:rFonts w:cs="Times New Roman"/>
              </w:rPr>
              <w:t>Ciljana vrijednost (2027.)</w:t>
            </w:r>
          </w:p>
        </w:tc>
        <w:tc>
          <w:tcPr>
            <w:tcW w:w="918" w:type="dxa"/>
            <w:shd w:val="clear" w:color="auto" w:fill="B5C0D8"/>
          </w:tcPr>
          <w:p w14:paraId="0EF3E3D9" w14:textId="77777777" w:rsidR="00156C96" w:rsidRDefault="00000000">
            <w:pPr>
              <w:pStyle w:val="CellHeader"/>
            </w:pPr>
            <w:r>
              <w:rPr>
                <w:rFonts w:cs="Times New Roman"/>
              </w:rPr>
              <w:t>Ciljana vrijednost (2028.)</w:t>
            </w:r>
          </w:p>
        </w:tc>
      </w:tr>
      <w:tr w:rsidR="00156C96" w14:paraId="7E0B07E6" w14:textId="77777777">
        <w:trPr>
          <w:jc w:val="center"/>
        </w:trPr>
        <w:tc>
          <w:tcPr>
            <w:tcW w:w="2245" w:type="dxa"/>
          </w:tcPr>
          <w:p w14:paraId="586ECC71" w14:textId="77777777" w:rsidR="00156C96" w:rsidRDefault="00000000">
            <w:pPr>
              <w:pStyle w:val="CellColumn"/>
            </w:pPr>
            <w:r>
              <w:rPr>
                <w:rFonts w:cs="Times New Roman"/>
              </w:rPr>
              <w:t>Broj riješenih predmeta u tekućoj godini</w:t>
            </w:r>
          </w:p>
        </w:tc>
        <w:tc>
          <w:tcPr>
            <w:tcW w:w="2245" w:type="dxa"/>
          </w:tcPr>
          <w:p w14:paraId="2DA5EB56" w14:textId="77777777" w:rsidR="00156C96" w:rsidRDefault="00000000">
            <w:pPr>
              <w:pStyle w:val="CellColumn"/>
            </w:pPr>
            <w:r>
              <w:rPr>
                <w:rFonts w:cs="Times New Roman"/>
              </w:rPr>
              <w:t>Naknade za rad predsjednicima,  članovima, tajnicima i zapisničarima Službeničkog suda, Višeg službeničkog suda i Službeničkog suda za državne službenike sustava izvršavanja kazne zatvora se isplaćuju na temelju broja riješenih predmeta</w:t>
            </w:r>
          </w:p>
        </w:tc>
        <w:tc>
          <w:tcPr>
            <w:tcW w:w="918" w:type="dxa"/>
          </w:tcPr>
          <w:p w14:paraId="51420561" w14:textId="77777777" w:rsidR="00156C96" w:rsidRDefault="00000000">
            <w:pPr>
              <w:pStyle w:val="CellColumn"/>
            </w:pPr>
            <w:r>
              <w:rPr>
                <w:rFonts w:cs="Times New Roman"/>
              </w:rPr>
              <w:t>broj</w:t>
            </w:r>
          </w:p>
        </w:tc>
        <w:tc>
          <w:tcPr>
            <w:tcW w:w="918" w:type="dxa"/>
          </w:tcPr>
          <w:p w14:paraId="6CD52A7C" w14:textId="77777777" w:rsidR="00156C96" w:rsidRDefault="00000000">
            <w:pPr>
              <w:pStyle w:val="CellColumn"/>
            </w:pPr>
            <w:r>
              <w:rPr>
                <w:rFonts w:cs="Times New Roman"/>
              </w:rPr>
              <w:t>180</w:t>
            </w:r>
          </w:p>
        </w:tc>
        <w:tc>
          <w:tcPr>
            <w:tcW w:w="918" w:type="dxa"/>
          </w:tcPr>
          <w:p w14:paraId="48CBC57E" w14:textId="77777777" w:rsidR="00156C96" w:rsidRDefault="00000000">
            <w:pPr>
              <w:pStyle w:val="CellColumn"/>
            </w:pPr>
            <w:r>
              <w:rPr>
                <w:rFonts w:cs="Times New Roman"/>
              </w:rPr>
              <w:t>MPUDT</w:t>
            </w:r>
          </w:p>
        </w:tc>
        <w:tc>
          <w:tcPr>
            <w:tcW w:w="918" w:type="dxa"/>
          </w:tcPr>
          <w:p w14:paraId="4C6442B9" w14:textId="77777777" w:rsidR="00156C96" w:rsidRDefault="00000000">
            <w:pPr>
              <w:pStyle w:val="CellColumn"/>
            </w:pPr>
            <w:r>
              <w:rPr>
                <w:rFonts w:cs="Times New Roman"/>
              </w:rPr>
              <w:t>180</w:t>
            </w:r>
          </w:p>
        </w:tc>
        <w:tc>
          <w:tcPr>
            <w:tcW w:w="918" w:type="dxa"/>
          </w:tcPr>
          <w:p w14:paraId="3D6085C7" w14:textId="77777777" w:rsidR="00156C96" w:rsidRDefault="00000000">
            <w:pPr>
              <w:pStyle w:val="CellColumn"/>
            </w:pPr>
            <w:r>
              <w:rPr>
                <w:rFonts w:cs="Times New Roman"/>
              </w:rPr>
              <w:t>180</w:t>
            </w:r>
          </w:p>
        </w:tc>
        <w:tc>
          <w:tcPr>
            <w:tcW w:w="918" w:type="dxa"/>
          </w:tcPr>
          <w:p w14:paraId="3AF90394" w14:textId="77777777" w:rsidR="00156C96" w:rsidRDefault="00000000">
            <w:pPr>
              <w:pStyle w:val="CellColumn"/>
            </w:pPr>
            <w:r>
              <w:rPr>
                <w:rFonts w:cs="Times New Roman"/>
              </w:rPr>
              <w:t>180</w:t>
            </w:r>
          </w:p>
        </w:tc>
      </w:tr>
      <w:tr w:rsidR="00156C96" w14:paraId="7589F73B" w14:textId="77777777">
        <w:trPr>
          <w:jc w:val="center"/>
        </w:trPr>
        <w:tc>
          <w:tcPr>
            <w:tcW w:w="2245" w:type="dxa"/>
          </w:tcPr>
          <w:p w14:paraId="083AF92B" w14:textId="77777777" w:rsidR="00156C96" w:rsidRDefault="00000000">
            <w:pPr>
              <w:pStyle w:val="CellColumn"/>
            </w:pPr>
            <w:r>
              <w:rPr>
                <w:rFonts w:cs="Times New Roman"/>
              </w:rPr>
              <w:t>Broj izgubljenih upravnih sporova</w:t>
            </w:r>
          </w:p>
        </w:tc>
        <w:tc>
          <w:tcPr>
            <w:tcW w:w="2245" w:type="dxa"/>
          </w:tcPr>
          <w:p w14:paraId="5975AEC7" w14:textId="77777777" w:rsidR="00156C96" w:rsidRDefault="00000000">
            <w:pPr>
              <w:pStyle w:val="CellColumn"/>
            </w:pPr>
            <w:r>
              <w:rPr>
                <w:rFonts w:cs="Times New Roman"/>
              </w:rPr>
              <w:t>Naknade troškova postupka po izgubljenom upravnom sporu (prosječno 1.725 €)</w:t>
            </w:r>
          </w:p>
        </w:tc>
        <w:tc>
          <w:tcPr>
            <w:tcW w:w="918" w:type="dxa"/>
          </w:tcPr>
          <w:p w14:paraId="12BEDF10" w14:textId="77777777" w:rsidR="00156C96" w:rsidRDefault="00000000">
            <w:pPr>
              <w:pStyle w:val="CellColumn"/>
            </w:pPr>
            <w:r>
              <w:rPr>
                <w:rFonts w:cs="Times New Roman"/>
              </w:rPr>
              <w:t>broj</w:t>
            </w:r>
          </w:p>
        </w:tc>
        <w:tc>
          <w:tcPr>
            <w:tcW w:w="918" w:type="dxa"/>
          </w:tcPr>
          <w:p w14:paraId="3F802953" w14:textId="77777777" w:rsidR="00156C96" w:rsidRDefault="00000000">
            <w:pPr>
              <w:pStyle w:val="CellColumn"/>
            </w:pPr>
            <w:r>
              <w:rPr>
                <w:rFonts w:cs="Times New Roman"/>
              </w:rPr>
              <w:t>8</w:t>
            </w:r>
          </w:p>
        </w:tc>
        <w:tc>
          <w:tcPr>
            <w:tcW w:w="918" w:type="dxa"/>
          </w:tcPr>
          <w:p w14:paraId="32BE3E0E" w14:textId="77777777" w:rsidR="00156C96" w:rsidRDefault="00000000">
            <w:pPr>
              <w:pStyle w:val="CellColumn"/>
            </w:pPr>
            <w:r>
              <w:rPr>
                <w:rFonts w:cs="Times New Roman"/>
              </w:rPr>
              <w:t>MPUDT</w:t>
            </w:r>
          </w:p>
        </w:tc>
        <w:tc>
          <w:tcPr>
            <w:tcW w:w="918" w:type="dxa"/>
          </w:tcPr>
          <w:p w14:paraId="475F5DF3" w14:textId="77777777" w:rsidR="00156C96" w:rsidRDefault="00000000">
            <w:pPr>
              <w:pStyle w:val="CellColumn"/>
            </w:pPr>
            <w:r>
              <w:rPr>
                <w:rFonts w:cs="Times New Roman"/>
              </w:rPr>
              <w:t>8</w:t>
            </w:r>
          </w:p>
        </w:tc>
        <w:tc>
          <w:tcPr>
            <w:tcW w:w="918" w:type="dxa"/>
          </w:tcPr>
          <w:p w14:paraId="30A41C54" w14:textId="77777777" w:rsidR="00156C96" w:rsidRDefault="00000000">
            <w:pPr>
              <w:pStyle w:val="CellColumn"/>
            </w:pPr>
            <w:r>
              <w:rPr>
                <w:rFonts w:cs="Times New Roman"/>
              </w:rPr>
              <w:t>8</w:t>
            </w:r>
          </w:p>
        </w:tc>
        <w:tc>
          <w:tcPr>
            <w:tcW w:w="918" w:type="dxa"/>
          </w:tcPr>
          <w:p w14:paraId="22DF8F52" w14:textId="77777777" w:rsidR="00156C96" w:rsidRDefault="00000000">
            <w:pPr>
              <w:pStyle w:val="CellColumn"/>
            </w:pPr>
            <w:r>
              <w:rPr>
                <w:rFonts w:cs="Times New Roman"/>
              </w:rPr>
              <w:t>8</w:t>
            </w:r>
          </w:p>
        </w:tc>
      </w:tr>
      <w:tr w:rsidR="00156C96" w14:paraId="74FBBAC1" w14:textId="77777777">
        <w:trPr>
          <w:jc w:val="center"/>
        </w:trPr>
        <w:tc>
          <w:tcPr>
            <w:tcW w:w="2245" w:type="dxa"/>
          </w:tcPr>
          <w:p w14:paraId="48DE8659" w14:textId="77777777" w:rsidR="00156C96" w:rsidRDefault="00000000">
            <w:pPr>
              <w:pStyle w:val="CellColumn"/>
            </w:pPr>
            <w:r>
              <w:rPr>
                <w:rFonts w:cs="Times New Roman"/>
              </w:rPr>
              <w:t>Ostali troškovi upravnog postupka pred Službeničkim sudom</w:t>
            </w:r>
          </w:p>
        </w:tc>
        <w:tc>
          <w:tcPr>
            <w:tcW w:w="2245" w:type="dxa"/>
          </w:tcPr>
          <w:p w14:paraId="1BD4DE2C" w14:textId="77777777" w:rsidR="00156C96" w:rsidRDefault="00000000">
            <w:pPr>
              <w:pStyle w:val="CellColumn"/>
            </w:pPr>
            <w:r>
              <w:rPr>
                <w:rFonts w:cs="Times New Roman"/>
              </w:rPr>
              <w:t>Naknade putnih troškova svjedoka, naknade za rad vještaka i dr. (cca 500 €)</w:t>
            </w:r>
          </w:p>
        </w:tc>
        <w:tc>
          <w:tcPr>
            <w:tcW w:w="918" w:type="dxa"/>
          </w:tcPr>
          <w:p w14:paraId="505C0FA8" w14:textId="77777777" w:rsidR="00156C96" w:rsidRDefault="00000000">
            <w:pPr>
              <w:pStyle w:val="CellColumn"/>
            </w:pPr>
            <w:r>
              <w:rPr>
                <w:rFonts w:cs="Times New Roman"/>
              </w:rPr>
              <w:t>broj zahtjeva</w:t>
            </w:r>
          </w:p>
        </w:tc>
        <w:tc>
          <w:tcPr>
            <w:tcW w:w="918" w:type="dxa"/>
          </w:tcPr>
          <w:p w14:paraId="76D1796B" w14:textId="77777777" w:rsidR="00156C96" w:rsidRDefault="00000000">
            <w:pPr>
              <w:pStyle w:val="CellColumn"/>
            </w:pPr>
            <w:r>
              <w:rPr>
                <w:rFonts w:cs="Times New Roman"/>
              </w:rPr>
              <w:t>5</w:t>
            </w:r>
          </w:p>
        </w:tc>
        <w:tc>
          <w:tcPr>
            <w:tcW w:w="918" w:type="dxa"/>
          </w:tcPr>
          <w:p w14:paraId="5D2BF275" w14:textId="77777777" w:rsidR="00156C96" w:rsidRDefault="00000000">
            <w:pPr>
              <w:pStyle w:val="CellColumn"/>
            </w:pPr>
            <w:r>
              <w:rPr>
                <w:rFonts w:cs="Times New Roman"/>
              </w:rPr>
              <w:t>MPUDT</w:t>
            </w:r>
          </w:p>
        </w:tc>
        <w:tc>
          <w:tcPr>
            <w:tcW w:w="918" w:type="dxa"/>
          </w:tcPr>
          <w:p w14:paraId="7A01649E" w14:textId="77777777" w:rsidR="00156C96" w:rsidRDefault="00000000">
            <w:pPr>
              <w:pStyle w:val="CellColumn"/>
            </w:pPr>
            <w:r>
              <w:rPr>
                <w:rFonts w:cs="Times New Roman"/>
              </w:rPr>
              <w:t>5</w:t>
            </w:r>
          </w:p>
        </w:tc>
        <w:tc>
          <w:tcPr>
            <w:tcW w:w="918" w:type="dxa"/>
          </w:tcPr>
          <w:p w14:paraId="227DF3BE" w14:textId="77777777" w:rsidR="00156C96" w:rsidRDefault="00000000">
            <w:pPr>
              <w:pStyle w:val="CellColumn"/>
            </w:pPr>
            <w:r>
              <w:rPr>
                <w:rFonts w:cs="Times New Roman"/>
              </w:rPr>
              <w:t>5</w:t>
            </w:r>
          </w:p>
        </w:tc>
        <w:tc>
          <w:tcPr>
            <w:tcW w:w="918" w:type="dxa"/>
          </w:tcPr>
          <w:p w14:paraId="54FC7AB1" w14:textId="77777777" w:rsidR="00156C96" w:rsidRDefault="00000000">
            <w:pPr>
              <w:pStyle w:val="CellColumn"/>
            </w:pPr>
            <w:r>
              <w:rPr>
                <w:rFonts w:cs="Times New Roman"/>
              </w:rPr>
              <w:t>5</w:t>
            </w:r>
          </w:p>
        </w:tc>
      </w:tr>
    </w:tbl>
    <w:p w14:paraId="783871E0" w14:textId="77777777" w:rsidR="00156C96" w:rsidRDefault="00156C96">
      <w:pPr>
        <w:jc w:val="left"/>
      </w:pPr>
    </w:p>
    <w:p w14:paraId="287590A4" w14:textId="77777777" w:rsidR="00156C96" w:rsidRDefault="00000000">
      <w:pPr>
        <w:pStyle w:val="Naslov4"/>
      </w:pPr>
      <w:r>
        <w:t>A830004 ODBOR ZA DRŽAVNU SLUŽBU</w:t>
      </w:r>
    </w:p>
    <w:p w14:paraId="413ABD91" w14:textId="77777777" w:rsidR="00156C96" w:rsidRDefault="00000000">
      <w:pPr>
        <w:pStyle w:val="Naslov8"/>
        <w:jc w:val="left"/>
      </w:pPr>
      <w:r>
        <w:t>Zakonske i druge pravne osnove</w:t>
      </w:r>
    </w:p>
    <w:p w14:paraId="0587434A" w14:textId="77777777" w:rsidR="00156C96" w:rsidRDefault="00000000">
      <w:pPr>
        <w:pStyle w:val="Normal5"/>
      </w:pPr>
      <w:r>
        <w:t>Zakon o državnim službenicima (članci 65.-67.), Uredba o ustrojstvu i načinu rada Odbora za državnu službu</w:t>
      </w:r>
    </w:p>
    <w:tbl>
      <w:tblPr>
        <w:tblStyle w:val="StilTablice"/>
        <w:tblW w:w="10206" w:type="dxa"/>
        <w:jc w:val="center"/>
        <w:tblLook w:val="04A0" w:firstRow="1" w:lastRow="0" w:firstColumn="1" w:lastColumn="0" w:noHBand="0" w:noVBand="1"/>
      </w:tblPr>
      <w:tblGrid>
        <w:gridCol w:w="1488"/>
        <w:gridCol w:w="1556"/>
        <w:gridCol w:w="1548"/>
        <w:gridCol w:w="1548"/>
        <w:gridCol w:w="1548"/>
        <w:gridCol w:w="1548"/>
        <w:gridCol w:w="970"/>
      </w:tblGrid>
      <w:tr w:rsidR="00156C96" w14:paraId="36D4F2E0" w14:textId="77777777">
        <w:trPr>
          <w:jc w:val="center"/>
        </w:trPr>
        <w:tc>
          <w:tcPr>
            <w:tcW w:w="1530" w:type="dxa"/>
            <w:shd w:val="clear" w:color="auto" w:fill="B5C0D8"/>
          </w:tcPr>
          <w:p w14:paraId="312D18AB" w14:textId="77777777" w:rsidR="00156C96" w:rsidRDefault="00000000">
            <w:pPr>
              <w:pStyle w:val="CellHeader"/>
            </w:pPr>
            <w:r>
              <w:rPr>
                <w:rFonts w:cs="Times New Roman"/>
              </w:rPr>
              <w:t>Naziv aktivnosti</w:t>
            </w:r>
          </w:p>
        </w:tc>
        <w:tc>
          <w:tcPr>
            <w:tcW w:w="1632" w:type="dxa"/>
            <w:shd w:val="clear" w:color="auto" w:fill="B5C0D8"/>
          </w:tcPr>
          <w:p w14:paraId="2A182719" w14:textId="77777777" w:rsidR="00156C96" w:rsidRDefault="00000000">
            <w:pPr>
              <w:pStyle w:val="CellHeader"/>
            </w:pPr>
            <w:r>
              <w:rPr>
                <w:rFonts w:cs="Times New Roman"/>
              </w:rPr>
              <w:t>Izvršenje 2024. (eur)</w:t>
            </w:r>
          </w:p>
        </w:tc>
        <w:tc>
          <w:tcPr>
            <w:tcW w:w="1632" w:type="dxa"/>
            <w:shd w:val="clear" w:color="auto" w:fill="B5C0D8"/>
          </w:tcPr>
          <w:p w14:paraId="7BA0AECA" w14:textId="77777777" w:rsidR="00156C96" w:rsidRDefault="00000000">
            <w:pPr>
              <w:pStyle w:val="CellHeader"/>
            </w:pPr>
            <w:r>
              <w:rPr>
                <w:rFonts w:cs="Times New Roman"/>
              </w:rPr>
              <w:t>Plan 2025. (eur)</w:t>
            </w:r>
          </w:p>
        </w:tc>
        <w:tc>
          <w:tcPr>
            <w:tcW w:w="1632" w:type="dxa"/>
            <w:shd w:val="clear" w:color="auto" w:fill="B5C0D8"/>
          </w:tcPr>
          <w:p w14:paraId="5E5E6AE0" w14:textId="77777777" w:rsidR="00156C96" w:rsidRDefault="00000000">
            <w:pPr>
              <w:pStyle w:val="CellHeader"/>
            </w:pPr>
            <w:r>
              <w:rPr>
                <w:rFonts w:cs="Times New Roman"/>
              </w:rPr>
              <w:t>Plan 2026. (eur)</w:t>
            </w:r>
          </w:p>
        </w:tc>
        <w:tc>
          <w:tcPr>
            <w:tcW w:w="1632" w:type="dxa"/>
            <w:shd w:val="clear" w:color="auto" w:fill="B5C0D8"/>
          </w:tcPr>
          <w:p w14:paraId="6736F800" w14:textId="77777777" w:rsidR="00156C96" w:rsidRDefault="00000000">
            <w:pPr>
              <w:pStyle w:val="CellHeader"/>
            </w:pPr>
            <w:r>
              <w:rPr>
                <w:rFonts w:cs="Times New Roman"/>
              </w:rPr>
              <w:t>Plan 2027. (eur)</w:t>
            </w:r>
          </w:p>
        </w:tc>
        <w:tc>
          <w:tcPr>
            <w:tcW w:w="1632" w:type="dxa"/>
            <w:shd w:val="clear" w:color="auto" w:fill="B5C0D8"/>
          </w:tcPr>
          <w:p w14:paraId="42D51608" w14:textId="77777777" w:rsidR="00156C96" w:rsidRDefault="00000000">
            <w:pPr>
              <w:pStyle w:val="CellHeader"/>
            </w:pPr>
            <w:r>
              <w:rPr>
                <w:rFonts w:cs="Times New Roman"/>
              </w:rPr>
              <w:t>Plan 2028. (eur)</w:t>
            </w:r>
          </w:p>
        </w:tc>
        <w:tc>
          <w:tcPr>
            <w:tcW w:w="510" w:type="dxa"/>
            <w:shd w:val="clear" w:color="auto" w:fill="B5C0D8"/>
          </w:tcPr>
          <w:p w14:paraId="03BAF851" w14:textId="77777777" w:rsidR="00156C96" w:rsidRDefault="00000000">
            <w:pPr>
              <w:pStyle w:val="CellHeader"/>
            </w:pPr>
            <w:r>
              <w:rPr>
                <w:rFonts w:cs="Times New Roman"/>
              </w:rPr>
              <w:t>Indeks 2026/2025</w:t>
            </w:r>
          </w:p>
        </w:tc>
      </w:tr>
      <w:tr w:rsidR="00156C96" w14:paraId="26127EFD" w14:textId="77777777">
        <w:trPr>
          <w:jc w:val="center"/>
        </w:trPr>
        <w:tc>
          <w:tcPr>
            <w:tcW w:w="1530" w:type="dxa"/>
          </w:tcPr>
          <w:p w14:paraId="22763EBD" w14:textId="77777777" w:rsidR="00156C96" w:rsidRDefault="00000000">
            <w:pPr>
              <w:pStyle w:val="CellColumn"/>
            </w:pPr>
            <w:r>
              <w:rPr>
                <w:rFonts w:cs="Times New Roman"/>
              </w:rPr>
              <w:lastRenderedPageBreak/>
              <w:t>A830004-ODBOR ZA DRŽAVNU SLUŽBU</w:t>
            </w:r>
          </w:p>
        </w:tc>
        <w:tc>
          <w:tcPr>
            <w:tcW w:w="1632" w:type="dxa"/>
          </w:tcPr>
          <w:p w14:paraId="2D519774" w14:textId="77777777" w:rsidR="00156C96" w:rsidRDefault="00000000">
            <w:pPr>
              <w:pStyle w:val="CellColumn"/>
            </w:pPr>
            <w:r>
              <w:rPr>
                <w:rFonts w:cs="Times New Roman"/>
              </w:rPr>
              <w:t>376.096</w:t>
            </w:r>
          </w:p>
        </w:tc>
        <w:tc>
          <w:tcPr>
            <w:tcW w:w="1632" w:type="dxa"/>
          </w:tcPr>
          <w:p w14:paraId="2E2BF8DC" w14:textId="77777777" w:rsidR="00156C96" w:rsidRDefault="00000000">
            <w:pPr>
              <w:pStyle w:val="CellColumn"/>
            </w:pPr>
            <w:r>
              <w:rPr>
                <w:rFonts w:cs="Times New Roman"/>
              </w:rPr>
              <w:t>419.888</w:t>
            </w:r>
          </w:p>
        </w:tc>
        <w:tc>
          <w:tcPr>
            <w:tcW w:w="1632" w:type="dxa"/>
          </w:tcPr>
          <w:p w14:paraId="67F6E0D8" w14:textId="77777777" w:rsidR="00156C96" w:rsidRDefault="00000000">
            <w:pPr>
              <w:pStyle w:val="CellColumn"/>
            </w:pPr>
            <w:r>
              <w:rPr>
                <w:rFonts w:cs="Times New Roman"/>
              </w:rPr>
              <w:t>505.050</w:t>
            </w:r>
          </w:p>
        </w:tc>
        <w:tc>
          <w:tcPr>
            <w:tcW w:w="1632" w:type="dxa"/>
          </w:tcPr>
          <w:p w14:paraId="051C9EE8" w14:textId="77777777" w:rsidR="00156C96" w:rsidRDefault="00000000">
            <w:pPr>
              <w:pStyle w:val="CellColumn"/>
            </w:pPr>
            <w:r>
              <w:rPr>
                <w:rFonts w:cs="Times New Roman"/>
              </w:rPr>
              <w:t>510.050</w:t>
            </w:r>
          </w:p>
        </w:tc>
        <w:tc>
          <w:tcPr>
            <w:tcW w:w="1632" w:type="dxa"/>
          </w:tcPr>
          <w:p w14:paraId="3608D4FE" w14:textId="77777777" w:rsidR="00156C96" w:rsidRDefault="00000000">
            <w:pPr>
              <w:pStyle w:val="CellColumn"/>
            </w:pPr>
            <w:r>
              <w:rPr>
                <w:rFonts w:cs="Times New Roman"/>
              </w:rPr>
              <w:t>515.250</w:t>
            </w:r>
          </w:p>
        </w:tc>
        <w:tc>
          <w:tcPr>
            <w:tcW w:w="510" w:type="dxa"/>
          </w:tcPr>
          <w:p w14:paraId="0BDFDC48" w14:textId="77777777" w:rsidR="00156C96" w:rsidRDefault="00000000">
            <w:pPr>
              <w:pStyle w:val="CellColumn"/>
            </w:pPr>
            <w:r>
              <w:rPr>
                <w:rFonts w:cs="Times New Roman"/>
              </w:rPr>
              <w:t>120,3</w:t>
            </w:r>
          </w:p>
        </w:tc>
      </w:tr>
    </w:tbl>
    <w:p w14:paraId="2E9E78AB" w14:textId="77777777" w:rsidR="00156C96" w:rsidRDefault="00156C96">
      <w:pPr>
        <w:jc w:val="left"/>
      </w:pPr>
    </w:p>
    <w:p w14:paraId="1087F9E9" w14:textId="77777777" w:rsidR="00156C96" w:rsidRDefault="00000000">
      <w:r>
        <w:t>U okviru ove aktivnosti planirana su sredstva potrebna za redovno funkcioniranje Odbora za državnu službu. Odbor je stalno neovisno tijelo koje odlučuje po žalbama protiv rješenja o prijmu u državnu službu i rješenja kojima se odlučuje o pravima i obvezama državnih službenika. Odbor ima 11 članova (uključujući predsjednika), koje imenuje Vlada RH i u statusu su državnih službenika, a u Odboru rade puno radno vrijeme te za rad primaju plaću. Od ukupno planiranih sredstava za 2026. godinu najveći dio (87,2%) je planiran za plaće i doprinose.</w:t>
      </w:r>
    </w:p>
    <w:p w14:paraId="4B8B258D" w14:textId="77777777" w:rsidR="00156C96" w:rsidRDefault="00000000">
      <w:pPr>
        <w:pStyle w:val="Naslov4"/>
      </w:pPr>
      <w:r>
        <w:t>A830026 USLUGE KOLEKTIVNOG OSIGURANJA OSOBA OD POSLJEDICA NESRETNOG SLUČAJA</w:t>
      </w:r>
    </w:p>
    <w:p w14:paraId="342C7E1F" w14:textId="77777777" w:rsidR="00156C96" w:rsidRDefault="00000000">
      <w:pPr>
        <w:pStyle w:val="Naslov8"/>
        <w:jc w:val="left"/>
      </w:pPr>
      <w:r>
        <w:t>Zakonske i druge pravne osnove</w:t>
      </w:r>
    </w:p>
    <w:p w14:paraId="29EF3452" w14:textId="77777777" w:rsidR="00156C96" w:rsidRDefault="00000000">
      <w:pPr>
        <w:pStyle w:val="Normal5"/>
      </w:pPr>
      <w:r>
        <w:t>Kolektivni ugovor za državne službenike i namještenike, Temeljni kolektivni ugovor za službenike i namještenike u javnim službama, Okvirni sporazum Središnjeg državnog ureda za središnju javnu nabavu</w:t>
      </w:r>
    </w:p>
    <w:tbl>
      <w:tblPr>
        <w:tblStyle w:val="StilTablice"/>
        <w:tblW w:w="10206" w:type="dxa"/>
        <w:jc w:val="center"/>
        <w:tblLook w:val="04A0" w:firstRow="1" w:lastRow="0" w:firstColumn="1" w:lastColumn="0" w:noHBand="0" w:noVBand="1"/>
      </w:tblPr>
      <w:tblGrid>
        <w:gridCol w:w="1559"/>
        <w:gridCol w:w="1542"/>
        <w:gridCol w:w="1533"/>
        <w:gridCol w:w="1534"/>
        <w:gridCol w:w="1534"/>
        <w:gridCol w:w="1534"/>
        <w:gridCol w:w="970"/>
      </w:tblGrid>
      <w:tr w:rsidR="00156C96" w14:paraId="6720EAD7" w14:textId="77777777">
        <w:trPr>
          <w:jc w:val="center"/>
        </w:trPr>
        <w:tc>
          <w:tcPr>
            <w:tcW w:w="1530" w:type="dxa"/>
            <w:shd w:val="clear" w:color="auto" w:fill="B5C0D8"/>
          </w:tcPr>
          <w:p w14:paraId="58B6E516" w14:textId="77777777" w:rsidR="00156C96" w:rsidRDefault="00000000">
            <w:pPr>
              <w:pStyle w:val="CellHeader"/>
            </w:pPr>
            <w:r>
              <w:rPr>
                <w:rFonts w:cs="Times New Roman"/>
              </w:rPr>
              <w:t>Naziv aktivnosti</w:t>
            </w:r>
          </w:p>
        </w:tc>
        <w:tc>
          <w:tcPr>
            <w:tcW w:w="1632" w:type="dxa"/>
            <w:shd w:val="clear" w:color="auto" w:fill="B5C0D8"/>
          </w:tcPr>
          <w:p w14:paraId="7B7F58C7" w14:textId="77777777" w:rsidR="00156C96" w:rsidRDefault="00000000">
            <w:pPr>
              <w:pStyle w:val="CellHeader"/>
            </w:pPr>
            <w:r>
              <w:rPr>
                <w:rFonts w:cs="Times New Roman"/>
              </w:rPr>
              <w:t>Izvršenje 2024. (eur)</w:t>
            </w:r>
          </w:p>
        </w:tc>
        <w:tc>
          <w:tcPr>
            <w:tcW w:w="1632" w:type="dxa"/>
            <w:shd w:val="clear" w:color="auto" w:fill="B5C0D8"/>
          </w:tcPr>
          <w:p w14:paraId="5F7DB7B0" w14:textId="77777777" w:rsidR="00156C96" w:rsidRDefault="00000000">
            <w:pPr>
              <w:pStyle w:val="CellHeader"/>
            </w:pPr>
            <w:r>
              <w:rPr>
                <w:rFonts w:cs="Times New Roman"/>
              </w:rPr>
              <w:t>Plan 2025. (eur)</w:t>
            </w:r>
          </w:p>
        </w:tc>
        <w:tc>
          <w:tcPr>
            <w:tcW w:w="1632" w:type="dxa"/>
            <w:shd w:val="clear" w:color="auto" w:fill="B5C0D8"/>
          </w:tcPr>
          <w:p w14:paraId="74FCBC44" w14:textId="77777777" w:rsidR="00156C96" w:rsidRDefault="00000000">
            <w:pPr>
              <w:pStyle w:val="CellHeader"/>
            </w:pPr>
            <w:r>
              <w:rPr>
                <w:rFonts w:cs="Times New Roman"/>
              </w:rPr>
              <w:t>Plan 2026. (eur)</w:t>
            </w:r>
          </w:p>
        </w:tc>
        <w:tc>
          <w:tcPr>
            <w:tcW w:w="1632" w:type="dxa"/>
            <w:shd w:val="clear" w:color="auto" w:fill="B5C0D8"/>
          </w:tcPr>
          <w:p w14:paraId="1ECF7B09" w14:textId="77777777" w:rsidR="00156C96" w:rsidRDefault="00000000">
            <w:pPr>
              <w:pStyle w:val="CellHeader"/>
            </w:pPr>
            <w:r>
              <w:rPr>
                <w:rFonts w:cs="Times New Roman"/>
              </w:rPr>
              <w:t>Plan 2027. (eur)</w:t>
            </w:r>
          </w:p>
        </w:tc>
        <w:tc>
          <w:tcPr>
            <w:tcW w:w="1632" w:type="dxa"/>
            <w:shd w:val="clear" w:color="auto" w:fill="B5C0D8"/>
          </w:tcPr>
          <w:p w14:paraId="18AFC557" w14:textId="77777777" w:rsidR="00156C96" w:rsidRDefault="00000000">
            <w:pPr>
              <w:pStyle w:val="CellHeader"/>
            </w:pPr>
            <w:r>
              <w:rPr>
                <w:rFonts w:cs="Times New Roman"/>
              </w:rPr>
              <w:t>Plan 2028. (eur)</w:t>
            </w:r>
          </w:p>
        </w:tc>
        <w:tc>
          <w:tcPr>
            <w:tcW w:w="510" w:type="dxa"/>
            <w:shd w:val="clear" w:color="auto" w:fill="B5C0D8"/>
          </w:tcPr>
          <w:p w14:paraId="2A324F82" w14:textId="77777777" w:rsidR="00156C96" w:rsidRDefault="00000000">
            <w:pPr>
              <w:pStyle w:val="CellHeader"/>
            </w:pPr>
            <w:r>
              <w:rPr>
                <w:rFonts w:cs="Times New Roman"/>
              </w:rPr>
              <w:t>Indeks 2026/2025</w:t>
            </w:r>
          </w:p>
        </w:tc>
      </w:tr>
      <w:tr w:rsidR="00156C96" w14:paraId="30685CDF" w14:textId="77777777">
        <w:trPr>
          <w:jc w:val="center"/>
        </w:trPr>
        <w:tc>
          <w:tcPr>
            <w:tcW w:w="1530" w:type="dxa"/>
          </w:tcPr>
          <w:p w14:paraId="74DE3848" w14:textId="77777777" w:rsidR="00156C96" w:rsidRDefault="00000000">
            <w:pPr>
              <w:pStyle w:val="CellColumn"/>
            </w:pPr>
            <w:r>
              <w:rPr>
                <w:rFonts w:cs="Times New Roman"/>
              </w:rPr>
              <w:t>A830026-USLUGE KOLEKTIVNOG OSIGURANJA OSOBA OD POSLJEDICA NESRETNOG SLUČAJA</w:t>
            </w:r>
          </w:p>
        </w:tc>
        <w:tc>
          <w:tcPr>
            <w:tcW w:w="1632" w:type="dxa"/>
          </w:tcPr>
          <w:p w14:paraId="0C221DDE" w14:textId="77777777" w:rsidR="00156C96" w:rsidRDefault="00000000">
            <w:pPr>
              <w:pStyle w:val="CellColumn"/>
            </w:pPr>
            <w:r>
              <w:rPr>
                <w:rFonts w:cs="Times New Roman"/>
              </w:rPr>
              <w:t>790.187</w:t>
            </w:r>
          </w:p>
        </w:tc>
        <w:tc>
          <w:tcPr>
            <w:tcW w:w="1632" w:type="dxa"/>
          </w:tcPr>
          <w:p w14:paraId="13E07CEE" w14:textId="77777777" w:rsidR="00156C96" w:rsidRDefault="00000000">
            <w:pPr>
              <w:pStyle w:val="CellColumn"/>
            </w:pPr>
            <w:r>
              <w:rPr>
                <w:rFonts w:cs="Times New Roman"/>
              </w:rPr>
              <w:t>814.000</w:t>
            </w:r>
          </w:p>
        </w:tc>
        <w:tc>
          <w:tcPr>
            <w:tcW w:w="1632" w:type="dxa"/>
          </w:tcPr>
          <w:p w14:paraId="2625818A" w14:textId="77777777" w:rsidR="00156C96" w:rsidRDefault="00000000">
            <w:pPr>
              <w:pStyle w:val="CellColumn"/>
            </w:pPr>
            <w:r>
              <w:rPr>
                <w:rFonts w:cs="Times New Roman"/>
              </w:rPr>
              <w:t>870.000</w:t>
            </w:r>
          </w:p>
        </w:tc>
        <w:tc>
          <w:tcPr>
            <w:tcW w:w="1632" w:type="dxa"/>
          </w:tcPr>
          <w:p w14:paraId="07E76520" w14:textId="77777777" w:rsidR="00156C96" w:rsidRDefault="00000000">
            <w:pPr>
              <w:pStyle w:val="CellColumn"/>
            </w:pPr>
            <w:r>
              <w:rPr>
                <w:rFonts w:cs="Times New Roman"/>
              </w:rPr>
              <w:t>870.000</w:t>
            </w:r>
          </w:p>
        </w:tc>
        <w:tc>
          <w:tcPr>
            <w:tcW w:w="1632" w:type="dxa"/>
          </w:tcPr>
          <w:p w14:paraId="531F35DF" w14:textId="77777777" w:rsidR="00156C96" w:rsidRDefault="00000000">
            <w:pPr>
              <w:pStyle w:val="CellColumn"/>
            </w:pPr>
            <w:r>
              <w:rPr>
                <w:rFonts w:cs="Times New Roman"/>
              </w:rPr>
              <w:t>870.000</w:t>
            </w:r>
          </w:p>
        </w:tc>
        <w:tc>
          <w:tcPr>
            <w:tcW w:w="510" w:type="dxa"/>
          </w:tcPr>
          <w:p w14:paraId="6F627D28" w14:textId="77777777" w:rsidR="00156C96" w:rsidRDefault="00000000">
            <w:pPr>
              <w:pStyle w:val="CellColumn"/>
            </w:pPr>
            <w:r>
              <w:rPr>
                <w:rFonts w:cs="Times New Roman"/>
              </w:rPr>
              <w:t>106,9</w:t>
            </w:r>
          </w:p>
        </w:tc>
      </w:tr>
    </w:tbl>
    <w:p w14:paraId="2EBF9BDF" w14:textId="77777777" w:rsidR="00156C96" w:rsidRDefault="00156C96">
      <w:pPr>
        <w:jc w:val="left"/>
      </w:pPr>
    </w:p>
    <w:p w14:paraId="07CB9115" w14:textId="77777777" w:rsidR="00156C96" w:rsidRDefault="00000000">
      <w:r>
        <w:t>U okviru ove aktivnosti sredstva su osigurana za plaćanje premija osiguranja za sve zaposlene u javnom sektoru, kojima se plaće i naknade isplaćuju iz Državnog proračuna Republike Hrvatske. Obveza plaćanja premije osiguranja proizlazi iz zaključenih kolektivnih ugovora za zaposlene u državnoj i javnim službama, kojima je ugovoreno pravo zaposlenika u javnom sektoru na osiguranje, kao i sklopljenog Okvirnog sporazuma Središnjeg državnog ureda za središnju javnu nabavu. Temeljem čl. 53. Kolektivnog ugovora za državne službenike i namještenike i čl. 83. Temeljnog kolektivnog ugovora za zaposlenike u javnim službama, svim državnim službenicima i zaposlenicima u javnim službama, Ministarstvo pravosuđa, uprave i digitalne transformacije, u ime Vlade RH, dužno je osigurati policu kolektivnog osiguranja od posljedica nesretnog slučaja za vrijeme obavljanja rada, kao i u slobodnom vremenu tijekom 24 sata te Policu i proceduru za ostvarivanje prava po navedenoj polici objaviti na svojoj mrežnoj stranici (https://mpudt.gov.hr/polica-osiguranja/22100). Sredstva su planirana u skladu sa sklopljenim okvirnim sporazumom, iznose 870.000 € godišnje i nisu se mijenjala u odnosu na Tekući plan 2025. i Projekciju 2026.</w:t>
      </w:r>
    </w:p>
    <w:p w14:paraId="278988A7"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7"/>
        <w:gridCol w:w="1898"/>
        <w:gridCol w:w="1847"/>
        <w:gridCol w:w="917"/>
        <w:gridCol w:w="896"/>
        <w:gridCol w:w="917"/>
        <w:gridCol w:w="917"/>
        <w:gridCol w:w="917"/>
      </w:tblGrid>
      <w:tr w:rsidR="00156C96" w14:paraId="417F0006" w14:textId="77777777">
        <w:trPr>
          <w:jc w:val="center"/>
        </w:trPr>
        <w:tc>
          <w:tcPr>
            <w:tcW w:w="2245" w:type="dxa"/>
            <w:shd w:val="clear" w:color="auto" w:fill="B5C0D8"/>
          </w:tcPr>
          <w:p w14:paraId="624C4715" w14:textId="77777777" w:rsidR="00156C96" w:rsidRDefault="00000000">
            <w:r>
              <w:t>Pokazatelj rezultata</w:t>
            </w:r>
          </w:p>
        </w:tc>
        <w:tc>
          <w:tcPr>
            <w:tcW w:w="2245" w:type="dxa"/>
            <w:shd w:val="clear" w:color="auto" w:fill="B5C0D8"/>
          </w:tcPr>
          <w:p w14:paraId="234FD75C" w14:textId="77777777" w:rsidR="00156C96" w:rsidRDefault="00000000">
            <w:pPr>
              <w:pStyle w:val="CellHeader"/>
            </w:pPr>
            <w:r>
              <w:rPr>
                <w:rFonts w:cs="Times New Roman"/>
              </w:rPr>
              <w:t>Definicija</w:t>
            </w:r>
          </w:p>
        </w:tc>
        <w:tc>
          <w:tcPr>
            <w:tcW w:w="2245" w:type="dxa"/>
            <w:shd w:val="clear" w:color="auto" w:fill="B5C0D8"/>
          </w:tcPr>
          <w:p w14:paraId="49059905" w14:textId="77777777" w:rsidR="00156C96" w:rsidRDefault="00000000">
            <w:pPr>
              <w:pStyle w:val="CellHeader"/>
            </w:pPr>
            <w:r>
              <w:rPr>
                <w:rFonts w:cs="Times New Roman"/>
              </w:rPr>
              <w:t>Jedinica</w:t>
            </w:r>
          </w:p>
        </w:tc>
        <w:tc>
          <w:tcPr>
            <w:tcW w:w="918" w:type="dxa"/>
            <w:shd w:val="clear" w:color="auto" w:fill="B5C0D8"/>
          </w:tcPr>
          <w:p w14:paraId="76CC4249" w14:textId="77777777" w:rsidR="00156C96" w:rsidRDefault="00000000">
            <w:pPr>
              <w:pStyle w:val="CellHeader"/>
            </w:pPr>
            <w:r>
              <w:rPr>
                <w:rFonts w:cs="Times New Roman"/>
              </w:rPr>
              <w:t>Polazna vrijednost</w:t>
            </w:r>
          </w:p>
        </w:tc>
        <w:tc>
          <w:tcPr>
            <w:tcW w:w="918" w:type="dxa"/>
            <w:shd w:val="clear" w:color="auto" w:fill="B5C0D8"/>
          </w:tcPr>
          <w:p w14:paraId="1517D2D3" w14:textId="77777777" w:rsidR="00156C96" w:rsidRDefault="00000000">
            <w:pPr>
              <w:pStyle w:val="CellHeader"/>
            </w:pPr>
            <w:r>
              <w:rPr>
                <w:rFonts w:cs="Times New Roman"/>
              </w:rPr>
              <w:t>Izvor podataka</w:t>
            </w:r>
          </w:p>
        </w:tc>
        <w:tc>
          <w:tcPr>
            <w:tcW w:w="918" w:type="dxa"/>
            <w:shd w:val="clear" w:color="auto" w:fill="B5C0D8"/>
          </w:tcPr>
          <w:p w14:paraId="4DFF9622" w14:textId="77777777" w:rsidR="00156C96" w:rsidRDefault="00000000">
            <w:pPr>
              <w:pStyle w:val="CellHeader"/>
            </w:pPr>
            <w:r>
              <w:rPr>
                <w:rFonts w:cs="Times New Roman"/>
              </w:rPr>
              <w:t>Ciljana vrijednost (2026.)</w:t>
            </w:r>
          </w:p>
        </w:tc>
        <w:tc>
          <w:tcPr>
            <w:tcW w:w="918" w:type="dxa"/>
            <w:shd w:val="clear" w:color="auto" w:fill="B5C0D8"/>
          </w:tcPr>
          <w:p w14:paraId="612F7A01" w14:textId="77777777" w:rsidR="00156C96" w:rsidRDefault="00000000">
            <w:pPr>
              <w:pStyle w:val="CellHeader"/>
            </w:pPr>
            <w:r>
              <w:rPr>
                <w:rFonts w:cs="Times New Roman"/>
              </w:rPr>
              <w:t>Ciljana vrijednost (2027.)</w:t>
            </w:r>
          </w:p>
        </w:tc>
        <w:tc>
          <w:tcPr>
            <w:tcW w:w="918" w:type="dxa"/>
            <w:shd w:val="clear" w:color="auto" w:fill="B5C0D8"/>
          </w:tcPr>
          <w:p w14:paraId="75686887" w14:textId="77777777" w:rsidR="00156C96" w:rsidRDefault="00000000">
            <w:pPr>
              <w:pStyle w:val="CellHeader"/>
            </w:pPr>
            <w:r>
              <w:rPr>
                <w:rFonts w:cs="Times New Roman"/>
              </w:rPr>
              <w:t>Ciljana vrijednost (2028.)</w:t>
            </w:r>
          </w:p>
        </w:tc>
      </w:tr>
      <w:tr w:rsidR="00156C96" w14:paraId="271CD9DE" w14:textId="77777777">
        <w:trPr>
          <w:jc w:val="center"/>
        </w:trPr>
        <w:tc>
          <w:tcPr>
            <w:tcW w:w="2245" w:type="dxa"/>
          </w:tcPr>
          <w:p w14:paraId="4030BF1F" w14:textId="77777777" w:rsidR="00156C96" w:rsidRDefault="00000000">
            <w:pPr>
              <w:pStyle w:val="CellColumn"/>
            </w:pPr>
            <w:r>
              <w:rPr>
                <w:rFonts w:cs="Times New Roman"/>
              </w:rPr>
              <w:t>Broj osiguranih osoba u javnom sektoru</w:t>
            </w:r>
          </w:p>
        </w:tc>
        <w:tc>
          <w:tcPr>
            <w:tcW w:w="2245" w:type="dxa"/>
          </w:tcPr>
          <w:p w14:paraId="2920D30B" w14:textId="77777777" w:rsidR="00156C96" w:rsidRDefault="00000000">
            <w:pPr>
              <w:pStyle w:val="CellColumn"/>
            </w:pPr>
            <w:r>
              <w:rPr>
                <w:rFonts w:cs="Times New Roman"/>
              </w:rPr>
              <w:t>Za svaku osiguranu osobu zaposlenu u javnom sektoru ugovorena godišnja premija osiguranja iznosi 3,36 €</w:t>
            </w:r>
          </w:p>
        </w:tc>
        <w:tc>
          <w:tcPr>
            <w:tcW w:w="918" w:type="dxa"/>
          </w:tcPr>
          <w:p w14:paraId="6B4D0B1C" w14:textId="77777777" w:rsidR="00156C96" w:rsidRDefault="00000000">
            <w:pPr>
              <w:pStyle w:val="CellColumn"/>
            </w:pPr>
            <w:r>
              <w:rPr>
                <w:rFonts w:cs="Times New Roman"/>
              </w:rPr>
              <w:t>broj</w:t>
            </w:r>
          </w:p>
        </w:tc>
        <w:tc>
          <w:tcPr>
            <w:tcW w:w="918" w:type="dxa"/>
          </w:tcPr>
          <w:p w14:paraId="05B02145" w14:textId="77777777" w:rsidR="00156C96" w:rsidRDefault="00000000">
            <w:pPr>
              <w:pStyle w:val="CellColumn"/>
            </w:pPr>
            <w:r>
              <w:rPr>
                <w:rFonts w:cs="Times New Roman"/>
              </w:rPr>
              <w:t>242.200</w:t>
            </w:r>
          </w:p>
        </w:tc>
        <w:tc>
          <w:tcPr>
            <w:tcW w:w="918" w:type="dxa"/>
          </w:tcPr>
          <w:p w14:paraId="50F8FD5A" w14:textId="77777777" w:rsidR="00156C96" w:rsidRDefault="00000000">
            <w:pPr>
              <w:pStyle w:val="CellColumn"/>
            </w:pPr>
            <w:r>
              <w:rPr>
                <w:rFonts w:cs="Times New Roman"/>
              </w:rPr>
              <w:t>MPUDT</w:t>
            </w:r>
          </w:p>
        </w:tc>
        <w:tc>
          <w:tcPr>
            <w:tcW w:w="918" w:type="dxa"/>
          </w:tcPr>
          <w:p w14:paraId="7B1C42C1" w14:textId="77777777" w:rsidR="00156C96" w:rsidRDefault="00000000">
            <w:pPr>
              <w:pStyle w:val="CellColumn"/>
            </w:pPr>
            <w:r>
              <w:rPr>
                <w:rFonts w:cs="Times New Roman"/>
              </w:rPr>
              <w:t>260.000</w:t>
            </w:r>
          </w:p>
        </w:tc>
        <w:tc>
          <w:tcPr>
            <w:tcW w:w="918" w:type="dxa"/>
          </w:tcPr>
          <w:p w14:paraId="0639D6E2" w14:textId="77777777" w:rsidR="00156C96" w:rsidRDefault="00000000">
            <w:pPr>
              <w:pStyle w:val="CellColumn"/>
            </w:pPr>
            <w:r>
              <w:rPr>
                <w:rFonts w:cs="Times New Roman"/>
              </w:rPr>
              <w:t>260.000</w:t>
            </w:r>
          </w:p>
        </w:tc>
        <w:tc>
          <w:tcPr>
            <w:tcW w:w="918" w:type="dxa"/>
          </w:tcPr>
          <w:p w14:paraId="73F55DD0" w14:textId="77777777" w:rsidR="00156C96" w:rsidRDefault="00000000">
            <w:pPr>
              <w:pStyle w:val="CellColumn"/>
            </w:pPr>
            <w:r>
              <w:rPr>
                <w:rFonts w:cs="Times New Roman"/>
              </w:rPr>
              <w:t>260.000</w:t>
            </w:r>
          </w:p>
        </w:tc>
      </w:tr>
    </w:tbl>
    <w:p w14:paraId="18DEE34E" w14:textId="77777777" w:rsidR="00156C96" w:rsidRDefault="00156C96">
      <w:pPr>
        <w:jc w:val="left"/>
      </w:pPr>
    </w:p>
    <w:p w14:paraId="39C2F004" w14:textId="77777777" w:rsidR="00156C96" w:rsidRDefault="00000000">
      <w:pPr>
        <w:pStyle w:val="Naslov4"/>
      </w:pPr>
      <w:r>
        <w:lastRenderedPageBreak/>
        <w:t>K830028 PROGRAM KONKURENTNOST I KOHEZIJA 2021. - 2027.</w:t>
      </w:r>
    </w:p>
    <w:p w14:paraId="067EAAA4" w14:textId="77777777" w:rsidR="00156C96" w:rsidRDefault="00000000">
      <w:pPr>
        <w:pStyle w:val="Naslov8"/>
        <w:jc w:val="left"/>
      </w:pPr>
      <w:r>
        <w:t>Zakonske i druge pravne osnove</w:t>
      </w:r>
    </w:p>
    <w:p w14:paraId="4464F93E" w14:textId="77777777" w:rsidR="00156C96" w:rsidRDefault="00000000">
      <w:pPr>
        <w:pStyle w:val="Normal5"/>
      </w:pPr>
      <w:r>
        <w:t>Zakon o državnoj informacijskoj infrastrukturi, Strategija digitalne Hrvatske za razdoblje do 2032. godine, Program Konkurentnosti i kohezija 2021. – 2027., Poziv na dostavu projektnog prijedloga – Izravna dodjela – Eksternalizacija NIAS usluga elektroničke identifikacije korisnika za potrebe gospodarstva i civilnog društva, PK.1.2.02., 1. izmjene Poziva - Ministarstvo regionalnog razvoja i fondova Europske unije</w:t>
      </w:r>
    </w:p>
    <w:tbl>
      <w:tblPr>
        <w:tblStyle w:val="StilTablice"/>
        <w:tblW w:w="10206" w:type="dxa"/>
        <w:jc w:val="center"/>
        <w:tblLook w:val="04A0" w:firstRow="1" w:lastRow="0" w:firstColumn="1" w:lastColumn="0" w:noHBand="0" w:noVBand="1"/>
      </w:tblPr>
      <w:tblGrid>
        <w:gridCol w:w="1881"/>
        <w:gridCol w:w="1443"/>
        <w:gridCol w:w="1460"/>
        <w:gridCol w:w="1484"/>
        <w:gridCol w:w="1484"/>
        <w:gridCol w:w="1484"/>
        <w:gridCol w:w="970"/>
      </w:tblGrid>
      <w:tr w:rsidR="00156C96" w14:paraId="43C36122" w14:textId="77777777">
        <w:trPr>
          <w:jc w:val="center"/>
        </w:trPr>
        <w:tc>
          <w:tcPr>
            <w:tcW w:w="1530" w:type="dxa"/>
            <w:shd w:val="clear" w:color="auto" w:fill="B5C0D8"/>
          </w:tcPr>
          <w:p w14:paraId="70BAAB0B" w14:textId="77777777" w:rsidR="00156C96" w:rsidRDefault="00000000">
            <w:pPr>
              <w:pStyle w:val="CellHeader"/>
            </w:pPr>
            <w:r>
              <w:rPr>
                <w:rFonts w:cs="Times New Roman"/>
              </w:rPr>
              <w:t>Naziv aktivnosti</w:t>
            </w:r>
          </w:p>
        </w:tc>
        <w:tc>
          <w:tcPr>
            <w:tcW w:w="1632" w:type="dxa"/>
            <w:shd w:val="clear" w:color="auto" w:fill="B5C0D8"/>
          </w:tcPr>
          <w:p w14:paraId="4440B7F0" w14:textId="77777777" w:rsidR="00156C96" w:rsidRDefault="00000000">
            <w:pPr>
              <w:pStyle w:val="CellHeader"/>
            </w:pPr>
            <w:r>
              <w:rPr>
                <w:rFonts w:cs="Times New Roman"/>
              </w:rPr>
              <w:t>Izvršenje 2024. (eur)</w:t>
            </w:r>
          </w:p>
        </w:tc>
        <w:tc>
          <w:tcPr>
            <w:tcW w:w="1632" w:type="dxa"/>
            <w:shd w:val="clear" w:color="auto" w:fill="B5C0D8"/>
          </w:tcPr>
          <w:p w14:paraId="01DD3E3E" w14:textId="77777777" w:rsidR="00156C96" w:rsidRDefault="00000000">
            <w:pPr>
              <w:pStyle w:val="CellHeader"/>
            </w:pPr>
            <w:r>
              <w:rPr>
                <w:rFonts w:cs="Times New Roman"/>
              </w:rPr>
              <w:t>Plan 2025. (eur)</w:t>
            </w:r>
          </w:p>
        </w:tc>
        <w:tc>
          <w:tcPr>
            <w:tcW w:w="1632" w:type="dxa"/>
            <w:shd w:val="clear" w:color="auto" w:fill="B5C0D8"/>
          </w:tcPr>
          <w:p w14:paraId="1FA99203" w14:textId="77777777" w:rsidR="00156C96" w:rsidRDefault="00000000">
            <w:pPr>
              <w:pStyle w:val="CellHeader"/>
            </w:pPr>
            <w:r>
              <w:rPr>
                <w:rFonts w:cs="Times New Roman"/>
              </w:rPr>
              <w:t>Plan 2026. (eur)</w:t>
            </w:r>
          </w:p>
        </w:tc>
        <w:tc>
          <w:tcPr>
            <w:tcW w:w="1632" w:type="dxa"/>
            <w:shd w:val="clear" w:color="auto" w:fill="B5C0D8"/>
          </w:tcPr>
          <w:p w14:paraId="47534D7D" w14:textId="77777777" w:rsidR="00156C96" w:rsidRDefault="00000000">
            <w:pPr>
              <w:pStyle w:val="CellHeader"/>
            </w:pPr>
            <w:r>
              <w:rPr>
                <w:rFonts w:cs="Times New Roman"/>
              </w:rPr>
              <w:t>Plan 2027. (eur)</w:t>
            </w:r>
          </w:p>
        </w:tc>
        <w:tc>
          <w:tcPr>
            <w:tcW w:w="1632" w:type="dxa"/>
            <w:shd w:val="clear" w:color="auto" w:fill="B5C0D8"/>
          </w:tcPr>
          <w:p w14:paraId="61D0A16E" w14:textId="77777777" w:rsidR="00156C96" w:rsidRDefault="00000000">
            <w:pPr>
              <w:pStyle w:val="CellHeader"/>
            </w:pPr>
            <w:r>
              <w:rPr>
                <w:rFonts w:cs="Times New Roman"/>
              </w:rPr>
              <w:t>Plan 2028. (eur)</w:t>
            </w:r>
          </w:p>
        </w:tc>
        <w:tc>
          <w:tcPr>
            <w:tcW w:w="510" w:type="dxa"/>
            <w:shd w:val="clear" w:color="auto" w:fill="B5C0D8"/>
          </w:tcPr>
          <w:p w14:paraId="1BCDDDD1" w14:textId="77777777" w:rsidR="00156C96" w:rsidRDefault="00000000">
            <w:pPr>
              <w:pStyle w:val="CellHeader"/>
            </w:pPr>
            <w:r>
              <w:rPr>
                <w:rFonts w:cs="Times New Roman"/>
              </w:rPr>
              <w:t>Indeks 2026/2025</w:t>
            </w:r>
          </w:p>
        </w:tc>
      </w:tr>
      <w:tr w:rsidR="00156C96" w14:paraId="68CF1365" w14:textId="77777777">
        <w:trPr>
          <w:jc w:val="center"/>
        </w:trPr>
        <w:tc>
          <w:tcPr>
            <w:tcW w:w="1530" w:type="dxa"/>
          </w:tcPr>
          <w:p w14:paraId="397236C2" w14:textId="77777777" w:rsidR="00156C96" w:rsidRDefault="00000000">
            <w:pPr>
              <w:pStyle w:val="CellColumn"/>
            </w:pPr>
            <w:r>
              <w:rPr>
                <w:rFonts w:cs="Times New Roman"/>
              </w:rPr>
              <w:t>K830028-PROGRAM KONKURENTNOST I KOHEZIJA 2021. - 2027.</w:t>
            </w:r>
          </w:p>
        </w:tc>
        <w:tc>
          <w:tcPr>
            <w:tcW w:w="1632" w:type="dxa"/>
          </w:tcPr>
          <w:p w14:paraId="6DAB8F69" w14:textId="77777777" w:rsidR="00156C96" w:rsidRDefault="00000000">
            <w:pPr>
              <w:pStyle w:val="CellColumn"/>
            </w:pPr>
            <w:r>
              <w:rPr>
                <w:rFonts w:cs="Times New Roman"/>
              </w:rPr>
              <w:t>00</w:t>
            </w:r>
          </w:p>
        </w:tc>
        <w:tc>
          <w:tcPr>
            <w:tcW w:w="1632" w:type="dxa"/>
          </w:tcPr>
          <w:p w14:paraId="69A98E4D" w14:textId="77777777" w:rsidR="00156C96" w:rsidRDefault="00000000">
            <w:pPr>
              <w:pStyle w:val="CellColumn"/>
            </w:pPr>
            <w:r>
              <w:rPr>
                <w:rFonts w:cs="Times New Roman"/>
              </w:rPr>
              <w:t>1.001.317</w:t>
            </w:r>
          </w:p>
        </w:tc>
        <w:tc>
          <w:tcPr>
            <w:tcW w:w="1632" w:type="dxa"/>
          </w:tcPr>
          <w:p w14:paraId="28C51430" w14:textId="77777777" w:rsidR="00156C96" w:rsidRDefault="00000000">
            <w:pPr>
              <w:pStyle w:val="CellColumn"/>
            </w:pPr>
            <w:r>
              <w:rPr>
                <w:rFonts w:cs="Times New Roman"/>
              </w:rPr>
              <w:t>29.290.005</w:t>
            </w:r>
          </w:p>
        </w:tc>
        <w:tc>
          <w:tcPr>
            <w:tcW w:w="1632" w:type="dxa"/>
          </w:tcPr>
          <w:p w14:paraId="2BA444B7" w14:textId="77777777" w:rsidR="00156C96" w:rsidRDefault="00000000">
            <w:pPr>
              <w:pStyle w:val="CellColumn"/>
            </w:pPr>
            <w:r>
              <w:rPr>
                <w:rFonts w:cs="Times New Roman"/>
              </w:rPr>
              <w:t>22.277.742</w:t>
            </w:r>
          </w:p>
        </w:tc>
        <w:tc>
          <w:tcPr>
            <w:tcW w:w="1632" w:type="dxa"/>
          </w:tcPr>
          <w:p w14:paraId="57ECDAB3" w14:textId="77777777" w:rsidR="00156C96" w:rsidRDefault="00000000">
            <w:pPr>
              <w:pStyle w:val="CellColumn"/>
            </w:pPr>
            <w:r>
              <w:rPr>
                <w:rFonts w:cs="Times New Roman"/>
              </w:rPr>
              <w:t>27.123.111</w:t>
            </w:r>
          </w:p>
        </w:tc>
        <w:tc>
          <w:tcPr>
            <w:tcW w:w="510" w:type="dxa"/>
          </w:tcPr>
          <w:p w14:paraId="348EE40A" w14:textId="77777777" w:rsidR="00156C96" w:rsidRDefault="00000000">
            <w:pPr>
              <w:pStyle w:val="CellColumn"/>
            </w:pPr>
            <w:r>
              <w:rPr>
                <w:rFonts w:cs="Times New Roman"/>
              </w:rPr>
              <w:t>2925,1</w:t>
            </w:r>
          </w:p>
        </w:tc>
      </w:tr>
    </w:tbl>
    <w:p w14:paraId="6B27F9A2" w14:textId="77777777" w:rsidR="00156C96" w:rsidRDefault="00156C96">
      <w:pPr>
        <w:jc w:val="left"/>
      </w:pPr>
    </w:p>
    <w:p w14:paraId="77A0A3ED" w14:textId="77777777" w:rsidR="00156C96" w:rsidRDefault="00000000">
      <w:r>
        <w:t>Planirana sredstva će biti utrošena na projekte: Digitalizacija procesa osobnih stanja građana, Razvoj usluga e-Besplatna pravna pomoć (e-BPP), Eksternalizacija NIAS usluga elektroničke identifikacije korisnika za potrebe gospodarstva i civilnog društva, na projekte koji će biti ugovoreni u okviru poziva Digitalizacija usluga lokalne i područne (regionalne) samouprave te ostale projekte u okviru izravnih dodjela. U okviru poziva Digitalizacija usluga lokalne i područne (regionalne) samouprave, koji će biti objavljen u narednom periodu, Ministarstvo pravosuđa, uprave i digitalne transformacije osigurava sredstva koja će biti isplaćena tijelima lokalne i područne samouprave (IF 563 Europski fond za regionalni razvoj). Od 1. srpnja 2025. do 1. srpnja 2028. je u provedbi je projekt „Digitalizacija procesa osobnih stanja građana“, s ciljem reinženjeringa informacijskog sustava u kojem se trenutno vode državne matice, registar životnog partnerstva i evidencija o državljanstvu. Ostali planirani projekti u sljedećem proračunskom razdoblju: e-Besplatna pravna pomoć, Eksternalizacija NIAS usluga elektroničke identifikacije korisnika za potrebe gospodarstva i civilnog društva, Nadogradnja AI i kibernetičke sigurnosti u CDU,  projekti koji će biti ugovoreni u okviru poziva Digitalizacija usluga lokalne i područne (regionalne) samouprave kao i projekti u okviru izravnih dodjela (planirani početak provedbe tijekom 2026. ili u 2027. godini, ovisno o dinamici ugovaranja).</w:t>
      </w:r>
    </w:p>
    <w:p w14:paraId="68BDA079"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8"/>
        <w:gridCol w:w="1936"/>
        <w:gridCol w:w="1829"/>
        <w:gridCol w:w="917"/>
        <w:gridCol w:w="895"/>
        <w:gridCol w:w="917"/>
        <w:gridCol w:w="917"/>
        <w:gridCol w:w="917"/>
      </w:tblGrid>
      <w:tr w:rsidR="00156C96" w14:paraId="7E13BCF9" w14:textId="77777777">
        <w:trPr>
          <w:jc w:val="center"/>
        </w:trPr>
        <w:tc>
          <w:tcPr>
            <w:tcW w:w="2245" w:type="dxa"/>
            <w:shd w:val="clear" w:color="auto" w:fill="B5C0D8"/>
          </w:tcPr>
          <w:p w14:paraId="4DC23904" w14:textId="77777777" w:rsidR="00156C96" w:rsidRDefault="00000000">
            <w:r>
              <w:t>Pokazatelj rezultata</w:t>
            </w:r>
          </w:p>
        </w:tc>
        <w:tc>
          <w:tcPr>
            <w:tcW w:w="2245" w:type="dxa"/>
            <w:shd w:val="clear" w:color="auto" w:fill="B5C0D8"/>
          </w:tcPr>
          <w:p w14:paraId="2F124058" w14:textId="77777777" w:rsidR="00156C96" w:rsidRDefault="00000000">
            <w:pPr>
              <w:pStyle w:val="CellHeader"/>
            </w:pPr>
            <w:r>
              <w:rPr>
                <w:rFonts w:cs="Times New Roman"/>
              </w:rPr>
              <w:t>Definicija</w:t>
            </w:r>
          </w:p>
        </w:tc>
        <w:tc>
          <w:tcPr>
            <w:tcW w:w="2245" w:type="dxa"/>
            <w:shd w:val="clear" w:color="auto" w:fill="B5C0D8"/>
          </w:tcPr>
          <w:p w14:paraId="6A3B4D67" w14:textId="77777777" w:rsidR="00156C96" w:rsidRDefault="00000000">
            <w:pPr>
              <w:pStyle w:val="CellHeader"/>
            </w:pPr>
            <w:r>
              <w:rPr>
                <w:rFonts w:cs="Times New Roman"/>
              </w:rPr>
              <w:t>Jedinica</w:t>
            </w:r>
          </w:p>
        </w:tc>
        <w:tc>
          <w:tcPr>
            <w:tcW w:w="918" w:type="dxa"/>
            <w:shd w:val="clear" w:color="auto" w:fill="B5C0D8"/>
          </w:tcPr>
          <w:p w14:paraId="001555AB" w14:textId="77777777" w:rsidR="00156C96" w:rsidRDefault="00000000">
            <w:pPr>
              <w:pStyle w:val="CellHeader"/>
            </w:pPr>
            <w:r>
              <w:rPr>
                <w:rFonts w:cs="Times New Roman"/>
              </w:rPr>
              <w:t>Polazna vrijednost</w:t>
            </w:r>
          </w:p>
        </w:tc>
        <w:tc>
          <w:tcPr>
            <w:tcW w:w="918" w:type="dxa"/>
            <w:shd w:val="clear" w:color="auto" w:fill="B5C0D8"/>
          </w:tcPr>
          <w:p w14:paraId="4D842E27" w14:textId="77777777" w:rsidR="00156C96" w:rsidRDefault="00000000">
            <w:pPr>
              <w:pStyle w:val="CellHeader"/>
            </w:pPr>
            <w:r>
              <w:rPr>
                <w:rFonts w:cs="Times New Roman"/>
              </w:rPr>
              <w:t>Izvor podataka</w:t>
            </w:r>
          </w:p>
        </w:tc>
        <w:tc>
          <w:tcPr>
            <w:tcW w:w="918" w:type="dxa"/>
            <w:shd w:val="clear" w:color="auto" w:fill="B5C0D8"/>
          </w:tcPr>
          <w:p w14:paraId="62EB6E60" w14:textId="77777777" w:rsidR="00156C96" w:rsidRDefault="00000000">
            <w:pPr>
              <w:pStyle w:val="CellHeader"/>
            </w:pPr>
            <w:r>
              <w:rPr>
                <w:rFonts w:cs="Times New Roman"/>
              </w:rPr>
              <w:t>Ciljana vrijednost (2026.)</w:t>
            </w:r>
          </w:p>
        </w:tc>
        <w:tc>
          <w:tcPr>
            <w:tcW w:w="918" w:type="dxa"/>
            <w:shd w:val="clear" w:color="auto" w:fill="B5C0D8"/>
          </w:tcPr>
          <w:p w14:paraId="7CF6490A" w14:textId="77777777" w:rsidR="00156C96" w:rsidRDefault="00000000">
            <w:pPr>
              <w:pStyle w:val="CellHeader"/>
            </w:pPr>
            <w:r>
              <w:rPr>
                <w:rFonts w:cs="Times New Roman"/>
              </w:rPr>
              <w:t>Ciljana vrijednost (2027.)</w:t>
            </w:r>
          </w:p>
        </w:tc>
        <w:tc>
          <w:tcPr>
            <w:tcW w:w="918" w:type="dxa"/>
            <w:shd w:val="clear" w:color="auto" w:fill="B5C0D8"/>
          </w:tcPr>
          <w:p w14:paraId="0F5D019E" w14:textId="77777777" w:rsidR="00156C96" w:rsidRDefault="00000000">
            <w:pPr>
              <w:pStyle w:val="CellHeader"/>
            </w:pPr>
            <w:r>
              <w:rPr>
                <w:rFonts w:cs="Times New Roman"/>
              </w:rPr>
              <w:t>Ciljana vrijednost (2028.)</w:t>
            </w:r>
          </w:p>
        </w:tc>
      </w:tr>
      <w:tr w:rsidR="00156C96" w14:paraId="4EF68EEF" w14:textId="77777777">
        <w:trPr>
          <w:jc w:val="center"/>
        </w:trPr>
        <w:tc>
          <w:tcPr>
            <w:tcW w:w="2245" w:type="dxa"/>
          </w:tcPr>
          <w:p w14:paraId="56458D99" w14:textId="77777777" w:rsidR="00156C96" w:rsidRDefault="00000000">
            <w:pPr>
              <w:pStyle w:val="CellColumn"/>
            </w:pPr>
            <w:r>
              <w:rPr>
                <w:rFonts w:cs="Times New Roman"/>
              </w:rPr>
              <w:t>Projekti ugovoreni kroz PKK</w:t>
            </w:r>
          </w:p>
        </w:tc>
        <w:tc>
          <w:tcPr>
            <w:tcW w:w="2245" w:type="dxa"/>
          </w:tcPr>
          <w:p w14:paraId="45560B36" w14:textId="77777777" w:rsidR="00156C96" w:rsidRDefault="00000000">
            <w:pPr>
              <w:pStyle w:val="CellColumn"/>
            </w:pPr>
            <w:r>
              <w:rPr>
                <w:rFonts w:cs="Times New Roman"/>
              </w:rPr>
              <w:t>Ugovori o dodjeli bespovratnih sredstava</w:t>
            </w:r>
          </w:p>
        </w:tc>
        <w:tc>
          <w:tcPr>
            <w:tcW w:w="918" w:type="dxa"/>
          </w:tcPr>
          <w:p w14:paraId="10F8EE49" w14:textId="77777777" w:rsidR="00156C96" w:rsidRDefault="00000000">
            <w:pPr>
              <w:pStyle w:val="CellColumn"/>
            </w:pPr>
            <w:r>
              <w:rPr>
                <w:rFonts w:cs="Times New Roman"/>
              </w:rPr>
              <w:t>broj</w:t>
            </w:r>
          </w:p>
        </w:tc>
        <w:tc>
          <w:tcPr>
            <w:tcW w:w="918" w:type="dxa"/>
          </w:tcPr>
          <w:p w14:paraId="38DA2DED" w14:textId="77777777" w:rsidR="00156C96" w:rsidRDefault="00000000">
            <w:pPr>
              <w:pStyle w:val="CellColumn"/>
            </w:pPr>
            <w:r>
              <w:rPr>
                <w:rFonts w:cs="Times New Roman"/>
              </w:rPr>
              <w:t>0</w:t>
            </w:r>
          </w:p>
        </w:tc>
        <w:tc>
          <w:tcPr>
            <w:tcW w:w="918" w:type="dxa"/>
          </w:tcPr>
          <w:p w14:paraId="2520BAE9" w14:textId="77777777" w:rsidR="00156C96" w:rsidRDefault="00000000">
            <w:pPr>
              <w:pStyle w:val="CellColumn"/>
            </w:pPr>
            <w:r>
              <w:rPr>
                <w:rFonts w:cs="Times New Roman"/>
              </w:rPr>
              <w:t>MPUDT</w:t>
            </w:r>
          </w:p>
        </w:tc>
        <w:tc>
          <w:tcPr>
            <w:tcW w:w="918" w:type="dxa"/>
          </w:tcPr>
          <w:p w14:paraId="73AF4001" w14:textId="77777777" w:rsidR="00156C96" w:rsidRDefault="00000000">
            <w:pPr>
              <w:pStyle w:val="CellColumn"/>
            </w:pPr>
            <w:r>
              <w:rPr>
                <w:rFonts w:cs="Times New Roman"/>
              </w:rPr>
              <w:t>5</w:t>
            </w:r>
          </w:p>
        </w:tc>
        <w:tc>
          <w:tcPr>
            <w:tcW w:w="918" w:type="dxa"/>
          </w:tcPr>
          <w:p w14:paraId="25374B85" w14:textId="77777777" w:rsidR="00156C96" w:rsidRDefault="00000000">
            <w:pPr>
              <w:pStyle w:val="CellColumn"/>
            </w:pPr>
            <w:r>
              <w:rPr>
                <w:rFonts w:cs="Times New Roman"/>
              </w:rPr>
              <w:t>5</w:t>
            </w:r>
          </w:p>
        </w:tc>
        <w:tc>
          <w:tcPr>
            <w:tcW w:w="918" w:type="dxa"/>
          </w:tcPr>
          <w:p w14:paraId="5558E92F" w14:textId="77777777" w:rsidR="00156C96" w:rsidRDefault="00000000">
            <w:pPr>
              <w:pStyle w:val="CellColumn"/>
            </w:pPr>
            <w:r>
              <w:rPr>
                <w:rFonts w:cs="Times New Roman"/>
              </w:rPr>
              <w:t>5</w:t>
            </w:r>
          </w:p>
        </w:tc>
      </w:tr>
    </w:tbl>
    <w:p w14:paraId="63D63F03" w14:textId="77777777" w:rsidR="00156C96" w:rsidRDefault="00156C96">
      <w:pPr>
        <w:jc w:val="left"/>
      </w:pPr>
    </w:p>
    <w:p w14:paraId="2D3C4E47" w14:textId="77777777" w:rsidR="00156C96" w:rsidRDefault="00000000">
      <w:pPr>
        <w:pStyle w:val="Naslov4"/>
      </w:pPr>
      <w:r>
        <w:t>T830025 TWINNING CRNA GORA 2018 - POTPORA SUSTAVU UPRAVLJANJA LJUDSKIM POTENCIJALIMA U JAVNOM SEKTORU</w:t>
      </w:r>
    </w:p>
    <w:p w14:paraId="7D93BAC1" w14:textId="77777777" w:rsidR="00156C96" w:rsidRDefault="00000000">
      <w:pPr>
        <w:pStyle w:val="Naslov8"/>
        <w:jc w:val="left"/>
      </w:pPr>
      <w:r>
        <w:t>Zakonske i druge pravne osnove</w:t>
      </w:r>
    </w:p>
    <w:p w14:paraId="27706A76" w14:textId="77777777" w:rsidR="00156C96" w:rsidRDefault="00000000">
      <w:pPr>
        <w:pStyle w:val="Normal5"/>
      </w:pPr>
      <w:r>
        <w:t>Zakon o provedbi projekata međunarodne institucionalne suradnje Europske unije i projekata tehničke pomoći, članak 5. Notification letter od 17.7.2018. (CRIS NO. Europeaid 159-392/dd/act/me "Support to Human resources management in the public sector"), Ugovor o zajednici ponuditelja za projekt „Podrška upravljanju ljudskim potencijalima u javnom sektoru“ Referentni broj projekta: MN 17 IPA OT 02 18 između Hrvatske i Finske od 14.prosinca 2018., Odluka ministra uprave o osnivanju projektne skupine za provedbu IPA Twinning projekta od 29. studenoga 2018.</w:t>
      </w:r>
    </w:p>
    <w:tbl>
      <w:tblPr>
        <w:tblStyle w:val="StilTablice"/>
        <w:tblW w:w="10206" w:type="dxa"/>
        <w:jc w:val="center"/>
        <w:tblLook w:val="04A0" w:firstRow="1" w:lastRow="0" w:firstColumn="1" w:lastColumn="0" w:noHBand="0" w:noVBand="1"/>
      </w:tblPr>
      <w:tblGrid>
        <w:gridCol w:w="1692"/>
        <w:gridCol w:w="1528"/>
        <w:gridCol w:w="1504"/>
        <w:gridCol w:w="1504"/>
        <w:gridCol w:w="1504"/>
        <w:gridCol w:w="1504"/>
        <w:gridCol w:w="970"/>
      </w:tblGrid>
      <w:tr w:rsidR="00156C96" w14:paraId="3D7D06CA" w14:textId="77777777">
        <w:trPr>
          <w:jc w:val="center"/>
        </w:trPr>
        <w:tc>
          <w:tcPr>
            <w:tcW w:w="1530" w:type="dxa"/>
            <w:shd w:val="clear" w:color="auto" w:fill="B5C0D8"/>
          </w:tcPr>
          <w:p w14:paraId="1EB0FD85" w14:textId="77777777" w:rsidR="00156C96" w:rsidRDefault="00000000">
            <w:pPr>
              <w:pStyle w:val="CellHeader"/>
            </w:pPr>
            <w:r>
              <w:rPr>
                <w:rFonts w:cs="Times New Roman"/>
              </w:rPr>
              <w:t>Naziv aktivnosti</w:t>
            </w:r>
          </w:p>
        </w:tc>
        <w:tc>
          <w:tcPr>
            <w:tcW w:w="1632" w:type="dxa"/>
            <w:shd w:val="clear" w:color="auto" w:fill="B5C0D8"/>
          </w:tcPr>
          <w:p w14:paraId="06FAAA31" w14:textId="77777777" w:rsidR="00156C96" w:rsidRDefault="00000000">
            <w:pPr>
              <w:pStyle w:val="CellHeader"/>
            </w:pPr>
            <w:r>
              <w:rPr>
                <w:rFonts w:cs="Times New Roman"/>
              </w:rPr>
              <w:t>Izvršenje 2024. (eur)</w:t>
            </w:r>
          </w:p>
        </w:tc>
        <w:tc>
          <w:tcPr>
            <w:tcW w:w="1632" w:type="dxa"/>
            <w:shd w:val="clear" w:color="auto" w:fill="B5C0D8"/>
          </w:tcPr>
          <w:p w14:paraId="595FC93B" w14:textId="77777777" w:rsidR="00156C96" w:rsidRDefault="00000000">
            <w:pPr>
              <w:pStyle w:val="CellHeader"/>
            </w:pPr>
            <w:r>
              <w:rPr>
                <w:rFonts w:cs="Times New Roman"/>
              </w:rPr>
              <w:t>Plan 2025. (eur)</w:t>
            </w:r>
          </w:p>
        </w:tc>
        <w:tc>
          <w:tcPr>
            <w:tcW w:w="1632" w:type="dxa"/>
            <w:shd w:val="clear" w:color="auto" w:fill="B5C0D8"/>
          </w:tcPr>
          <w:p w14:paraId="4AB7B573" w14:textId="77777777" w:rsidR="00156C96" w:rsidRDefault="00000000">
            <w:pPr>
              <w:pStyle w:val="CellHeader"/>
            </w:pPr>
            <w:r>
              <w:rPr>
                <w:rFonts w:cs="Times New Roman"/>
              </w:rPr>
              <w:t>Plan 2026. (eur)</w:t>
            </w:r>
          </w:p>
        </w:tc>
        <w:tc>
          <w:tcPr>
            <w:tcW w:w="1632" w:type="dxa"/>
            <w:shd w:val="clear" w:color="auto" w:fill="B5C0D8"/>
          </w:tcPr>
          <w:p w14:paraId="04B8CE87" w14:textId="77777777" w:rsidR="00156C96" w:rsidRDefault="00000000">
            <w:pPr>
              <w:pStyle w:val="CellHeader"/>
            </w:pPr>
            <w:r>
              <w:rPr>
                <w:rFonts w:cs="Times New Roman"/>
              </w:rPr>
              <w:t>Plan 2027. (eur)</w:t>
            </w:r>
          </w:p>
        </w:tc>
        <w:tc>
          <w:tcPr>
            <w:tcW w:w="1632" w:type="dxa"/>
            <w:shd w:val="clear" w:color="auto" w:fill="B5C0D8"/>
          </w:tcPr>
          <w:p w14:paraId="40D7CB0A" w14:textId="77777777" w:rsidR="00156C96" w:rsidRDefault="00000000">
            <w:pPr>
              <w:pStyle w:val="CellHeader"/>
            </w:pPr>
            <w:r>
              <w:rPr>
                <w:rFonts w:cs="Times New Roman"/>
              </w:rPr>
              <w:t>Plan 2028. (eur)</w:t>
            </w:r>
          </w:p>
        </w:tc>
        <w:tc>
          <w:tcPr>
            <w:tcW w:w="510" w:type="dxa"/>
            <w:shd w:val="clear" w:color="auto" w:fill="B5C0D8"/>
          </w:tcPr>
          <w:p w14:paraId="319508BD" w14:textId="77777777" w:rsidR="00156C96" w:rsidRDefault="00000000">
            <w:pPr>
              <w:pStyle w:val="CellHeader"/>
            </w:pPr>
            <w:r>
              <w:rPr>
                <w:rFonts w:cs="Times New Roman"/>
              </w:rPr>
              <w:t>Indeks 2026/2025</w:t>
            </w:r>
          </w:p>
        </w:tc>
      </w:tr>
      <w:tr w:rsidR="00156C96" w14:paraId="5C7ACA1D" w14:textId="77777777">
        <w:trPr>
          <w:jc w:val="center"/>
        </w:trPr>
        <w:tc>
          <w:tcPr>
            <w:tcW w:w="1530" w:type="dxa"/>
          </w:tcPr>
          <w:p w14:paraId="007A3BD8" w14:textId="77777777" w:rsidR="00156C96" w:rsidRDefault="00000000">
            <w:pPr>
              <w:pStyle w:val="CellColumn"/>
            </w:pPr>
            <w:r>
              <w:rPr>
                <w:rFonts w:cs="Times New Roman"/>
              </w:rPr>
              <w:lastRenderedPageBreak/>
              <w:t>T830025-TWINNING CRNA GORA 2018 - POTPORA SUSTAVU UPRAVLJANJA LJUDSKIM POTENCIJALIMA U JAVNOM SEKTORU</w:t>
            </w:r>
          </w:p>
        </w:tc>
        <w:tc>
          <w:tcPr>
            <w:tcW w:w="1632" w:type="dxa"/>
          </w:tcPr>
          <w:p w14:paraId="6C567361" w14:textId="77777777" w:rsidR="00156C96" w:rsidRDefault="00000000">
            <w:pPr>
              <w:pStyle w:val="CellColumn"/>
            </w:pPr>
            <w:r>
              <w:rPr>
                <w:rFonts w:cs="Times New Roman"/>
              </w:rPr>
              <w:t>00</w:t>
            </w:r>
          </w:p>
        </w:tc>
        <w:tc>
          <w:tcPr>
            <w:tcW w:w="1632" w:type="dxa"/>
          </w:tcPr>
          <w:p w14:paraId="4B954CFF" w14:textId="77777777" w:rsidR="00156C96" w:rsidRDefault="00000000">
            <w:pPr>
              <w:pStyle w:val="CellColumn"/>
            </w:pPr>
            <w:r>
              <w:rPr>
                <w:rFonts w:cs="Times New Roman"/>
              </w:rPr>
              <w:t>40.230</w:t>
            </w:r>
          </w:p>
        </w:tc>
        <w:tc>
          <w:tcPr>
            <w:tcW w:w="1632" w:type="dxa"/>
          </w:tcPr>
          <w:p w14:paraId="39B7A249" w14:textId="77777777" w:rsidR="00156C96" w:rsidRDefault="00000000">
            <w:pPr>
              <w:pStyle w:val="CellColumn"/>
            </w:pPr>
            <w:r>
              <w:rPr>
                <w:rFonts w:cs="Times New Roman"/>
              </w:rPr>
              <w:t>18.300</w:t>
            </w:r>
          </w:p>
        </w:tc>
        <w:tc>
          <w:tcPr>
            <w:tcW w:w="1632" w:type="dxa"/>
          </w:tcPr>
          <w:p w14:paraId="54D9A794" w14:textId="77777777" w:rsidR="00156C96" w:rsidRDefault="00000000">
            <w:pPr>
              <w:pStyle w:val="CellColumn"/>
            </w:pPr>
            <w:r>
              <w:rPr>
                <w:rFonts w:cs="Times New Roman"/>
              </w:rPr>
              <w:t>18.300</w:t>
            </w:r>
          </w:p>
        </w:tc>
        <w:tc>
          <w:tcPr>
            <w:tcW w:w="1632" w:type="dxa"/>
          </w:tcPr>
          <w:p w14:paraId="3CFEC989" w14:textId="77777777" w:rsidR="00156C96" w:rsidRDefault="00000000">
            <w:pPr>
              <w:pStyle w:val="CellColumn"/>
            </w:pPr>
            <w:r>
              <w:rPr>
                <w:rFonts w:cs="Times New Roman"/>
              </w:rPr>
              <w:t>18.300</w:t>
            </w:r>
          </w:p>
        </w:tc>
        <w:tc>
          <w:tcPr>
            <w:tcW w:w="510" w:type="dxa"/>
          </w:tcPr>
          <w:p w14:paraId="15864E69" w14:textId="77777777" w:rsidR="00156C96" w:rsidRDefault="00000000">
            <w:pPr>
              <w:pStyle w:val="CellColumn"/>
            </w:pPr>
            <w:r>
              <w:rPr>
                <w:rFonts w:cs="Times New Roman"/>
              </w:rPr>
              <w:t>45,5</w:t>
            </w:r>
          </w:p>
        </w:tc>
      </w:tr>
    </w:tbl>
    <w:p w14:paraId="6DA8AEAC" w14:textId="77777777" w:rsidR="00156C96" w:rsidRDefault="00156C96">
      <w:pPr>
        <w:jc w:val="left"/>
      </w:pPr>
    </w:p>
    <w:p w14:paraId="7B41EB26" w14:textId="77777777" w:rsidR="00156C96" w:rsidRDefault="00000000">
      <w:r>
        <w:t>Projekt »Twinning Support to Human Resources Management in the public sector« (MN 17IPA ОТ 02 18) je projekt u kojem je Republika Hrvatska imala ulogu mlađeg partnera u konzorciju s Finskom. Projekt je dodijeljen putem Notification letter od 17. srpnja 2018., temeljem Odluke ministra uprave o osnivanju projektne skupine za provedbu IPA Twinning projekta od 29. studenoga 2018. Projekt je završio u 2022. Tijekom 2025. godine plaćeni su troškovi za provedena stručna usavršavanja službenika, a preostala neutrošena sredstva (IF 31 Vlastiti prihodi) prenose se u sljedeće proračunsko razdoblje i planiraju za istu svrhu.</w:t>
      </w:r>
    </w:p>
    <w:p w14:paraId="2AE71BF3" w14:textId="77777777" w:rsidR="00156C96" w:rsidRDefault="00000000">
      <w:pPr>
        <w:pStyle w:val="Naslov4"/>
      </w:pPr>
      <w:r>
        <w:t>T830027 JAČANJE JAVNE UPRAVE I PRAVOSUĐA, SPRJEČAVANJE KORUPCIJE I DIGITALNA TRANSFORMACIJA – NPOO, C2.2., C2.3., C2.5. I C2.6</w:t>
      </w:r>
    </w:p>
    <w:p w14:paraId="7F27F897" w14:textId="77777777" w:rsidR="00156C96" w:rsidRDefault="00000000">
      <w:pPr>
        <w:pStyle w:val="Naslov8"/>
        <w:jc w:val="left"/>
      </w:pPr>
      <w:r>
        <w:t>Zakonske i druge pravne osnove</w:t>
      </w:r>
    </w:p>
    <w:p w14:paraId="3B78A55A" w14:textId="77777777" w:rsidR="00156C96" w:rsidRDefault="00000000">
      <w:pPr>
        <w:pStyle w:val="Normal5"/>
      </w:pPr>
      <w:r>
        <w:t>Nacionalni plan oporavka i otpornosti 2021. – 2026. (NPOO), Zakon o državnoj informacijskoj infrastrukturi, Zakon o podacima i informacijama u zdravstvu, Uredba o organizacijskim i tehničkim standardima za povezivanje na državnu informacijsku infrastrukturu, Uredba (EU) 2018/1724 Europskog parlamenta i Vijeća od 2. listopada 2018. o uspostavi jedinstvenog digitalnog pristupnika za pristup informacijama, postupcima, uslugama podrške i rješavanja problema te o izmjeni Uredbe (EU) br. 1024/2012, Odluka Vlade RH o davanju prethodne suglasnosti Ministarstvu pravosuđa, uprave i digitalne transformacije za sklapanje Dodatka II. Sporazumu s Financijskom agencijom kao pružateljem usluga Centra dijeljenih usluga</w:t>
      </w:r>
    </w:p>
    <w:tbl>
      <w:tblPr>
        <w:tblStyle w:val="StilTablice"/>
        <w:tblW w:w="10206" w:type="dxa"/>
        <w:jc w:val="center"/>
        <w:tblLook w:val="04A0" w:firstRow="1" w:lastRow="0" w:firstColumn="1" w:lastColumn="0" w:noHBand="0" w:noVBand="1"/>
      </w:tblPr>
      <w:tblGrid>
        <w:gridCol w:w="1904"/>
        <w:gridCol w:w="1478"/>
        <w:gridCol w:w="1504"/>
        <w:gridCol w:w="1504"/>
        <w:gridCol w:w="1479"/>
        <w:gridCol w:w="1367"/>
        <w:gridCol w:w="970"/>
      </w:tblGrid>
      <w:tr w:rsidR="00156C96" w14:paraId="54553253" w14:textId="77777777">
        <w:trPr>
          <w:jc w:val="center"/>
        </w:trPr>
        <w:tc>
          <w:tcPr>
            <w:tcW w:w="1530" w:type="dxa"/>
            <w:shd w:val="clear" w:color="auto" w:fill="B5C0D8"/>
          </w:tcPr>
          <w:p w14:paraId="1E6C4823" w14:textId="77777777" w:rsidR="00156C96" w:rsidRDefault="00000000">
            <w:pPr>
              <w:pStyle w:val="CellHeader"/>
            </w:pPr>
            <w:r>
              <w:rPr>
                <w:rFonts w:cs="Times New Roman"/>
              </w:rPr>
              <w:t>Naziv aktivnosti</w:t>
            </w:r>
          </w:p>
        </w:tc>
        <w:tc>
          <w:tcPr>
            <w:tcW w:w="1632" w:type="dxa"/>
            <w:shd w:val="clear" w:color="auto" w:fill="B5C0D8"/>
          </w:tcPr>
          <w:p w14:paraId="3B182368" w14:textId="77777777" w:rsidR="00156C96" w:rsidRDefault="00000000">
            <w:pPr>
              <w:pStyle w:val="CellHeader"/>
            </w:pPr>
            <w:r>
              <w:rPr>
                <w:rFonts w:cs="Times New Roman"/>
              </w:rPr>
              <w:t>Izvršenje 2024. (eur)</w:t>
            </w:r>
          </w:p>
        </w:tc>
        <w:tc>
          <w:tcPr>
            <w:tcW w:w="1632" w:type="dxa"/>
            <w:shd w:val="clear" w:color="auto" w:fill="B5C0D8"/>
          </w:tcPr>
          <w:p w14:paraId="28132B91" w14:textId="77777777" w:rsidR="00156C96" w:rsidRDefault="00000000">
            <w:pPr>
              <w:pStyle w:val="CellHeader"/>
            </w:pPr>
            <w:r>
              <w:rPr>
                <w:rFonts w:cs="Times New Roman"/>
              </w:rPr>
              <w:t>Plan 2025. (eur)</w:t>
            </w:r>
          </w:p>
        </w:tc>
        <w:tc>
          <w:tcPr>
            <w:tcW w:w="1632" w:type="dxa"/>
            <w:shd w:val="clear" w:color="auto" w:fill="B5C0D8"/>
          </w:tcPr>
          <w:p w14:paraId="027B2AE7" w14:textId="77777777" w:rsidR="00156C96" w:rsidRDefault="00000000">
            <w:pPr>
              <w:pStyle w:val="CellHeader"/>
            </w:pPr>
            <w:r>
              <w:rPr>
                <w:rFonts w:cs="Times New Roman"/>
              </w:rPr>
              <w:t>Plan 2026. (eur)</w:t>
            </w:r>
          </w:p>
        </w:tc>
        <w:tc>
          <w:tcPr>
            <w:tcW w:w="1632" w:type="dxa"/>
            <w:shd w:val="clear" w:color="auto" w:fill="B5C0D8"/>
          </w:tcPr>
          <w:p w14:paraId="4A298F7F" w14:textId="77777777" w:rsidR="00156C96" w:rsidRDefault="00000000">
            <w:pPr>
              <w:pStyle w:val="CellHeader"/>
            </w:pPr>
            <w:r>
              <w:rPr>
                <w:rFonts w:cs="Times New Roman"/>
              </w:rPr>
              <w:t>Plan 2027. (eur)</w:t>
            </w:r>
          </w:p>
        </w:tc>
        <w:tc>
          <w:tcPr>
            <w:tcW w:w="1632" w:type="dxa"/>
            <w:shd w:val="clear" w:color="auto" w:fill="B5C0D8"/>
          </w:tcPr>
          <w:p w14:paraId="3772E217" w14:textId="77777777" w:rsidR="00156C96" w:rsidRDefault="00000000">
            <w:pPr>
              <w:pStyle w:val="CellHeader"/>
            </w:pPr>
            <w:r>
              <w:rPr>
                <w:rFonts w:cs="Times New Roman"/>
              </w:rPr>
              <w:t>Plan 2028. (eur)</w:t>
            </w:r>
          </w:p>
        </w:tc>
        <w:tc>
          <w:tcPr>
            <w:tcW w:w="510" w:type="dxa"/>
            <w:shd w:val="clear" w:color="auto" w:fill="B5C0D8"/>
          </w:tcPr>
          <w:p w14:paraId="4D586CDD" w14:textId="77777777" w:rsidR="00156C96" w:rsidRDefault="00000000">
            <w:pPr>
              <w:pStyle w:val="CellHeader"/>
            </w:pPr>
            <w:r>
              <w:rPr>
                <w:rFonts w:cs="Times New Roman"/>
              </w:rPr>
              <w:t>Indeks 2026/2025</w:t>
            </w:r>
          </w:p>
        </w:tc>
      </w:tr>
      <w:tr w:rsidR="00156C96" w14:paraId="12060168" w14:textId="77777777">
        <w:trPr>
          <w:jc w:val="center"/>
        </w:trPr>
        <w:tc>
          <w:tcPr>
            <w:tcW w:w="1530" w:type="dxa"/>
          </w:tcPr>
          <w:p w14:paraId="63788466" w14:textId="77777777" w:rsidR="00156C96" w:rsidRDefault="00000000">
            <w:pPr>
              <w:pStyle w:val="CellColumn"/>
            </w:pPr>
            <w:r>
              <w:rPr>
                <w:rFonts w:cs="Times New Roman"/>
              </w:rPr>
              <w:t>T830027-JAČANJE JAVNE UPRAVE I PRAVOSUĐA, SPRJEČAVANJE KORUPCIJE I DIGITALNA TRANSFORMACIJA – NPOO, C2.2., C2.3., C2.5. I C2.6</w:t>
            </w:r>
          </w:p>
        </w:tc>
        <w:tc>
          <w:tcPr>
            <w:tcW w:w="1632" w:type="dxa"/>
          </w:tcPr>
          <w:p w14:paraId="217C2CA0" w14:textId="77777777" w:rsidR="00156C96" w:rsidRDefault="00000000">
            <w:pPr>
              <w:pStyle w:val="CellColumn"/>
            </w:pPr>
            <w:r>
              <w:rPr>
                <w:rFonts w:cs="Times New Roman"/>
              </w:rPr>
              <w:t>17.745.128</w:t>
            </w:r>
          </w:p>
        </w:tc>
        <w:tc>
          <w:tcPr>
            <w:tcW w:w="1632" w:type="dxa"/>
          </w:tcPr>
          <w:p w14:paraId="33C8BB5C" w14:textId="77777777" w:rsidR="00156C96" w:rsidRDefault="00000000">
            <w:pPr>
              <w:pStyle w:val="CellColumn"/>
            </w:pPr>
            <w:r>
              <w:rPr>
                <w:rFonts w:cs="Times New Roman"/>
              </w:rPr>
              <w:t>109.937.030</w:t>
            </w:r>
          </w:p>
        </w:tc>
        <w:tc>
          <w:tcPr>
            <w:tcW w:w="1632" w:type="dxa"/>
          </w:tcPr>
          <w:p w14:paraId="36C88BF8" w14:textId="77777777" w:rsidR="00156C96" w:rsidRDefault="00000000">
            <w:pPr>
              <w:pStyle w:val="CellColumn"/>
            </w:pPr>
            <w:r>
              <w:rPr>
                <w:rFonts w:cs="Times New Roman"/>
              </w:rPr>
              <w:t>119.390.300</w:t>
            </w:r>
          </w:p>
        </w:tc>
        <w:tc>
          <w:tcPr>
            <w:tcW w:w="1632" w:type="dxa"/>
          </w:tcPr>
          <w:p w14:paraId="46AE70E0" w14:textId="77777777" w:rsidR="00156C96" w:rsidRDefault="00000000">
            <w:pPr>
              <w:pStyle w:val="CellColumn"/>
            </w:pPr>
            <w:r>
              <w:rPr>
                <w:rFonts w:cs="Times New Roman"/>
              </w:rPr>
              <w:t>27.253.350</w:t>
            </w:r>
          </w:p>
        </w:tc>
        <w:tc>
          <w:tcPr>
            <w:tcW w:w="1632" w:type="dxa"/>
          </w:tcPr>
          <w:p w14:paraId="2D2D1BAA" w14:textId="77777777" w:rsidR="00156C96" w:rsidRDefault="00000000">
            <w:pPr>
              <w:pStyle w:val="CellColumn"/>
            </w:pPr>
            <w:r>
              <w:rPr>
                <w:rFonts w:cs="Times New Roman"/>
              </w:rPr>
              <w:t>00</w:t>
            </w:r>
          </w:p>
        </w:tc>
        <w:tc>
          <w:tcPr>
            <w:tcW w:w="510" w:type="dxa"/>
          </w:tcPr>
          <w:p w14:paraId="368B1DE1" w14:textId="77777777" w:rsidR="00156C96" w:rsidRDefault="00000000">
            <w:pPr>
              <w:pStyle w:val="CellColumn"/>
            </w:pPr>
            <w:r>
              <w:rPr>
                <w:rFonts w:cs="Times New Roman"/>
              </w:rPr>
              <w:t>108,6</w:t>
            </w:r>
          </w:p>
        </w:tc>
      </w:tr>
    </w:tbl>
    <w:p w14:paraId="0B709CE5" w14:textId="77777777" w:rsidR="00156C96" w:rsidRDefault="00156C96">
      <w:pPr>
        <w:jc w:val="left"/>
      </w:pPr>
    </w:p>
    <w:p w14:paraId="7A3FB3D0" w14:textId="77777777" w:rsidR="00156C96" w:rsidRDefault="00000000">
      <w:r>
        <w:t xml:space="preserve">U okviru ovog projekta planirana su značajna sredstva za ulaganja u pravosudnu infrastrukturu (IF 11, IF 58100 Mehanizam za oporavak i otpornost - bespovratna sredstva - raspoloživ predujam ili unaprijed naplaćen prihod i 815  Mehanizam za oporavak i otpornost (NPOO - zajam). Ukupni plan za 2026. iznosi 119.390.300 €, od kojih sredstva u limitu (IF 815) iznose 61.000.000 €, a sredstva van limita (IF 58100) 58.390.300 €. Ukupni plan za 2027. iznosi 27.253.350 € (sredstva u limitu: IF 11 – 10.000.000 €, IF 815 – 17.253.350 €).  </w:t>
      </w:r>
    </w:p>
    <w:p w14:paraId="78E21C5C" w14:textId="77777777" w:rsidR="00156C96" w:rsidRDefault="00000000">
      <w:r>
        <w:t xml:space="preserve">Planirana sredstva su namijenjena za provedbu sljedećih projekata:  </w:t>
      </w:r>
    </w:p>
    <w:p w14:paraId="1566E18C" w14:textId="77777777" w:rsidR="00156C96" w:rsidRDefault="00000000">
      <w:r>
        <w:t>o</w:t>
      </w:r>
      <w:r>
        <w:tab/>
        <w:t xml:space="preserve">Unaprjeđenje informacijskog sustava zemljišnih knjiga i katastra - odnosi se na nadogradnju ZIS-a funkcionalnostima koje omogućuju povećanje broja katastarskih čestica u Bazi zemljišnih podataka (BZP), aktivnosti se još provode, a plaćanje bi trebalo biti početkom 2026. Planirane su i aktivnosti promidžbe u obliku završne konferencije te popratni troškovi promotivnih materijala, cateringa i najma dvorane,  </w:t>
      </w:r>
    </w:p>
    <w:p w14:paraId="26E76F88" w14:textId="77777777" w:rsidR="00156C96" w:rsidRDefault="00000000">
      <w:r>
        <w:lastRenderedPageBreak/>
        <w:t>o</w:t>
      </w:r>
      <w:r>
        <w:tab/>
        <w:t xml:space="preserve">Projektiranje i provedba projekta Trg pravde u Zagrebu za poboljšanje pristupa pravosuđu i učinkovitost trgovačkih postupaka i upravnih sporova - sukladno ugovoru o izvođenju radova na izgradnji Trga pravde u Zagrebu, za što je pribavljena suglasnost Vlade RH (Odluka od 29. veljače 2024.) o davanju suglasnosti ministru pravosuđa i uprave za sklapanje ugovora o izvođenju radova izgradnje južne zgrade i podzemne garaže na Trgu pravde u Zagrebu i suglasnosti za preuzimanje obveza na teret sredstava državnog proračuna Republike Hrvatske u 2025. i 2026. godini (IF 11) - radovi na izgradnji Trga pravde, u vrijednosti 150.000.000 € (s PDV-om),  započeli su u travnju 2024. te je predviđeni završetak radova kraj 2026. Planiranim sredstvima će se provesti plaćanja po sklopljenim ugovorima o radovima, nadzoru nad izvođenjem radova i koordinatorom II, voditeljem projekta građenja te projektantskim nadzorom. Također, u 2027. godini su planirana  sredstva na IF 11 za dovršetak radova i opremanje novoizgrađenih prostora. Dodatkom Nacionalnom planu oporavka i otpornosti (NPOO) ugovoreni radovi se financiraju u okviru IF 815,  </w:t>
      </w:r>
    </w:p>
    <w:p w14:paraId="17AE8CAD" w14:textId="77777777" w:rsidR="00156C96" w:rsidRDefault="00000000">
      <w:r>
        <w:t>o</w:t>
      </w:r>
      <w:r>
        <w:tab/>
        <w:t xml:space="preserve">Stabilna i otporna IT infrastruktura informacijskog sustava pravosuđa - ugovor o nabavi mrežne opreme u vrijednosti 13.067.809,85 €, s rokom provedbe od 12 mjeseci, potpisan je 15. svibnja 2025. Također, predviđena su plaćanja po ugovoru sklopljenom 11. srpnja 2025. o nabavi opreme i usluga za unaprjeđenje sigurnosti cjelokupnog informacijskog sustava Ministarstva, ukupne vrijednosti 3.191.024,54 €,  s rokom provedbe 12 mjeseci. Provedbom ovog projekta (zadnji kvartal 2025.) ostvaruje se nadogradnja i optimizacija infrastrukture IKT-a višim stupnjem interoperabilnosti u svim pravosudnim tijelima. Time će se omogućiti siguran i kontinuirano stabilan rad cjelokupnog komunikacijskog sustava,   </w:t>
      </w:r>
    </w:p>
    <w:p w14:paraId="1E577B47" w14:textId="77777777" w:rsidR="00156C96" w:rsidRDefault="00000000">
      <w:r>
        <w:t>o</w:t>
      </w:r>
      <w:r>
        <w:tab/>
        <w:t xml:space="preserve">Unaprjeđenje korporativnog upravljanja u trgovačkim društvima u većinskom vlasništvu jedinica lokalne i područne (regionalne) samouprave - planirana sredstva odnose se na plaćanja za provedbu preostalih aktivnosti u okviru ugovora o nabavi usluge unaprjeđenja korporativnog upravljanja u trgovačkim društvima, koji je u provedbi do kraja ožujka 2026.,  </w:t>
      </w:r>
    </w:p>
    <w:p w14:paraId="1D210FA3" w14:textId="77777777" w:rsidR="00156C96" w:rsidRDefault="00000000">
      <w:r>
        <w:t>o</w:t>
      </w:r>
      <w:r>
        <w:tab/>
        <w:t xml:space="preserve">Ulaganje u mreže državne informacijske infrastrukture – provedba jedne od glavnih aktivnosti projekta nabava jezgrene opreme, u vrijednosti  13.620.635,88 €, je započela u svibnju 2025. te je dovršena u rujnu 2025. Osim Sporazuma o uspostavi i upravljanju svjetlovodnom infrastrukturom HITRONET mreže potpisanog u srpnju 2025. od ranije su u provedbi i usluge stručne podrške i administracije sukladno Ugovoru za nabavu usluga stručne podrške u upravljanju i administraciji investicijama u okviru Nacionalnog plana oporavka i otpornosti, usluge FINA-e sukladno Sporazumu o pružanju usluga pri uspostavi MDII te uspostavi infrastrukture za udomljavanje servisa Jedinstveni kontakt centar (JKC) u CDU, povezivanja na državnu informacijsku infrastrukturu i osiguravanja kontinuiteta. Preostale aktivnosti (radovi na uspostavi svjetlovodne infrastrukture,  modernizacija mrežnog nadzornog centra i inženjerske podrške, nabava krajnje opreme i konsolidacija postojećih korisnika te spajanje novih korisnika, najam veze prema Internetu putem 2 neovisna operatora) će se početi provoditi krajem 2025., a plaćanja se očekuju u 2026.,  </w:t>
      </w:r>
    </w:p>
    <w:p w14:paraId="1861A693" w14:textId="77777777" w:rsidR="00156C96" w:rsidRDefault="00000000">
      <w:r>
        <w:t>o</w:t>
      </w:r>
      <w:r>
        <w:tab/>
        <w:t xml:space="preserve">Nadogradnja centra dijeljenih usluga – nabava licenci za Centar dijeljenih usluga (CDU),  </w:t>
      </w:r>
    </w:p>
    <w:p w14:paraId="75401E61" w14:textId="77777777" w:rsidR="00156C96" w:rsidRDefault="00000000">
      <w:r>
        <w:t>o</w:t>
      </w:r>
      <w:r>
        <w:tab/>
        <w:t xml:space="preserve">Uspostava središnjeg sustava interoperabilnosti - planirana sredstva u okviru ovog projekta odnose se na troškove stručne podrške i administracije sukladno Ugovoru za nabavu usluga stručne podrške u upravljanju i administraciji investicijama u okviru NPOO-a, troškove promidžbe projekta i održavanja konferencije projekta, troškove stvaranja, integracije i nadogradnja temeljnih registara te migracije i integracije postojećih usluga iz nadležnosti Ministarstva i izvanproračunskih korisnika Državnog proračuna RH i troškove službenih putovanja povezanih sa projektom,  </w:t>
      </w:r>
    </w:p>
    <w:p w14:paraId="37DA6C4B" w14:textId="77777777" w:rsidR="00156C96" w:rsidRDefault="00000000">
      <w:r>
        <w:t>o</w:t>
      </w:r>
      <w:r>
        <w:tab/>
        <w:t xml:space="preserve">Uspostava centralnog data lake repozitorija i sustava poslovne analitike - planirana su sredstva za plaćanje po ugovoru za usluge stručne podrške za tehničko upravljanje i nadzor CDU platforme i Data lake platforme te za provedbu edukacija za korištenje Data lake platforme i povezanih alata,  </w:t>
      </w:r>
    </w:p>
    <w:p w14:paraId="5179593A" w14:textId="77777777" w:rsidR="00156C96" w:rsidRDefault="00000000">
      <w:r>
        <w:t>o</w:t>
      </w:r>
      <w:r>
        <w:tab/>
        <w:t xml:space="preserve">Izrada digitalne mobilne platforme - sredstva su planirana za podmirenje troškova izrade promotivnih materijala, popratnih troškova cateringa tijekom provedenih edukacija zaposlenika za upravljanje mobilnom platformom, naknade troškova FINA-i za izvršene usluge nadogradnje NIAS-a i e-Ovlaštenja za mobilnu platformu,   </w:t>
      </w:r>
    </w:p>
    <w:p w14:paraId="3760FA0F" w14:textId="77777777" w:rsidR="00156C96" w:rsidRDefault="00000000">
      <w:r>
        <w:t>o</w:t>
      </w:r>
      <w:r>
        <w:tab/>
        <w:t xml:space="preserve">Unaprjeđenje digitalne infrastrukture i usluga javnog sektora razvojem nacionalnog informacijskog sustava i jačanjem  nacionalne mreže arhiva - planirani iznos se odnosi na troškove transporta arhivske građe, troškove integracije sustava e-Arhive sa sustavima eSpis, CTS, Sudski registar i ZIS, troškove sređivanja i digitalizacije arhivske građe i troškove nabave računalne opreme za pohranu digitalizirane arhivske građe,  </w:t>
      </w:r>
    </w:p>
    <w:p w14:paraId="1E65F22F" w14:textId="77777777" w:rsidR="00156C96" w:rsidRDefault="00000000">
      <w:r>
        <w:t>o</w:t>
      </w:r>
      <w:r>
        <w:tab/>
        <w:t xml:space="preserve">Izrada Strategije Digitalna Hrvatska 2030. - sredstva su planirana za plaćanje troškova savjetodavnih usluga vanjskih stručnjaka za izradu Strategije,   </w:t>
      </w:r>
    </w:p>
    <w:p w14:paraId="4808BBA8" w14:textId="77777777" w:rsidR="00156C96" w:rsidRDefault="00000000">
      <w:r>
        <w:t>o</w:t>
      </w:r>
      <w:r>
        <w:tab/>
        <w:t xml:space="preserve">Jačanje mehanizama za integraciju i upravljanje javnim politikama uz profesionalizaciju strateškog planiranja - planirana sredstva se odnose na razvoj sustava za strateško planiranje i procjenu učinaka propisa. </w:t>
      </w:r>
      <w:r>
        <w:lastRenderedPageBreak/>
        <w:t xml:space="preserve">MPUDT ugovara razvoj horizontalne usluge u CDU za digitalizaciju postupaka strateškog planiranja, procjene učinaka propisa i upravljanja javnim politikama koju će koristiti nositelji procesa (Ministarstvo regionalnoga razvoja i fondova EU, Ured za zakonodavstvo, tijela državne uprave i JLP(R)S). </w:t>
      </w:r>
    </w:p>
    <w:p w14:paraId="1213F9EB" w14:textId="77777777" w:rsidR="00156C96" w:rsidRDefault="00000000">
      <w:r>
        <w:t>Od ukupno planiranih 58.390.300 € (IF 58100) za 2026. 725.000 € se odnosi na sredstva koja su osigurana na izvoru financiranja 581 Mehanizam za oporavak i otpornost na pozicijama Ministarstva regionalnoga razvoja i fondova Europske unije, aktivnosti A680052 Jačanje mehanizma za integraciju i upravljanje javnim politikama u profesionalizaciju strateškog planiranja - NPOO C.2.1.- R1, stavci 4262 Ulaganja u računalne programe, u svrhu uspostave nove horizontalne usluge u Centru dijeljenih usluga za digitalizaciju postupaka strateškog planiranja i procjene učinaka propisa definiranih u NPOO-u, kao dijela reforme C2.1 „Jačanje mehanizama za integraciju i upravljanje javnim politikama uz profesionalizaciju strateškog planiranja“, koju će koristiti Ministarstvo regionalnog razvoja i fondova Europske unije, Ured za zakonodavstvo te sva tijela državne uprave kao i sve jedinice lokalne i regionalne samouprave, čime će se ubrzati poslovni procesi uključenih institucija te transparentnost provedbe javnih politika i provedbe propisa.</w:t>
      </w:r>
    </w:p>
    <w:p w14:paraId="236776B4"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39"/>
        <w:gridCol w:w="2016"/>
        <w:gridCol w:w="1680"/>
        <w:gridCol w:w="916"/>
        <w:gridCol w:w="907"/>
        <w:gridCol w:w="916"/>
        <w:gridCol w:w="916"/>
        <w:gridCol w:w="916"/>
      </w:tblGrid>
      <w:tr w:rsidR="00156C96" w14:paraId="63757680" w14:textId="77777777">
        <w:trPr>
          <w:jc w:val="center"/>
        </w:trPr>
        <w:tc>
          <w:tcPr>
            <w:tcW w:w="2245" w:type="dxa"/>
            <w:shd w:val="clear" w:color="auto" w:fill="B5C0D8"/>
          </w:tcPr>
          <w:p w14:paraId="5341920F" w14:textId="77777777" w:rsidR="00156C96" w:rsidRDefault="00000000">
            <w:r>
              <w:t>Pokazatelj rezultata</w:t>
            </w:r>
          </w:p>
        </w:tc>
        <w:tc>
          <w:tcPr>
            <w:tcW w:w="2245" w:type="dxa"/>
            <w:shd w:val="clear" w:color="auto" w:fill="B5C0D8"/>
          </w:tcPr>
          <w:p w14:paraId="158D2BE8" w14:textId="77777777" w:rsidR="00156C96" w:rsidRDefault="00000000">
            <w:pPr>
              <w:pStyle w:val="CellHeader"/>
            </w:pPr>
            <w:r>
              <w:rPr>
                <w:rFonts w:cs="Times New Roman"/>
              </w:rPr>
              <w:t>Definicija</w:t>
            </w:r>
          </w:p>
        </w:tc>
        <w:tc>
          <w:tcPr>
            <w:tcW w:w="2245" w:type="dxa"/>
            <w:shd w:val="clear" w:color="auto" w:fill="B5C0D8"/>
          </w:tcPr>
          <w:p w14:paraId="63DA30AE" w14:textId="77777777" w:rsidR="00156C96" w:rsidRDefault="00000000">
            <w:pPr>
              <w:pStyle w:val="CellHeader"/>
            </w:pPr>
            <w:r>
              <w:rPr>
                <w:rFonts w:cs="Times New Roman"/>
              </w:rPr>
              <w:t>Jedinica</w:t>
            </w:r>
          </w:p>
        </w:tc>
        <w:tc>
          <w:tcPr>
            <w:tcW w:w="918" w:type="dxa"/>
            <w:shd w:val="clear" w:color="auto" w:fill="B5C0D8"/>
          </w:tcPr>
          <w:p w14:paraId="448A7567" w14:textId="77777777" w:rsidR="00156C96" w:rsidRDefault="00000000">
            <w:pPr>
              <w:pStyle w:val="CellHeader"/>
            </w:pPr>
            <w:r>
              <w:rPr>
                <w:rFonts w:cs="Times New Roman"/>
              </w:rPr>
              <w:t>Polazna vrijednost</w:t>
            </w:r>
          </w:p>
        </w:tc>
        <w:tc>
          <w:tcPr>
            <w:tcW w:w="918" w:type="dxa"/>
            <w:shd w:val="clear" w:color="auto" w:fill="B5C0D8"/>
          </w:tcPr>
          <w:p w14:paraId="0EC6C35E" w14:textId="77777777" w:rsidR="00156C96" w:rsidRDefault="00000000">
            <w:pPr>
              <w:pStyle w:val="CellHeader"/>
            </w:pPr>
            <w:r>
              <w:rPr>
                <w:rFonts w:cs="Times New Roman"/>
              </w:rPr>
              <w:t>Izvor podataka</w:t>
            </w:r>
          </w:p>
        </w:tc>
        <w:tc>
          <w:tcPr>
            <w:tcW w:w="918" w:type="dxa"/>
            <w:shd w:val="clear" w:color="auto" w:fill="B5C0D8"/>
          </w:tcPr>
          <w:p w14:paraId="7A41A38B" w14:textId="77777777" w:rsidR="00156C96" w:rsidRDefault="00000000">
            <w:pPr>
              <w:pStyle w:val="CellHeader"/>
            </w:pPr>
            <w:r>
              <w:rPr>
                <w:rFonts w:cs="Times New Roman"/>
              </w:rPr>
              <w:t>Ciljana vrijednost (2026.)</w:t>
            </w:r>
          </w:p>
        </w:tc>
        <w:tc>
          <w:tcPr>
            <w:tcW w:w="918" w:type="dxa"/>
            <w:shd w:val="clear" w:color="auto" w:fill="B5C0D8"/>
          </w:tcPr>
          <w:p w14:paraId="432C06C1" w14:textId="77777777" w:rsidR="00156C96" w:rsidRDefault="00000000">
            <w:pPr>
              <w:pStyle w:val="CellHeader"/>
            </w:pPr>
            <w:r>
              <w:rPr>
                <w:rFonts w:cs="Times New Roman"/>
              </w:rPr>
              <w:t>Ciljana vrijednost (2027.)</w:t>
            </w:r>
          </w:p>
        </w:tc>
        <w:tc>
          <w:tcPr>
            <w:tcW w:w="918" w:type="dxa"/>
            <w:shd w:val="clear" w:color="auto" w:fill="B5C0D8"/>
          </w:tcPr>
          <w:p w14:paraId="0B0BEC50" w14:textId="77777777" w:rsidR="00156C96" w:rsidRDefault="00000000">
            <w:pPr>
              <w:pStyle w:val="CellHeader"/>
            </w:pPr>
            <w:r>
              <w:rPr>
                <w:rFonts w:cs="Times New Roman"/>
              </w:rPr>
              <w:t>Ciljana vrijednost (2028.)</w:t>
            </w:r>
          </w:p>
        </w:tc>
      </w:tr>
      <w:tr w:rsidR="00156C96" w14:paraId="63857F49" w14:textId="77777777">
        <w:trPr>
          <w:jc w:val="center"/>
        </w:trPr>
        <w:tc>
          <w:tcPr>
            <w:tcW w:w="2245" w:type="dxa"/>
          </w:tcPr>
          <w:p w14:paraId="2C500A9B" w14:textId="77777777" w:rsidR="00156C96" w:rsidRDefault="00000000">
            <w:pPr>
              <w:pStyle w:val="CellColumn"/>
            </w:pPr>
            <w:r>
              <w:rPr>
                <w:rFonts w:cs="Times New Roman"/>
              </w:rPr>
              <w:t>Projekti koji se financiraju iz bespovratnih sredstava</w:t>
            </w:r>
          </w:p>
        </w:tc>
        <w:tc>
          <w:tcPr>
            <w:tcW w:w="2245" w:type="dxa"/>
          </w:tcPr>
          <w:p w14:paraId="15B3AAB0" w14:textId="77777777" w:rsidR="00156C96" w:rsidRDefault="00000000">
            <w:pPr>
              <w:pStyle w:val="CellColumn"/>
            </w:pPr>
            <w:r>
              <w:rPr>
                <w:rFonts w:cs="Times New Roman"/>
              </w:rPr>
              <w:t>Investicije/Ulaganja odobreni kroz NPOO</w:t>
            </w:r>
          </w:p>
        </w:tc>
        <w:tc>
          <w:tcPr>
            <w:tcW w:w="918" w:type="dxa"/>
          </w:tcPr>
          <w:p w14:paraId="28A7D544" w14:textId="77777777" w:rsidR="00156C96" w:rsidRDefault="00000000">
            <w:pPr>
              <w:pStyle w:val="CellColumn"/>
            </w:pPr>
            <w:r>
              <w:rPr>
                <w:rFonts w:cs="Times New Roman"/>
              </w:rPr>
              <w:t>Broj</w:t>
            </w:r>
          </w:p>
        </w:tc>
        <w:tc>
          <w:tcPr>
            <w:tcW w:w="918" w:type="dxa"/>
          </w:tcPr>
          <w:p w14:paraId="49AD5570" w14:textId="77777777" w:rsidR="00156C96" w:rsidRDefault="00000000">
            <w:pPr>
              <w:pStyle w:val="CellColumn"/>
            </w:pPr>
            <w:r>
              <w:rPr>
                <w:rFonts w:cs="Times New Roman"/>
              </w:rPr>
              <w:t>23</w:t>
            </w:r>
          </w:p>
        </w:tc>
        <w:tc>
          <w:tcPr>
            <w:tcW w:w="918" w:type="dxa"/>
          </w:tcPr>
          <w:p w14:paraId="19B38B52" w14:textId="77777777" w:rsidR="00156C96" w:rsidRDefault="00000000">
            <w:pPr>
              <w:pStyle w:val="CellColumn"/>
            </w:pPr>
            <w:r>
              <w:rPr>
                <w:rFonts w:cs="Times New Roman"/>
              </w:rPr>
              <w:t>Projektna izvješća</w:t>
            </w:r>
          </w:p>
        </w:tc>
        <w:tc>
          <w:tcPr>
            <w:tcW w:w="918" w:type="dxa"/>
          </w:tcPr>
          <w:p w14:paraId="17F49645" w14:textId="77777777" w:rsidR="00156C96" w:rsidRDefault="00000000">
            <w:pPr>
              <w:pStyle w:val="CellColumn"/>
            </w:pPr>
            <w:r>
              <w:rPr>
                <w:rFonts w:cs="Times New Roman"/>
              </w:rPr>
              <w:t>13</w:t>
            </w:r>
          </w:p>
        </w:tc>
        <w:tc>
          <w:tcPr>
            <w:tcW w:w="918" w:type="dxa"/>
          </w:tcPr>
          <w:p w14:paraId="1D358180" w14:textId="77777777" w:rsidR="00156C96" w:rsidRDefault="00156C96">
            <w:pPr>
              <w:jc w:val="left"/>
            </w:pPr>
          </w:p>
        </w:tc>
        <w:tc>
          <w:tcPr>
            <w:tcW w:w="918" w:type="dxa"/>
          </w:tcPr>
          <w:p w14:paraId="28B5DA54" w14:textId="77777777" w:rsidR="00156C96" w:rsidRDefault="00156C96">
            <w:pPr>
              <w:jc w:val="left"/>
            </w:pPr>
          </w:p>
        </w:tc>
      </w:tr>
      <w:tr w:rsidR="00156C96" w14:paraId="121BD49F" w14:textId="77777777">
        <w:trPr>
          <w:jc w:val="center"/>
        </w:trPr>
        <w:tc>
          <w:tcPr>
            <w:tcW w:w="2245" w:type="dxa"/>
          </w:tcPr>
          <w:p w14:paraId="13710B42" w14:textId="77777777" w:rsidR="00156C96" w:rsidRDefault="00000000">
            <w:pPr>
              <w:pStyle w:val="CellColumn"/>
            </w:pPr>
            <w:r>
              <w:rPr>
                <w:rFonts w:cs="Times New Roman"/>
              </w:rPr>
              <w:t>Povećanje broja novih korisnika CDU</w:t>
            </w:r>
          </w:p>
        </w:tc>
        <w:tc>
          <w:tcPr>
            <w:tcW w:w="2245" w:type="dxa"/>
          </w:tcPr>
          <w:p w14:paraId="72C9A07D" w14:textId="77777777" w:rsidR="00156C96" w:rsidRDefault="00000000">
            <w:pPr>
              <w:pStyle w:val="CellColumn"/>
            </w:pPr>
            <w:r>
              <w:rPr>
                <w:rFonts w:cs="Times New Roman"/>
              </w:rPr>
              <w:t>Uključivanje novih korisnika na sustav CDU</w:t>
            </w:r>
          </w:p>
        </w:tc>
        <w:tc>
          <w:tcPr>
            <w:tcW w:w="918" w:type="dxa"/>
          </w:tcPr>
          <w:p w14:paraId="3C1EE07C" w14:textId="77777777" w:rsidR="00156C96" w:rsidRDefault="00000000">
            <w:pPr>
              <w:pStyle w:val="CellColumn"/>
            </w:pPr>
            <w:r>
              <w:rPr>
                <w:rFonts w:cs="Times New Roman"/>
              </w:rPr>
              <w:t>Broj</w:t>
            </w:r>
          </w:p>
        </w:tc>
        <w:tc>
          <w:tcPr>
            <w:tcW w:w="918" w:type="dxa"/>
          </w:tcPr>
          <w:p w14:paraId="0796BF4E" w14:textId="77777777" w:rsidR="00156C96" w:rsidRDefault="00000000">
            <w:pPr>
              <w:pStyle w:val="CellColumn"/>
            </w:pPr>
            <w:r>
              <w:rPr>
                <w:rFonts w:cs="Times New Roman"/>
              </w:rPr>
              <w:t>0</w:t>
            </w:r>
          </w:p>
        </w:tc>
        <w:tc>
          <w:tcPr>
            <w:tcW w:w="918" w:type="dxa"/>
          </w:tcPr>
          <w:p w14:paraId="3D35C709" w14:textId="77777777" w:rsidR="00156C96" w:rsidRDefault="00000000">
            <w:pPr>
              <w:pStyle w:val="CellColumn"/>
            </w:pPr>
            <w:r>
              <w:rPr>
                <w:rFonts w:cs="Times New Roman"/>
              </w:rPr>
              <w:t>MPUDT</w:t>
            </w:r>
          </w:p>
        </w:tc>
        <w:tc>
          <w:tcPr>
            <w:tcW w:w="918" w:type="dxa"/>
          </w:tcPr>
          <w:p w14:paraId="53218AD8" w14:textId="77777777" w:rsidR="00156C96" w:rsidRDefault="00000000">
            <w:pPr>
              <w:pStyle w:val="CellColumn"/>
            </w:pPr>
            <w:r>
              <w:rPr>
                <w:rFonts w:cs="Times New Roman"/>
              </w:rPr>
              <w:t>450</w:t>
            </w:r>
          </w:p>
        </w:tc>
        <w:tc>
          <w:tcPr>
            <w:tcW w:w="918" w:type="dxa"/>
          </w:tcPr>
          <w:p w14:paraId="48D873DC" w14:textId="77777777" w:rsidR="00156C96" w:rsidRDefault="00156C96">
            <w:pPr>
              <w:jc w:val="left"/>
            </w:pPr>
          </w:p>
        </w:tc>
        <w:tc>
          <w:tcPr>
            <w:tcW w:w="918" w:type="dxa"/>
          </w:tcPr>
          <w:p w14:paraId="32E18E46" w14:textId="77777777" w:rsidR="00156C96" w:rsidRDefault="00156C96">
            <w:pPr>
              <w:jc w:val="left"/>
            </w:pPr>
          </w:p>
        </w:tc>
      </w:tr>
      <w:tr w:rsidR="00156C96" w14:paraId="07DF5EF6" w14:textId="77777777">
        <w:trPr>
          <w:jc w:val="center"/>
        </w:trPr>
        <w:tc>
          <w:tcPr>
            <w:tcW w:w="2245" w:type="dxa"/>
          </w:tcPr>
          <w:p w14:paraId="50B88C49" w14:textId="77777777" w:rsidR="00156C96" w:rsidRDefault="00000000">
            <w:pPr>
              <w:pStyle w:val="CellColumn"/>
            </w:pPr>
            <w:r>
              <w:rPr>
                <w:rFonts w:cs="Times New Roman"/>
              </w:rPr>
              <w:t>Novi korisnici mreže DII</w:t>
            </w:r>
          </w:p>
        </w:tc>
        <w:tc>
          <w:tcPr>
            <w:tcW w:w="2245" w:type="dxa"/>
          </w:tcPr>
          <w:p w14:paraId="52EAB305" w14:textId="77777777" w:rsidR="00156C96" w:rsidRDefault="00000000">
            <w:pPr>
              <w:pStyle w:val="CellColumn"/>
            </w:pPr>
            <w:r>
              <w:rPr>
                <w:rFonts w:cs="Times New Roman"/>
              </w:rPr>
              <w:t>Novi korisnici na novouspostavljenoj mreži DII</w:t>
            </w:r>
          </w:p>
        </w:tc>
        <w:tc>
          <w:tcPr>
            <w:tcW w:w="918" w:type="dxa"/>
          </w:tcPr>
          <w:p w14:paraId="10E2B33E" w14:textId="77777777" w:rsidR="00156C96" w:rsidRDefault="00000000">
            <w:pPr>
              <w:pStyle w:val="CellColumn"/>
            </w:pPr>
            <w:r>
              <w:rPr>
                <w:rFonts w:cs="Times New Roman"/>
              </w:rPr>
              <w:t>Broj</w:t>
            </w:r>
          </w:p>
        </w:tc>
        <w:tc>
          <w:tcPr>
            <w:tcW w:w="918" w:type="dxa"/>
          </w:tcPr>
          <w:p w14:paraId="6402FEA1" w14:textId="77777777" w:rsidR="00156C96" w:rsidRDefault="00000000">
            <w:pPr>
              <w:pStyle w:val="CellColumn"/>
            </w:pPr>
            <w:r>
              <w:rPr>
                <w:rFonts w:cs="Times New Roman"/>
              </w:rPr>
              <w:t>36</w:t>
            </w:r>
          </w:p>
        </w:tc>
        <w:tc>
          <w:tcPr>
            <w:tcW w:w="918" w:type="dxa"/>
          </w:tcPr>
          <w:p w14:paraId="61EF4DAA" w14:textId="77777777" w:rsidR="00156C96" w:rsidRDefault="00000000">
            <w:pPr>
              <w:pStyle w:val="CellColumn"/>
            </w:pPr>
            <w:r>
              <w:rPr>
                <w:rFonts w:cs="Times New Roman"/>
              </w:rPr>
              <w:t>Projektna izvješća</w:t>
            </w:r>
          </w:p>
        </w:tc>
        <w:tc>
          <w:tcPr>
            <w:tcW w:w="918" w:type="dxa"/>
          </w:tcPr>
          <w:p w14:paraId="3483512B" w14:textId="77777777" w:rsidR="00156C96" w:rsidRDefault="00000000">
            <w:pPr>
              <w:pStyle w:val="CellColumn"/>
            </w:pPr>
            <w:r>
              <w:rPr>
                <w:rFonts w:cs="Times New Roman"/>
              </w:rPr>
              <w:t>136</w:t>
            </w:r>
          </w:p>
        </w:tc>
        <w:tc>
          <w:tcPr>
            <w:tcW w:w="918" w:type="dxa"/>
          </w:tcPr>
          <w:p w14:paraId="2CCDB35E" w14:textId="77777777" w:rsidR="00156C96" w:rsidRDefault="00156C96">
            <w:pPr>
              <w:jc w:val="left"/>
            </w:pPr>
          </w:p>
        </w:tc>
        <w:tc>
          <w:tcPr>
            <w:tcW w:w="918" w:type="dxa"/>
          </w:tcPr>
          <w:p w14:paraId="6A66E155" w14:textId="77777777" w:rsidR="00156C96" w:rsidRDefault="00156C96">
            <w:pPr>
              <w:jc w:val="left"/>
            </w:pPr>
          </w:p>
        </w:tc>
      </w:tr>
      <w:tr w:rsidR="00156C96" w14:paraId="7D9144D4" w14:textId="77777777">
        <w:trPr>
          <w:jc w:val="center"/>
        </w:trPr>
        <w:tc>
          <w:tcPr>
            <w:tcW w:w="2245" w:type="dxa"/>
          </w:tcPr>
          <w:p w14:paraId="1F4AB81E" w14:textId="77777777" w:rsidR="00156C96" w:rsidRDefault="00000000">
            <w:pPr>
              <w:pStyle w:val="CellColumn"/>
            </w:pPr>
            <w:r>
              <w:rPr>
                <w:rFonts w:cs="Times New Roman"/>
              </w:rPr>
              <w:t>Postotak dovršenosti zemljišnoknjižnih i katastarskih podataka, uz krajnji cilj dovršetka do 100 %</w:t>
            </w:r>
          </w:p>
        </w:tc>
        <w:tc>
          <w:tcPr>
            <w:tcW w:w="2245" w:type="dxa"/>
          </w:tcPr>
          <w:p w14:paraId="10862BF2" w14:textId="77777777" w:rsidR="00156C96" w:rsidRDefault="00000000">
            <w:pPr>
              <w:pStyle w:val="CellColumn"/>
            </w:pPr>
            <w:r>
              <w:rPr>
                <w:rFonts w:cs="Times New Roman"/>
              </w:rPr>
              <w:t>Uspostavljena Baza zemljišnih podataka (BZP) zemljišnoknjižnih i katastarskih podataka</w:t>
            </w:r>
          </w:p>
        </w:tc>
        <w:tc>
          <w:tcPr>
            <w:tcW w:w="918" w:type="dxa"/>
          </w:tcPr>
          <w:p w14:paraId="06509C9D" w14:textId="77777777" w:rsidR="00156C96" w:rsidRDefault="00000000">
            <w:pPr>
              <w:pStyle w:val="CellColumn"/>
            </w:pPr>
            <w:r>
              <w:rPr>
                <w:rFonts w:cs="Times New Roman"/>
              </w:rPr>
              <w:t>Postotak</w:t>
            </w:r>
          </w:p>
        </w:tc>
        <w:tc>
          <w:tcPr>
            <w:tcW w:w="918" w:type="dxa"/>
          </w:tcPr>
          <w:p w14:paraId="5D94E144" w14:textId="77777777" w:rsidR="00156C96" w:rsidRDefault="00000000">
            <w:pPr>
              <w:pStyle w:val="CellColumn"/>
            </w:pPr>
            <w:r>
              <w:rPr>
                <w:rFonts w:cs="Times New Roman"/>
              </w:rPr>
              <w:t>3,86%</w:t>
            </w:r>
          </w:p>
        </w:tc>
        <w:tc>
          <w:tcPr>
            <w:tcW w:w="918" w:type="dxa"/>
          </w:tcPr>
          <w:p w14:paraId="3392CA51" w14:textId="77777777" w:rsidR="00156C96" w:rsidRDefault="00000000">
            <w:pPr>
              <w:pStyle w:val="CellColumn"/>
            </w:pPr>
            <w:r>
              <w:rPr>
                <w:rFonts w:cs="Times New Roman"/>
              </w:rPr>
              <w:t>Projektna izvješća</w:t>
            </w:r>
          </w:p>
        </w:tc>
        <w:tc>
          <w:tcPr>
            <w:tcW w:w="918" w:type="dxa"/>
          </w:tcPr>
          <w:p w14:paraId="21684C63" w14:textId="77777777" w:rsidR="00156C96" w:rsidRDefault="00000000">
            <w:pPr>
              <w:pStyle w:val="CellColumn"/>
            </w:pPr>
            <w:r>
              <w:rPr>
                <w:rFonts w:cs="Times New Roman"/>
              </w:rPr>
              <w:t>60%</w:t>
            </w:r>
          </w:p>
        </w:tc>
        <w:tc>
          <w:tcPr>
            <w:tcW w:w="918" w:type="dxa"/>
          </w:tcPr>
          <w:p w14:paraId="394725F7" w14:textId="77777777" w:rsidR="00156C96" w:rsidRDefault="00156C96">
            <w:pPr>
              <w:jc w:val="left"/>
            </w:pPr>
          </w:p>
        </w:tc>
        <w:tc>
          <w:tcPr>
            <w:tcW w:w="918" w:type="dxa"/>
          </w:tcPr>
          <w:p w14:paraId="798850D0" w14:textId="77777777" w:rsidR="00156C96" w:rsidRDefault="00156C96">
            <w:pPr>
              <w:jc w:val="left"/>
            </w:pPr>
          </w:p>
        </w:tc>
      </w:tr>
      <w:tr w:rsidR="00156C96" w14:paraId="7FE435D3" w14:textId="77777777">
        <w:trPr>
          <w:jc w:val="center"/>
        </w:trPr>
        <w:tc>
          <w:tcPr>
            <w:tcW w:w="2245" w:type="dxa"/>
          </w:tcPr>
          <w:p w14:paraId="490A703A" w14:textId="77777777" w:rsidR="00156C96" w:rsidRDefault="00000000">
            <w:pPr>
              <w:pStyle w:val="CellColumn"/>
            </w:pPr>
            <w:r>
              <w:rPr>
                <w:rFonts w:cs="Times New Roman"/>
              </w:rPr>
              <w:t>Procjena učinaka provedbe Antikorupcijskog programa za trgovačka društva u većinskom vlasništvu JLP(R)S 2021.- 2022.</w:t>
            </w:r>
          </w:p>
        </w:tc>
        <w:tc>
          <w:tcPr>
            <w:tcW w:w="2245" w:type="dxa"/>
          </w:tcPr>
          <w:p w14:paraId="30803A9C" w14:textId="77777777" w:rsidR="00156C96" w:rsidRDefault="00000000">
            <w:pPr>
              <w:pStyle w:val="CellColumn"/>
            </w:pPr>
            <w:r>
              <w:rPr>
                <w:rFonts w:cs="Times New Roman"/>
              </w:rPr>
              <w:t>Izvješće MPUDT o procjeni učinaka provedbe Antikorupcijskog programa za trgovačka društva u većinskom vlasništvu JLP(R)S</w:t>
            </w:r>
          </w:p>
        </w:tc>
        <w:tc>
          <w:tcPr>
            <w:tcW w:w="918" w:type="dxa"/>
          </w:tcPr>
          <w:p w14:paraId="42554ED5" w14:textId="77777777" w:rsidR="00156C96" w:rsidRDefault="00000000">
            <w:pPr>
              <w:pStyle w:val="CellColumn"/>
            </w:pPr>
            <w:r>
              <w:rPr>
                <w:rFonts w:cs="Times New Roman"/>
              </w:rPr>
              <w:t>Dokument</w:t>
            </w:r>
          </w:p>
        </w:tc>
        <w:tc>
          <w:tcPr>
            <w:tcW w:w="918" w:type="dxa"/>
          </w:tcPr>
          <w:p w14:paraId="5DBE2B40" w14:textId="77777777" w:rsidR="00156C96" w:rsidRDefault="00000000">
            <w:pPr>
              <w:pStyle w:val="CellColumn"/>
            </w:pPr>
            <w:r>
              <w:rPr>
                <w:rFonts w:cs="Times New Roman"/>
              </w:rPr>
              <w:t>0</w:t>
            </w:r>
          </w:p>
        </w:tc>
        <w:tc>
          <w:tcPr>
            <w:tcW w:w="918" w:type="dxa"/>
          </w:tcPr>
          <w:p w14:paraId="638E2957" w14:textId="77777777" w:rsidR="00156C96" w:rsidRDefault="00000000">
            <w:pPr>
              <w:pStyle w:val="CellColumn"/>
            </w:pPr>
            <w:r>
              <w:rPr>
                <w:rFonts w:cs="Times New Roman"/>
              </w:rPr>
              <w:t>Projektno izvješće (1. i 2. dio Izvješća)</w:t>
            </w:r>
          </w:p>
        </w:tc>
        <w:tc>
          <w:tcPr>
            <w:tcW w:w="918" w:type="dxa"/>
          </w:tcPr>
          <w:p w14:paraId="5FD4C871" w14:textId="77777777" w:rsidR="00156C96" w:rsidRDefault="00000000">
            <w:pPr>
              <w:pStyle w:val="CellColumn"/>
            </w:pPr>
            <w:r>
              <w:rPr>
                <w:rFonts w:cs="Times New Roman"/>
              </w:rPr>
              <w:t>1</w:t>
            </w:r>
          </w:p>
        </w:tc>
        <w:tc>
          <w:tcPr>
            <w:tcW w:w="918" w:type="dxa"/>
          </w:tcPr>
          <w:p w14:paraId="011A8F17" w14:textId="77777777" w:rsidR="00156C96" w:rsidRDefault="00156C96">
            <w:pPr>
              <w:jc w:val="left"/>
            </w:pPr>
          </w:p>
        </w:tc>
        <w:tc>
          <w:tcPr>
            <w:tcW w:w="918" w:type="dxa"/>
          </w:tcPr>
          <w:p w14:paraId="72F01861" w14:textId="77777777" w:rsidR="00156C96" w:rsidRDefault="00156C96">
            <w:pPr>
              <w:jc w:val="left"/>
            </w:pPr>
          </w:p>
        </w:tc>
      </w:tr>
      <w:tr w:rsidR="00156C96" w14:paraId="6CFA3D1B" w14:textId="77777777">
        <w:trPr>
          <w:jc w:val="center"/>
        </w:trPr>
        <w:tc>
          <w:tcPr>
            <w:tcW w:w="2245" w:type="dxa"/>
          </w:tcPr>
          <w:p w14:paraId="70F1DD4E" w14:textId="77777777" w:rsidR="00156C96" w:rsidRDefault="00000000">
            <w:pPr>
              <w:pStyle w:val="CellColumn"/>
            </w:pPr>
            <w:r>
              <w:rPr>
                <w:rFonts w:cs="Times New Roman"/>
              </w:rPr>
              <w:t>Stvaratelji gradiva koji koriste arhivski informacijski sustav</w:t>
            </w:r>
          </w:p>
        </w:tc>
        <w:tc>
          <w:tcPr>
            <w:tcW w:w="2245" w:type="dxa"/>
          </w:tcPr>
          <w:p w14:paraId="09C3EAB5" w14:textId="77777777" w:rsidR="00156C96" w:rsidRDefault="00000000">
            <w:pPr>
              <w:pStyle w:val="CellColumn"/>
            </w:pPr>
            <w:r>
              <w:rPr>
                <w:rFonts w:cs="Times New Roman"/>
              </w:rPr>
              <w:t>Korištenje nacionalnog infromacijskog sustava za upravljanje i pohranu dokumentacije</w:t>
            </w:r>
          </w:p>
        </w:tc>
        <w:tc>
          <w:tcPr>
            <w:tcW w:w="918" w:type="dxa"/>
          </w:tcPr>
          <w:p w14:paraId="3C0FCE7D" w14:textId="77777777" w:rsidR="00156C96" w:rsidRDefault="00000000">
            <w:pPr>
              <w:pStyle w:val="CellColumn"/>
            </w:pPr>
            <w:r>
              <w:rPr>
                <w:rFonts w:cs="Times New Roman"/>
              </w:rPr>
              <w:t>Broj</w:t>
            </w:r>
          </w:p>
        </w:tc>
        <w:tc>
          <w:tcPr>
            <w:tcW w:w="918" w:type="dxa"/>
          </w:tcPr>
          <w:p w14:paraId="457155BF" w14:textId="77777777" w:rsidR="00156C96" w:rsidRDefault="00000000">
            <w:pPr>
              <w:pStyle w:val="CellColumn"/>
            </w:pPr>
            <w:r>
              <w:rPr>
                <w:rFonts w:cs="Times New Roman"/>
              </w:rPr>
              <w:t>0</w:t>
            </w:r>
          </w:p>
        </w:tc>
        <w:tc>
          <w:tcPr>
            <w:tcW w:w="918" w:type="dxa"/>
          </w:tcPr>
          <w:p w14:paraId="27F34D0A" w14:textId="77777777" w:rsidR="00156C96" w:rsidRDefault="00000000">
            <w:pPr>
              <w:pStyle w:val="CellColumn"/>
            </w:pPr>
            <w:r>
              <w:rPr>
                <w:rFonts w:cs="Times New Roman"/>
              </w:rPr>
              <w:t>Projektna izvješća</w:t>
            </w:r>
          </w:p>
        </w:tc>
        <w:tc>
          <w:tcPr>
            <w:tcW w:w="918" w:type="dxa"/>
          </w:tcPr>
          <w:p w14:paraId="3BDF4B81" w14:textId="77777777" w:rsidR="00156C96" w:rsidRDefault="00000000">
            <w:pPr>
              <w:pStyle w:val="CellColumn"/>
            </w:pPr>
            <w:r>
              <w:rPr>
                <w:rFonts w:cs="Times New Roman"/>
              </w:rPr>
              <w:t>600</w:t>
            </w:r>
          </w:p>
        </w:tc>
        <w:tc>
          <w:tcPr>
            <w:tcW w:w="918" w:type="dxa"/>
          </w:tcPr>
          <w:p w14:paraId="006069A9" w14:textId="77777777" w:rsidR="00156C96" w:rsidRDefault="00156C96">
            <w:pPr>
              <w:jc w:val="left"/>
            </w:pPr>
          </w:p>
        </w:tc>
        <w:tc>
          <w:tcPr>
            <w:tcW w:w="918" w:type="dxa"/>
          </w:tcPr>
          <w:p w14:paraId="0DC22B0D" w14:textId="77777777" w:rsidR="00156C96" w:rsidRDefault="00156C96">
            <w:pPr>
              <w:jc w:val="left"/>
            </w:pPr>
          </w:p>
        </w:tc>
      </w:tr>
    </w:tbl>
    <w:p w14:paraId="57072388" w14:textId="77777777" w:rsidR="00156C96" w:rsidRDefault="00156C96">
      <w:pPr>
        <w:jc w:val="left"/>
      </w:pPr>
    </w:p>
    <w:p w14:paraId="47EB0C05" w14:textId="77777777" w:rsidR="00156C96" w:rsidRDefault="00000000">
      <w:pPr>
        <w:pStyle w:val="Naslov3"/>
      </w:pPr>
      <w:r>
        <w:rPr>
          <w:rFonts w:cs="Times New Roman"/>
        </w:rPr>
        <w:t>2414 INFORMACIJSKI SUSTAV JAVNE SLUŽBENE DOKUMENTACIJE</w:t>
      </w:r>
    </w:p>
    <w:tbl>
      <w:tblPr>
        <w:tblStyle w:val="StilTablice"/>
        <w:tblW w:w="10206" w:type="dxa"/>
        <w:jc w:val="center"/>
        <w:tblLook w:val="04A0" w:firstRow="1" w:lastRow="0" w:firstColumn="1" w:lastColumn="0" w:noHBand="0" w:noVBand="1"/>
      </w:tblPr>
      <w:tblGrid>
        <w:gridCol w:w="1803"/>
        <w:gridCol w:w="1486"/>
        <w:gridCol w:w="1486"/>
        <w:gridCol w:w="1487"/>
        <w:gridCol w:w="1487"/>
        <w:gridCol w:w="1487"/>
        <w:gridCol w:w="970"/>
      </w:tblGrid>
      <w:tr w:rsidR="00156C96" w14:paraId="7AF0F05E" w14:textId="77777777">
        <w:trPr>
          <w:jc w:val="center"/>
        </w:trPr>
        <w:tc>
          <w:tcPr>
            <w:tcW w:w="1530" w:type="dxa"/>
            <w:shd w:val="clear" w:color="auto" w:fill="B5C0D8"/>
          </w:tcPr>
          <w:p w14:paraId="1F390013" w14:textId="77777777" w:rsidR="00156C96" w:rsidRDefault="00156C96">
            <w:pPr>
              <w:pStyle w:val="CellHeader"/>
            </w:pPr>
          </w:p>
        </w:tc>
        <w:tc>
          <w:tcPr>
            <w:tcW w:w="1632" w:type="dxa"/>
            <w:shd w:val="clear" w:color="auto" w:fill="B5C0D8"/>
          </w:tcPr>
          <w:p w14:paraId="68C48DBA" w14:textId="77777777" w:rsidR="00156C96" w:rsidRDefault="00000000">
            <w:pPr>
              <w:pStyle w:val="CellHeader"/>
            </w:pPr>
            <w:r>
              <w:rPr>
                <w:rFonts w:cs="Times New Roman"/>
              </w:rPr>
              <w:t>Izvršenje 2024. (eur)</w:t>
            </w:r>
          </w:p>
        </w:tc>
        <w:tc>
          <w:tcPr>
            <w:tcW w:w="1632" w:type="dxa"/>
            <w:shd w:val="clear" w:color="auto" w:fill="B5C0D8"/>
          </w:tcPr>
          <w:p w14:paraId="577DF495" w14:textId="77777777" w:rsidR="00156C96" w:rsidRDefault="00000000">
            <w:pPr>
              <w:pStyle w:val="CellHeader"/>
            </w:pPr>
            <w:r>
              <w:rPr>
                <w:rFonts w:cs="Times New Roman"/>
              </w:rPr>
              <w:t>Plan 2025. (eur)</w:t>
            </w:r>
          </w:p>
        </w:tc>
        <w:tc>
          <w:tcPr>
            <w:tcW w:w="1632" w:type="dxa"/>
            <w:shd w:val="clear" w:color="auto" w:fill="B5C0D8"/>
          </w:tcPr>
          <w:p w14:paraId="161CD412" w14:textId="77777777" w:rsidR="00156C96" w:rsidRDefault="00000000">
            <w:pPr>
              <w:pStyle w:val="CellHeader"/>
            </w:pPr>
            <w:r>
              <w:rPr>
                <w:rFonts w:cs="Times New Roman"/>
              </w:rPr>
              <w:t>Plan 2026. (eur)</w:t>
            </w:r>
          </w:p>
        </w:tc>
        <w:tc>
          <w:tcPr>
            <w:tcW w:w="1632" w:type="dxa"/>
            <w:shd w:val="clear" w:color="auto" w:fill="B5C0D8"/>
          </w:tcPr>
          <w:p w14:paraId="6B006524" w14:textId="77777777" w:rsidR="00156C96" w:rsidRDefault="00000000">
            <w:pPr>
              <w:pStyle w:val="CellHeader"/>
            </w:pPr>
            <w:r>
              <w:rPr>
                <w:rFonts w:cs="Times New Roman"/>
              </w:rPr>
              <w:t>Plan 2027. (eur)</w:t>
            </w:r>
          </w:p>
        </w:tc>
        <w:tc>
          <w:tcPr>
            <w:tcW w:w="1632" w:type="dxa"/>
            <w:shd w:val="clear" w:color="auto" w:fill="B5C0D8"/>
          </w:tcPr>
          <w:p w14:paraId="09351589" w14:textId="77777777" w:rsidR="00156C96" w:rsidRDefault="00000000">
            <w:pPr>
              <w:pStyle w:val="CellHeader"/>
            </w:pPr>
            <w:r>
              <w:rPr>
                <w:rFonts w:cs="Times New Roman"/>
              </w:rPr>
              <w:t>Plan 2028. (eur)</w:t>
            </w:r>
          </w:p>
        </w:tc>
        <w:tc>
          <w:tcPr>
            <w:tcW w:w="510" w:type="dxa"/>
            <w:shd w:val="clear" w:color="auto" w:fill="B5C0D8"/>
          </w:tcPr>
          <w:p w14:paraId="5487DB32" w14:textId="77777777" w:rsidR="00156C96" w:rsidRDefault="00000000">
            <w:pPr>
              <w:pStyle w:val="CellHeader"/>
            </w:pPr>
            <w:r>
              <w:rPr>
                <w:rFonts w:cs="Times New Roman"/>
              </w:rPr>
              <w:t>Indeks 2026/2025</w:t>
            </w:r>
          </w:p>
        </w:tc>
      </w:tr>
      <w:tr w:rsidR="00156C96" w14:paraId="61CCD7E0" w14:textId="77777777">
        <w:trPr>
          <w:jc w:val="center"/>
        </w:trPr>
        <w:tc>
          <w:tcPr>
            <w:tcW w:w="1530" w:type="dxa"/>
          </w:tcPr>
          <w:p w14:paraId="084232E0" w14:textId="77777777" w:rsidR="00156C96" w:rsidRDefault="00000000">
            <w:pPr>
              <w:pStyle w:val="CellColumn"/>
            </w:pPr>
            <w:r>
              <w:rPr>
                <w:rFonts w:cs="Times New Roman"/>
              </w:rPr>
              <w:lastRenderedPageBreak/>
              <w:t>2414-INFORMACIJSKI SUSTAV JAVNE SLUŽBENE DOKUMENTACIJE</w:t>
            </w:r>
          </w:p>
        </w:tc>
        <w:tc>
          <w:tcPr>
            <w:tcW w:w="1632" w:type="dxa"/>
          </w:tcPr>
          <w:p w14:paraId="6EA65E10" w14:textId="77777777" w:rsidR="00156C96" w:rsidRDefault="00000000">
            <w:pPr>
              <w:pStyle w:val="CellColumn"/>
            </w:pPr>
            <w:r>
              <w:rPr>
                <w:rFonts w:cs="Times New Roman"/>
              </w:rPr>
              <w:t>19.782.468</w:t>
            </w:r>
          </w:p>
        </w:tc>
        <w:tc>
          <w:tcPr>
            <w:tcW w:w="1632" w:type="dxa"/>
          </w:tcPr>
          <w:p w14:paraId="7F738FD5" w14:textId="77777777" w:rsidR="00156C96" w:rsidRDefault="00000000">
            <w:pPr>
              <w:pStyle w:val="CellColumn"/>
            </w:pPr>
            <w:r>
              <w:rPr>
                <w:rFonts w:cs="Times New Roman"/>
              </w:rPr>
              <w:t>23.486.765</w:t>
            </w:r>
          </w:p>
        </w:tc>
        <w:tc>
          <w:tcPr>
            <w:tcW w:w="1632" w:type="dxa"/>
          </w:tcPr>
          <w:p w14:paraId="0F61E0AF" w14:textId="77777777" w:rsidR="00156C96" w:rsidRDefault="00000000">
            <w:pPr>
              <w:pStyle w:val="CellColumn"/>
            </w:pPr>
            <w:r>
              <w:rPr>
                <w:rFonts w:cs="Times New Roman"/>
              </w:rPr>
              <w:t>70.385.078</w:t>
            </w:r>
          </w:p>
        </w:tc>
        <w:tc>
          <w:tcPr>
            <w:tcW w:w="1632" w:type="dxa"/>
          </w:tcPr>
          <w:p w14:paraId="38F54841" w14:textId="77777777" w:rsidR="00156C96" w:rsidRDefault="00000000">
            <w:pPr>
              <w:pStyle w:val="CellColumn"/>
            </w:pPr>
            <w:r>
              <w:rPr>
                <w:rFonts w:cs="Times New Roman"/>
              </w:rPr>
              <w:t>62.409.622</w:t>
            </w:r>
          </w:p>
        </w:tc>
        <w:tc>
          <w:tcPr>
            <w:tcW w:w="1632" w:type="dxa"/>
          </w:tcPr>
          <w:p w14:paraId="34E1C5AC" w14:textId="77777777" w:rsidR="00156C96" w:rsidRDefault="00000000">
            <w:pPr>
              <w:pStyle w:val="CellColumn"/>
            </w:pPr>
            <w:r>
              <w:rPr>
                <w:rFonts w:cs="Times New Roman"/>
              </w:rPr>
              <w:t>59.545.520</w:t>
            </w:r>
          </w:p>
        </w:tc>
        <w:tc>
          <w:tcPr>
            <w:tcW w:w="510" w:type="dxa"/>
          </w:tcPr>
          <w:p w14:paraId="54692C14" w14:textId="77777777" w:rsidR="00156C96" w:rsidRDefault="00000000">
            <w:pPr>
              <w:pStyle w:val="CellColumn"/>
            </w:pPr>
            <w:r>
              <w:rPr>
                <w:rFonts w:cs="Times New Roman"/>
              </w:rPr>
              <w:t>299,7</w:t>
            </w:r>
          </w:p>
        </w:tc>
      </w:tr>
    </w:tbl>
    <w:p w14:paraId="0A8299B3" w14:textId="77777777" w:rsidR="00156C96" w:rsidRDefault="00156C96">
      <w:pPr>
        <w:jc w:val="left"/>
      </w:pPr>
    </w:p>
    <w:p w14:paraId="4F4F1C07" w14:textId="77777777" w:rsidR="00156C96" w:rsidRDefault="00000000">
      <w:pPr>
        <w:pStyle w:val="Naslov4"/>
      </w:pPr>
      <w:r>
        <w:t>A757012 RAČUNALNO - KOMUNIKACIJSKA MREŽA TIJELA DRŽAVNE UPRAVE</w:t>
      </w:r>
    </w:p>
    <w:p w14:paraId="28F314A2" w14:textId="77777777" w:rsidR="00156C96" w:rsidRDefault="00000000">
      <w:pPr>
        <w:pStyle w:val="Naslov8"/>
        <w:jc w:val="left"/>
      </w:pPr>
      <w:r>
        <w:t>Zakonske i druge pravne osnove</w:t>
      </w:r>
    </w:p>
    <w:p w14:paraId="106B4766" w14:textId="77777777" w:rsidR="00156C96" w:rsidRDefault="00000000">
      <w:pPr>
        <w:pStyle w:val="Normal5"/>
      </w:pPr>
      <w:r>
        <w:t>Odluka Vlade RH o uspostavi i pružanju usluga zajedničkih servisa sustava računalno-komunikacijske mreže javnopravnih tijela.</w:t>
      </w:r>
    </w:p>
    <w:tbl>
      <w:tblPr>
        <w:tblStyle w:val="StilTablice"/>
        <w:tblW w:w="10206" w:type="dxa"/>
        <w:jc w:val="center"/>
        <w:tblLook w:val="04A0" w:firstRow="1" w:lastRow="0" w:firstColumn="1" w:lastColumn="0" w:noHBand="0" w:noVBand="1"/>
      </w:tblPr>
      <w:tblGrid>
        <w:gridCol w:w="1904"/>
        <w:gridCol w:w="1461"/>
        <w:gridCol w:w="1443"/>
        <w:gridCol w:w="1476"/>
        <w:gridCol w:w="1476"/>
        <w:gridCol w:w="1476"/>
        <w:gridCol w:w="970"/>
      </w:tblGrid>
      <w:tr w:rsidR="00156C96" w14:paraId="29FCFAAE" w14:textId="77777777">
        <w:trPr>
          <w:jc w:val="center"/>
        </w:trPr>
        <w:tc>
          <w:tcPr>
            <w:tcW w:w="1530" w:type="dxa"/>
            <w:shd w:val="clear" w:color="auto" w:fill="B5C0D8"/>
          </w:tcPr>
          <w:p w14:paraId="7E9EBE89" w14:textId="77777777" w:rsidR="00156C96" w:rsidRDefault="00000000">
            <w:pPr>
              <w:pStyle w:val="CellHeader"/>
            </w:pPr>
            <w:r>
              <w:rPr>
                <w:rFonts w:cs="Times New Roman"/>
              </w:rPr>
              <w:t>Naziv aktivnosti</w:t>
            </w:r>
          </w:p>
        </w:tc>
        <w:tc>
          <w:tcPr>
            <w:tcW w:w="1632" w:type="dxa"/>
            <w:shd w:val="clear" w:color="auto" w:fill="B5C0D8"/>
          </w:tcPr>
          <w:p w14:paraId="2B008D99" w14:textId="77777777" w:rsidR="00156C96" w:rsidRDefault="00000000">
            <w:pPr>
              <w:pStyle w:val="CellHeader"/>
            </w:pPr>
            <w:r>
              <w:rPr>
                <w:rFonts w:cs="Times New Roman"/>
              </w:rPr>
              <w:t>Izvršenje 2024. (eur)</w:t>
            </w:r>
          </w:p>
        </w:tc>
        <w:tc>
          <w:tcPr>
            <w:tcW w:w="1632" w:type="dxa"/>
            <w:shd w:val="clear" w:color="auto" w:fill="B5C0D8"/>
          </w:tcPr>
          <w:p w14:paraId="4F44FBED" w14:textId="77777777" w:rsidR="00156C96" w:rsidRDefault="00000000">
            <w:pPr>
              <w:pStyle w:val="CellHeader"/>
            </w:pPr>
            <w:r>
              <w:rPr>
                <w:rFonts w:cs="Times New Roman"/>
              </w:rPr>
              <w:t>Plan 2025. (eur)</w:t>
            </w:r>
          </w:p>
        </w:tc>
        <w:tc>
          <w:tcPr>
            <w:tcW w:w="1632" w:type="dxa"/>
            <w:shd w:val="clear" w:color="auto" w:fill="B5C0D8"/>
          </w:tcPr>
          <w:p w14:paraId="248188AB" w14:textId="77777777" w:rsidR="00156C96" w:rsidRDefault="00000000">
            <w:pPr>
              <w:pStyle w:val="CellHeader"/>
            </w:pPr>
            <w:r>
              <w:rPr>
                <w:rFonts w:cs="Times New Roman"/>
              </w:rPr>
              <w:t>Plan 2026. (eur)</w:t>
            </w:r>
          </w:p>
        </w:tc>
        <w:tc>
          <w:tcPr>
            <w:tcW w:w="1632" w:type="dxa"/>
            <w:shd w:val="clear" w:color="auto" w:fill="B5C0D8"/>
          </w:tcPr>
          <w:p w14:paraId="1864CC3C" w14:textId="77777777" w:rsidR="00156C96" w:rsidRDefault="00000000">
            <w:pPr>
              <w:pStyle w:val="CellHeader"/>
            </w:pPr>
            <w:r>
              <w:rPr>
                <w:rFonts w:cs="Times New Roman"/>
              </w:rPr>
              <w:t>Plan 2027. (eur)</w:t>
            </w:r>
          </w:p>
        </w:tc>
        <w:tc>
          <w:tcPr>
            <w:tcW w:w="1632" w:type="dxa"/>
            <w:shd w:val="clear" w:color="auto" w:fill="B5C0D8"/>
          </w:tcPr>
          <w:p w14:paraId="6DFBD18B" w14:textId="77777777" w:rsidR="00156C96" w:rsidRDefault="00000000">
            <w:pPr>
              <w:pStyle w:val="CellHeader"/>
            </w:pPr>
            <w:r>
              <w:rPr>
                <w:rFonts w:cs="Times New Roman"/>
              </w:rPr>
              <w:t>Plan 2028. (eur)</w:t>
            </w:r>
          </w:p>
        </w:tc>
        <w:tc>
          <w:tcPr>
            <w:tcW w:w="510" w:type="dxa"/>
            <w:shd w:val="clear" w:color="auto" w:fill="B5C0D8"/>
          </w:tcPr>
          <w:p w14:paraId="70A2A0BA" w14:textId="77777777" w:rsidR="00156C96" w:rsidRDefault="00000000">
            <w:pPr>
              <w:pStyle w:val="CellHeader"/>
            </w:pPr>
            <w:r>
              <w:rPr>
                <w:rFonts w:cs="Times New Roman"/>
              </w:rPr>
              <w:t>Indeks 2026/2025</w:t>
            </w:r>
          </w:p>
        </w:tc>
      </w:tr>
      <w:tr w:rsidR="00156C96" w14:paraId="101C7A32" w14:textId="77777777">
        <w:trPr>
          <w:jc w:val="center"/>
        </w:trPr>
        <w:tc>
          <w:tcPr>
            <w:tcW w:w="1530" w:type="dxa"/>
          </w:tcPr>
          <w:p w14:paraId="6929A978" w14:textId="77777777" w:rsidR="00156C96" w:rsidRDefault="00000000">
            <w:pPr>
              <w:pStyle w:val="CellColumn"/>
            </w:pPr>
            <w:r>
              <w:rPr>
                <w:rFonts w:cs="Times New Roman"/>
              </w:rPr>
              <w:t>A757012-RAČUNALNO - KOMUNIKACIJSKA MREŽA TIJELA DRŽAVNE UPRAVE</w:t>
            </w:r>
          </w:p>
        </w:tc>
        <w:tc>
          <w:tcPr>
            <w:tcW w:w="1632" w:type="dxa"/>
          </w:tcPr>
          <w:p w14:paraId="7E574CA3" w14:textId="77777777" w:rsidR="00156C96" w:rsidRDefault="00000000">
            <w:pPr>
              <w:pStyle w:val="CellColumn"/>
            </w:pPr>
            <w:r>
              <w:rPr>
                <w:rFonts w:cs="Times New Roman"/>
              </w:rPr>
              <w:t>669.448</w:t>
            </w:r>
          </w:p>
        </w:tc>
        <w:tc>
          <w:tcPr>
            <w:tcW w:w="1632" w:type="dxa"/>
          </w:tcPr>
          <w:p w14:paraId="76240691" w14:textId="77777777" w:rsidR="00156C96" w:rsidRDefault="00000000">
            <w:pPr>
              <w:pStyle w:val="CellColumn"/>
            </w:pPr>
            <w:r>
              <w:rPr>
                <w:rFonts w:cs="Times New Roman"/>
              </w:rPr>
              <w:t>914.872</w:t>
            </w:r>
          </w:p>
        </w:tc>
        <w:tc>
          <w:tcPr>
            <w:tcW w:w="1632" w:type="dxa"/>
          </w:tcPr>
          <w:p w14:paraId="5F1CE488" w14:textId="77777777" w:rsidR="00156C96" w:rsidRDefault="00000000">
            <w:pPr>
              <w:pStyle w:val="CellColumn"/>
            </w:pPr>
            <w:r>
              <w:rPr>
                <w:rFonts w:cs="Times New Roman"/>
              </w:rPr>
              <w:t>1.040.000</w:t>
            </w:r>
          </w:p>
        </w:tc>
        <w:tc>
          <w:tcPr>
            <w:tcW w:w="1632" w:type="dxa"/>
          </w:tcPr>
          <w:p w14:paraId="727818FC" w14:textId="77777777" w:rsidR="00156C96" w:rsidRDefault="00000000">
            <w:pPr>
              <w:pStyle w:val="CellColumn"/>
            </w:pPr>
            <w:r>
              <w:rPr>
                <w:rFonts w:cs="Times New Roman"/>
              </w:rPr>
              <w:t>1.200.000</w:t>
            </w:r>
          </w:p>
        </w:tc>
        <w:tc>
          <w:tcPr>
            <w:tcW w:w="1632" w:type="dxa"/>
          </w:tcPr>
          <w:p w14:paraId="046364C0" w14:textId="77777777" w:rsidR="00156C96" w:rsidRDefault="00000000">
            <w:pPr>
              <w:pStyle w:val="CellColumn"/>
            </w:pPr>
            <w:r>
              <w:rPr>
                <w:rFonts w:cs="Times New Roman"/>
              </w:rPr>
              <w:t>1.375.000</w:t>
            </w:r>
          </w:p>
        </w:tc>
        <w:tc>
          <w:tcPr>
            <w:tcW w:w="510" w:type="dxa"/>
          </w:tcPr>
          <w:p w14:paraId="741CCE1F" w14:textId="77777777" w:rsidR="00156C96" w:rsidRDefault="00000000">
            <w:pPr>
              <w:pStyle w:val="CellColumn"/>
            </w:pPr>
            <w:r>
              <w:rPr>
                <w:rFonts w:cs="Times New Roman"/>
              </w:rPr>
              <w:t>113,7</w:t>
            </w:r>
          </w:p>
        </w:tc>
      </w:tr>
    </w:tbl>
    <w:p w14:paraId="2F887841" w14:textId="77777777" w:rsidR="00156C96" w:rsidRDefault="00156C96">
      <w:pPr>
        <w:jc w:val="left"/>
      </w:pPr>
    </w:p>
    <w:p w14:paraId="217A0FE9" w14:textId="77777777" w:rsidR="00156C96" w:rsidRDefault="00000000">
      <w:r>
        <w:t>Osnovna svrha Računalno-komunikacijske mreže HITRONet je integriranje državnih informacijskih resursa kroz sigurnu privatnu širokopojasnu infrastrukturu, što obuhvaća povezivanje središnjih i udaljenih lokacija javnopravnih tijela na zajedničku podatkovnu mrežu radi efikasnijeg i jeftinijeg rada tijela državne uprave i razmjene elektroničkih podataka. Za redovito funkcioniranje Računalno-komunikacijske mreže tijela državne uprave - HITRONet potreban je najam kapaciteta i usluga za spajanje preko 600 lokacija diljem Republike Hrvatske. Sredstva u iznosu 1.040.000 € za 2026., 1.200.000 € za 2027. i 1.375.000 € za 2028. su planirana za uslugu operativnog vođenja mreže HITRONet (nadzor, upravljanje, održavanje, optimizacija performansi i sl.). Planirana sredstva za 2026. su veća za 125.128 € u odnosu na Tekući plan 2025., zbog porasta cijena usluga (najam komunikacijskih linkova, usluga održavanja IKT opreme, pojačanje kibernetičke sigurnosti i dr.).</w:t>
      </w:r>
    </w:p>
    <w:p w14:paraId="62C11D42"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4"/>
        <w:gridCol w:w="1938"/>
        <w:gridCol w:w="1831"/>
        <w:gridCol w:w="917"/>
        <w:gridCol w:w="895"/>
        <w:gridCol w:w="917"/>
        <w:gridCol w:w="917"/>
        <w:gridCol w:w="917"/>
      </w:tblGrid>
      <w:tr w:rsidR="00156C96" w14:paraId="343A7DD4" w14:textId="77777777">
        <w:trPr>
          <w:jc w:val="center"/>
        </w:trPr>
        <w:tc>
          <w:tcPr>
            <w:tcW w:w="2245" w:type="dxa"/>
            <w:shd w:val="clear" w:color="auto" w:fill="B5C0D8"/>
          </w:tcPr>
          <w:p w14:paraId="258C4EFC" w14:textId="77777777" w:rsidR="00156C96" w:rsidRDefault="00000000">
            <w:r>
              <w:t>Pokazatelj rezultata</w:t>
            </w:r>
          </w:p>
        </w:tc>
        <w:tc>
          <w:tcPr>
            <w:tcW w:w="2245" w:type="dxa"/>
            <w:shd w:val="clear" w:color="auto" w:fill="B5C0D8"/>
          </w:tcPr>
          <w:p w14:paraId="12BEE381" w14:textId="77777777" w:rsidR="00156C96" w:rsidRDefault="00000000">
            <w:pPr>
              <w:pStyle w:val="CellHeader"/>
            </w:pPr>
            <w:r>
              <w:rPr>
                <w:rFonts w:cs="Times New Roman"/>
              </w:rPr>
              <w:t>Definicija</w:t>
            </w:r>
          </w:p>
        </w:tc>
        <w:tc>
          <w:tcPr>
            <w:tcW w:w="2245" w:type="dxa"/>
            <w:shd w:val="clear" w:color="auto" w:fill="B5C0D8"/>
          </w:tcPr>
          <w:p w14:paraId="402A8A0E" w14:textId="77777777" w:rsidR="00156C96" w:rsidRDefault="00000000">
            <w:pPr>
              <w:pStyle w:val="CellHeader"/>
            </w:pPr>
            <w:r>
              <w:rPr>
                <w:rFonts w:cs="Times New Roman"/>
              </w:rPr>
              <w:t>Jedinica</w:t>
            </w:r>
          </w:p>
        </w:tc>
        <w:tc>
          <w:tcPr>
            <w:tcW w:w="918" w:type="dxa"/>
            <w:shd w:val="clear" w:color="auto" w:fill="B5C0D8"/>
          </w:tcPr>
          <w:p w14:paraId="3AFF0BC9" w14:textId="77777777" w:rsidR="00156C96" w:rsidRDefault="00000000">
            <w:pPr>
              <w:pStyle w:val="CellHeader"/>
            </w:pPr>
            <w:r>
              <w:rPr>
                <w:rFonts w:cs="Times New Roman"/>
              </w:rPr>
              <w:t>Polazna vrijednost</w:t>
            </w:r>
          </w:p>
        </w:tc>
        <w:tc>
          <w:tcPr>
            <w:tcW w:w="918" w:type="dxa"/>
            <w:shd w:val="clear" w:color="auto" w:fill="B5C0D8"/>
          </w:tcPr>
          <w:p w14:paraId="6573E98C" w14:textId="77777777" w:rsidR="00156C96" w:rsidRDefault="00000000">
            <w:pPr>
              <w:pStyle w:val="CellHeader"/>
            </w:pPr>
            <w:r>
              <w:rPr>
                <w:rFonts w:cs="Times New Roman"/>
              </w:rPr>
              <w:t>Izvor podataka</w:t>
            </w:r>
          </w:p>
        </w:tc>
        <w:tc>
          <w:tcPr>
            <w:tcW w:w="918" w:type="dxa"/>
            <w:shd w:val="clear" w:color="auto" w:fill="B5C0D8"/>
          </w:tcPr>
          <w:p w14:paraId="2AD37D4C" w14:textId="77777777" w:rsidR="00156C96" w:rsidRDefault="00000000">
            <w:pPr>
              <w:pStyle w:val="CellHeader"/>
            </w:pPr>
            <w:r>
              <w:rPr>
                <w:rFonts w:cs="Times New Roman"/>
              </w:rPr>
              <w:t>Ciljana vrijednost (2026.)</w:t>
            </w:r>
          </w:p>
        </w:tc>
        <w:tc>
          <w:tcPr>
            <w:tcW w:w="918" w:type="dxa"/>
            <w:shd w:val="clear" w:color="auto" w:fill="B5C0D8"/>
          </w:tcPr>
          <w:p w14:paraId="0E7A937F" w14:textId="77777777" w:rsidR="00156C96" w:rsidRDefault="00000000">
            <w:pPr>
              <w:pStyle w:val="CellHeader"/>
            </w:pPr>
            <w:r>
              <w:rPr>
                <w:rFonts w:cs="Times New Roman"/>
              </w:rPr>
              <w:t>Ciljana vrijednost (2027.)</w:t>
            </w:r>
          </w:p>
        </w:tc>
        <w:tc>
          <w:tcPr>
            <w:tcW w:w="918" w:type="dxa"/>
            <w:shd w:val="clear" w:color="auto" w:fill="B5C0D8"/>
          </w:tcPr>
          <w:p w14:paraId="0F791C2C" w14:textId="77777777" w:rsidR="00156C96" w:rsidRDefault="00000000">
            <w:pPr>
              <w:pStyle w:val="CellHeader"/>
            </w:pPr>
            <w:r>
              <w:rPr>
                <w:rFonts w:cs="Times New Roman"/>
              </w:rPr>
              <w:t>Ciljana vrijednost (2028.)</w:t>
            </w:r>
          </w:p>
        </w:tc>
      </w:tr>
      <w:tr w:rsidR="00156C96" w14:paraId="24F1B960" w14:textId="77777777">
        <w:trPr>
          <w:jc w:val="center"/>
        </w:trPr>
        <w:tc>
          <w:tcPr>
            <w:tcW w:w="2245" w:type="dxa"/>
          </w:tcPr>
          <w:p w14:paraId="42FA108C" w14:textId="77777777" w:rsidR="00156C96" w:rsidRDefault="00000000">
            <w:pPr>
              <w:pStyle w:val="CellColumn"/>
            </w:pPr>
            <w:r>
              <w:rPr>
                <w:rFonts w:cs="Times New Roman"/>
              </w:rPr>
              <w:t xml:space="preserve">Pokazatelj rezultata  </w:t>
            </w:r>
          </w:p>
          <w:p w14:paraId="0E599F3B" w14:textId="77777777" w:rsidR="00156C96" w:rsidRDefault="00000000">
            <w:pPr>
              <w:pStyle w:val="CellColumn"/>
            </w:pPr>
            <w:r>
              <w:rPr>
                <w:rFonts w:cs="Times New Roman"/>
              </w:rPr>
              <w:t xml:space="preserve"> </w:t>
            </w:r>
          </w:p>
          <w:p w14:paraId="1F3E6224" w14:textId="77777777" w:rsidR="00156C96" w:rsidRDefault="00000000">
            <w:pPr>
              <w:pStyle w:val="CellColumn"/>
            </w:pPr>
            <w:r>
              <w:rPr>
                <w:rFonts w:cs="Times New Roman"/>
              </w:rPr>
              <w:t>Ostvaren Indeks kakvoće usluge mreže (SLA)</w:t>
            </w:r>
          </w:p>
        </w:tc>
        <w:tc>
          <w:tcPr>
            <w:tcW w:w="2245" w:type="dxa"/>
          </w:tcPr>
          <w:p w14:paraId="3747D266" w14:textId="77777777" w:rsidR="00156C96" w:rsidRDefault="00000000">
            <w:pPr>
              <w:pStyle w:val="CellColumn"/>
            </w:pPr>
            <w:r>
              <w:rPr>
                <w:rFonts w:cs="Times New Roman"/>
              </w:rPr>
              <w:t>Indeks kakvoće usluge mreže (SLA) je pokazatelj kvalitete mreže. On uzima u obzir održavanje visoke kakvoće usluge, skraćivanje vremena pronalaženja kvara te određivanje odgovornosti u slučaju nastanka incidenta (poslovne štete)  i iskazuje se u postotku vremena u kojem je mreža imala ostvarenu povezivost</w:t>
            </w:r>
          </w:p>
        </w:tc>
        <w:tc>
          <w:tcPr>
            <w:tcW w:w="918" w:type="dxa"/>
          </w:tcPr>
          <w:p w14:paraId="595F6C4B" w14:textId="77777777" w:rsidR="00156C96" w:rsidRDefault="00000000">
            <w:pPr>
              <w:pStyle w:val="CellColumn"/>
            </w:pPr>
            <w:r>
              <w:rPr>
                <w:rFonts w:cs="Times New Roman"/>
              </w:rPr>
              <w:t>postotak</w:t>
            </w:r>
          </w:p>
        </w:tc>
        <w:tc>
          <w:tcPr>
            <w:tcW w:w="918" w:type="dxa"/>
          </w:tcPr>
          <w:p w14:paraId="3CCA5FE6" w14:textId="77777777" w:rsidR="00156C96" w:rsidRDefault="00000000">
            <w:pPr>
              <w:pStyle w:val="CellColumn"/>
            </w:pPr>
            <w:r>
              <w:rPr>
                <w:rFonts w:cs="Times New Roman"/>
              </w:rPr>
              <w:t>98,5</w:t>
            </w:r>
          </w:p>
        </w:tc>
        <w:tc>
          <w:tcPr>
            <w:tcW w:w="918" w:type="dxa"/>
          </w:tcPr>
          <w:p w14:paraId="3ACDCE8D" w14:textId="77777777" w:rsidR="00156C96" w:rsidRDefault="00000000">
            <w:pPr>
              <w:pStyle w:val="CellColumn"/>
            </w:pPr>
            <w:r>
              <w:rPr>
                <w:rFonts w:cs="Times New Roman"/>
              </w:rPr>
              <w:t>MPUDT</w:t>
            </w:r>
          </w:p>
        </w:tc>
        <w:tc>
          <w:tcPr>
            <w:tcW w:w="918" w:type="dxa"/>
          </w:tcPr>
          <w:p w14:paraId="0479C274" w14:textId="77777777" w:rsidR="00156C96" w:rsidRDefault="00000000">
            <w:pPr>
              <w:pStyle w:val="CellColumn"/>
            </w:pPr>
            <w:r>
              <w:rPr>
                <w:rFonts w:cs="Times New Roman"/>
              </w:rPr>
              <w:t>99,9</w:t>
            </w:r>
          </w:p>
        </w:tc>
        <w:tc>
          <w:tcPr>
            <w:tcW w:w="918" w:type="dxa"/>
          </w:tcPr>
          <w:p w14:paraId="4E259DB4" w14:textId="77777777" w:rsidR="00156C96" w:rsidRDefault="00000000">
            <w:pPr>
              <w:pStyle w:val="CellColumn"/>
            </w:pPr>
            <w:r>
              <w:rPr>
                <w:rFonts w:cs="Times New Roman"/>
              </w:rPr>
              <w:t>99,9</w:t>
            </w:r>
          </w:p>
        </w:tc>
        <w:tc>
          <w:tcPr>
            <w:tcW w:w="918" w:type="dxa"/>
          </w:tcPr>
          <w:p w14:paraId="141FD9C3" w14:textId="77777777" w:rsidR="00156C96" w:rsidRDefault="00000000">
            <w:pPr>
              <w:pStyle w:val="CellColumn"/>
            </w:pPr>
            <w:r>
              <w:rPr>
                <w:rFonts w:cs="Times New Roman"/>
              </w:rPr>
              <w:t>99,9</w:t>
            </w:r>
          </w:p>
        </w:tc>
      </w:tr>
    </w:tbl>
    <w:p w14:paraId="68615FCE" w14:textId="77777777" w:rsidR="00156C96" w:rsidRDefault="00156C96">
      <w:pPr>
        <w:jc w:val="left"/>
      </w:pPr>
    </w:p>
    <w:p w14:paraId="7AA54A0F" w14:textId="77777777" w:rsidR="00156C96" w:rsidRDefault="00000000">
      <w:pPr>
        <w:pStyle w:val="Naslov4"/>
      </w:pPr>
      <w:r>
        <w:lastRenderedPageBreak/>
        <w:t>A830019 USPOSTAVA I ODRŽAVANJE USLUGE e-GRAĐANI</w:t>
      </w:r>
    </w:p>
    <w:p w14:paraId="321714B1" w14:textId="77777777" w:rsidR="00156C96" w:rsidRDefault="00000000">
      <w:pPr>
        <w:pStyle w:val="Naslov8"/>
        <w:jc w:val="left"/>
      </w:pPr>
      <w:r>
        <w:t>Zakonske i druge pravne osnove</w:t>
      </w:r>
    </w:p>
    <w:p w14:paraId="3A818BDD" w14:textId="77777777" w:rsidR="00156C96" w:rsidRDefault="00000000">
      <w:pPr>
        <w:pStyle w:val="Normal5"/>
      </w:pPr>
      <w:r>
        <w:t>Zakon o državnoj informacijskoj infrastrukturi, Uredba o organizacijskim i tehničkim standardima za povezivanje na državnu informacijsku infrastrukturu, Odluka o pokretanju projekta e-Građani, Odluka o pokretanju projekta e-Poslovanje, Standard razvoja javnih e-usluga u Republici Hrvatskoj – smjernice, Smjernice za dizajn mobilnog korisničkog iskustva</w:t>
      </w:r>
    </w:p>
    <w:tbl>
      <w:tblPr>
        <w:tblStyle w:val="StilTablice"/>
        <w:tblW w:w="10206" w:type="dxa"/>
        <w:jc w:val="center"/>
        <w:tblLook w:val="04A0" w:firstRow="1" w:lastRow="0" w:firstColumn="1" w:lastColumn="0" w:noHBand="0" w:noVBand="1"/>
      </w:tblPr>
      <w:tblGrid>
        <w:gridCol w:w="1520"/>
        <w:gridCol w:w="1544"/>
        <w:gridCol w:w="1543"/>
        <w:gridCol w:w="1543"/>
        <w:gridCol w:w="1543"/>
        <w:gridCol w:w="1543"/>
        <w:gridCol w:w="970"/>
      </w:tblGrid>
      <w:tr w:rsidR="00156C96" w14:paraId="33028892" w14:textId="77777777">
        <w:trPr>
          <w:jc w:val="center"/>
        </w:trPr>
        <w:tc>
          <w:tcPr>
            <w:tcW w:w="1530" w:type="dxa"/>
            <w:shd w:val="clear" w:color="auto" w:fill="B5C0D8"/>
          </w:tcPr>
          <w:p w14:paraId="16DF74A8" w14:textId="77777777" w:rsidR="00156C96" w:rsidRDefault="00000000">
            <w:pPr>
              <w:pStyle w:val="CellHeader"/>
            </w:pPr>
            <w:r>
              <w:rPr>
                <w:rFonts w:cs="Times New Roman"/>
              </w:rPr>
              <w:t>Naziv aktivnosti</w:t>
            </w:r>
          </w:p>
        </w:tc>
        <w:tc>
          <w:tcPr>
            <w:tcW w:w="1632" w:type="dxa"/>
            <w:shd w:val="clear" w:color="auto" w:fill="B5C0D8"/>
          </w:tcPr>
          <w:p w14:paraId="158AFC91" w14:textId="77777777" w:rsidR="00156C96" w:rsidRDefault="00000000">
            <w:pPr>
              <w:pStyle w:val="CellHeader"/>
            </w:pPr>
            <w:r>
              <w:rPr>
                <w:rFonts w:cs="Times New Roman"/>
              </w:rPr>
              <w:t>Izvršenje 2024. (eur)</w:t>
            </w:r>
          </w:p>
        </w:tc>
        <w:tc>
          <w:tcPr>
            <w:tcW w:w="1632" w:type="dxa"/>
            <w:shd w:val="clear" w:color="auto" w:fill="B5C0D8"/>
          </w:tcPr>
          <w:p w14:paraId="10080E9C" w14:textId="77777777" w:rsidR="00156C96" w:rsidRDefault="00000000">
            <w:pPr>
              <w:pStyle w:val="CellHeader"/>
            </w:pPr>
            <w:r>
              <w:rPr>
                <w:rFonts w:cs="Times New Roman"/>
              </w:rPr>
              <w:t>Plan 2025. (eur)</w:t>
            </w:r>
          </w:p>
        </w:tc>
        <w:tc>
          <w:tcPr>
            <w:tcW w:w="1632" w:type="dxa"/>
            <w:shd w:val="clear" w:color="auto" w:fill="B5C0D8"/>
          </w:tcPr>
          <w:p w14:paraId="20253889" w14:textId="77777777" w:rsidR="00156C96" w:rsidRDefault="00000000">
            <w:pPr>
              <w:pStyle w:val="CellHeader"/>
            </w:pPr>
            <w:r>
              <w:rPr>
                <w:rFonts w:cs="Times New Roman"/>
              </w:rPr>
              <w:t>Plan 2026. (eur)</w:t>
            </w:r>
          </w:p>
        </w:tc>
        <w:tc>
          <w:tcPr>
            <w:tcW w:w="1632" w:type="dxa"/>
            <w:shd w:val="clear" w:color="auto" w:fill="B5C0D8"/>
          </w:tcPr>
          <w:p w14:paraId="4EF6ACA5" w14:textId="77777777" w:rsidR="00156C96" w:rsidRDefault="00000000">
            <w:pPr>
              <w:pStyle w:val="CellHeader"/>
            </w:pPr>
            <w:r>
              <w:rPr>
                <w:rFonts w:cs="Times New Roman"/>
              </w:rPr>
              <w:t>Plan 2027. (eur)</w:t>
            </w:r>
          </w:p>
        </w:tc>
        <w:tc>
          <w:tcPr>
            <w:tcW w:w="1632" w:type="dxa"/>
            <w:shd w:val="clear" w:color="auto" w:fill="B5C0D8"/>
          </w:tcPr>
          <w:p w14:paraId="684A1DB7" w14:textId="77777777" w:rsidR="00156C96" w:rsidRDefault="00000000">
            <w:pPr>
              <w:pStyle w:val="CellHeader"/>
            </w:pPr>
            <w:r>
              <w:rPr>
                <w:rFonts w:cs="Times New Roman"/>
              </w:rPr>
              <w:t>Plan 2028. (eur)</w:t>
            </w:r>
          </w:p>
        </w:tc>
        <w:tc>
          <w:tcPr>
            <w:tcW w:w="510" w:type="dxa"/>
            <w:shd w:val="clear" w:color="auto" w:fill="B5C0D8"/>
          </w:tcPr>
          <w:p w14:paraId="7E62E545" w14:textId="77777777" w:rsidR="00156C96" w:rsidRDefault="00000000">
            <w:pPr>
              <w:pStyle w:val="CellHeader"/>
            </w:pPr>
            <w:r>
              <w:rPr>
                <w:rFonts w:cs="Times New Roman"/>
              </w:rPr>
              <w:t>Indeks 2026/2025</w:t>
            </w:r>
          </w:p>
        </w:tc>
      </w:tr>
      <w:tr w:rsidR="00156C96" w14:paraId="7FFF3A36" w14:textId="77777777">
        <w:trPr>
          <w:jc w:val="center"/>
        </w:trPr>
        <w:tc>
          <w:tcPr>
            <w:tcW w:w="1530" w:type="dxa"/>
          </w:tcPr>
          <w:p w14:paraId="033E104D" w14:textId="77777777" w:rsidR="00156C96" w:rsidRDefault="00000000">
            <w:pPr>
              <w:pStyle w:val="CellColumn"/>
            </w:pPr>
            <w:r>
              <w:rPr>
                <w:rFonts w:cs="Times New Roman"/>
              </w:rPr>
              <w:t>A830019-USPOSTAVA I ODRŽAVANJE USLUGE e-GRAĐANI</w:t>
            </w:r>
          </w:p>
        </w:tc>
        <w:tc>
          <w:tcPr>
            <w:tcW w:w="1632" w:type="dxa"/>
          </w:tcPr>
          <w:p w14:paraId="7F04037B" w14:textId="77777777" w:rsidR="00156C96" w:rsidRDefault="00000000">
            <w:pPr>
              <w:pStyle w:val="CellColumn"/>
            </w:pPr>
            <w:r>
              <w:rPr>
                <w:rFonts w:cs="Times New Roman"/>
              </w:rPr>
              <w:t>2.240.639</w:t>
            </w:r>
          </w:p>
        </w:tc>
        <w:tc>
          <w:tcPr>
            <w:tcW w:w="1632" w:type="dxa"/>
          </w:tcPr>
          <w:p w14:paraId="580677A7" w14:textId="77777777" w:rsidR="00156C96" w:rsidRDefault="00000000">
            <w:pPr>
              <w:pStyle w:val="CellColumn"/>
            </w:pPr>
            <w:r>
              <w:rPr>
                <w:rFonts w:cs="Times New Roman"/>
              </w:rPr>
              <w:t>3.281.967</w:t>
            </w:r>
          </w:p>
        </w:tc>
        <w:tc>
          <w:tcPr>
            <w:tcW w:w="1632" w:type="dxa"/>
          </w:tcPr>
          <w:p w14:paraId="0B2916B7" w14:textId="77777777" w:rsidR="00156C96" w:rsidRDefault="00000000">
            <w:pPr>
              <w:pStyle w:val="CellColumn"/>
            </w:pPr>
            <w:r>
              <w:rPr>
                <w:rFonts w:cs="Times New Roman"/>
              </w:rPr>
              <w:t>4.369.100</w:t>
            </w:r>
          </w:p>
        </w:tc>
        <w:tc>
          <w:tcPr>
            <w:tcW w:w="1632" w:type="dxa"/>
          </w:tcPr>
          <w:p w14:paraId="4259242D" w14:textId="77777777" w:rsidR="00156C96" w:rsidRDefault="00000000">
            <w:pPr>
              <w:pStyle w:val="CellColumn"/>
            </w:pPr>
            <w:r>
              <w:rPr>
                <w:rFonts w:cs="Times New Roman"/>
              </w:rPr>
              <w:t>5.103.000</w:t>
            </w:r>
          </w:p>
        </w:tc>
        <w:tc>
          <w:tcPr>
            <w:tcW w:w="1632" w:type="dxa"/>
          </w:tcPr>
          <w:p w14:paraId="70CDA6F0" w14:textId="77777777" w:rsidR="00156C96" w:rsidRDefault="00000000">
            <w:pPr>
              <w:pStyle w:val="CellColumn"/>
            </w:pPr>
            <w:r>
              <w:rPr>
                <w:rFonts w:cs="Times New Roman"/>
              </w:rPr>
              <w:t>5.296.100</w:t>
            </w:r>
          </w:p>
        </w:tc>
        <w:tc>
          <w:tcPr>
            <w:tcW w:w="510" w:type="dxa"/>
          </w:tcPr>
          <w:p w14:paraId="1C8A482A" w14:textId="77777777" w:rsidR="00156C96" w:rsidRDefault="00000000">
            <w:pPr>
              <w:pStyle w:val="CellColumn"/>
            </w:pPr>
            <w:r>
              <w:rPr>
                <w:rFonts w:cs="Times New Roman"/>
              </w:rPr>
              <w:t>133,1</w:t>
            </w:r>
          </w:p>
        </w:tc>
      </w:tr>
    </w:tbl>
    <w:p w14:paraId="7D692A57" w14:textId="77777777" w:rsidR="00156C96" w:rsidRDefault="00156C96">
      <w:pPr>
        <w:jc w:val="left"/>
      </w:pPr>
    </w:p>
    <w:p w14:paraId="468A4E35" w14:textId="77777777" w:rsidR="00156C96" w:rsidRDefault="00000000">
      <w:r>
        <w:t xml:space="preserve">Planirana sredstva na ovoj aktivnosti su potrebna za osiguravanje redovitog funkcioniranja cjelokupnog sustava e-Građani, nadograđenog platformom za e-Poslovanje, za godišnje održavanje sustava i njegova proširenja kroz uključivanje novih javnih e-usluga te e-poruka s personaliziranim obavijestima i informacijama, koje tijela i institucije šalju građanima i poslovnim korisnicima u njihove pretince putem sustava Korisnički pretinac. Ministarstvo pravosuđa, uprave i digitalne transformacije kao tijelo nadležno za upravljanje državnom informacijskom infrastrukturom, za te svrhe osigurava potrebna sredstva kako bi, u skladu sa svojim nadležnostima, moglo na propisani način regulirati poslovne odnose s pružateljima dijeljenih usluga, kojima su povjereni poslovi operativnog vođenja i održavanja komponenti koji čine sustav e-Građani. Dodatno je potrebno osigurati poslove nadogradnje i održavanja navigacijske trake kao ključne komponente svake usluge sustava e-Građani, održavanje sustava e-Standardi kao temelj za upravljanje razvojem e-usluga na razini tijela javne uprave (aplikativno rješenje za praćenje e/m-usluga uz web portal sustava) te održavanje mobilne platforme i mobilne aplikacije mGrađani. Planirana sredstva su namijenjena za financiranje rada sustava, a obuhvaćaju poslove operativnog vođenja i održavanja svih njegovih komponenti od Nacionalnog identifikacijskog i autentifikacijskog sustava (NIAS), sustava za izdavanje vjerodajnica ePass i mToken za e-Građane, HR eIDAS čvora, sustava e-Ovlaštenja s modulima e-Zastupanje i e-Punomoći, autorizacijskog sustava XACML za kontrolu pristupa i upravljanje pristupnim pravima, za rad Kontakt centra za e-Građane i e-Poslovanje, za uključivanje novih e-usluga i vjerodajnica za elektroničku identifikaciju i prekogranično povezivanje nacionalnog HR eIDAS čvora s čvorovima drugih država članica, za operativno vođenje i održavanje objedinjenog sustava Korisničkog pretinca (KP) za građane i poslovne subjekte, operativno vođenje i održavanje zajedničke komponente Navigacijska traka (NT) u svim e-uslugama, web aplikacije za Slanje e-Poruka u KP (KPslap), namijenjene manjim i tehnološki nedovoljno opremljenim tijelima i institucijama, aplikacije za vođenje Registra e-usluga i e-poruka (RegUP) i BI Izvještajnog statističkog sustava e-Građani i e-Poslovanje (BI e-Građani) te za uključivanje novih e-poruka u sustav Korisničkog pretinca koji je namijenjen građanima i poslovnim subjektima.    </w:t>
      </w:r>
    </w:p>
    <w:p w14:paraId="42E711CF" w14:textId="77777777" w:rsidR="00156C96" w:rsidRDefault="00000000">
      <w:r>
        <w:t xml:space="preserve">Pojedine od navedenih komponenti su funkcionalno nadograđene u svrhu provedbe dvije mjere iz Nacionalnog programa za oporavak i otpornost (NPOO), putem kojeg se financira trošak tih nadogradnji, čime se povećala njihova ukupna vrijednost, što predstavlja uvećanje osnovice kod izračuna troškova godišnjeg održavanja.    </w:t>
      </w:r>
    </w:p>
    <w:p w14:paraId="35A301C6" w14:textId="77777777" w:rsidR="00156C96" w:rsidRDefault="00000000">
      <w:r>
        <w:t xml:space="preserve">Temeljem navedenog planirana su potrebna sredstva za 2026., a u sljedećim godinama proračunskog razdoblja se očekuje daljnje proširenje ovog sustava kao i njegovih pojedinih komponenti, kroz razvoj i uvođenje novih funkcionalnosti, uključivanje novih e-usluga, e-poruka i vjerodajnica te očekivano povećanje ukupnog broja korisnika sustava, u skladu s čime je planirano i odgovarajuće povećanje sredstava u projekcijama za 2027. i 2028. za osiguranje nesmetanog rada cijelog sustava.    </w:t>
      </w:r>
    </w:p>
    <w:p w14:paraId="4987DF06" w14:textId="77777777" w:rsidR="00156C96" w:rsidRDefault="00000000">
      <w:r>
        <w:t xml:space="preserve">Planirana sredstva na ovoj aktivnosti se odnose i na usluge redovitog i adaptivnog održavanja zajedničke komponente Navigacijska traka (NT), kao i web portala i aplikacije eStandardi namijenjenih tijelima i institucijama u procesu razvoja e-usluga. Također, planirana sredstva obuhvaćaju i početak redovitog godišnjeg održavanja informacijskog sustava nove mobilne platforme i aplikacije mGrađani, koja se uspostavlja u 2025. godini, kroz provedbu NPOO investicije C2.3. R3-I8 Izrada digitalne mobilne platforme, a koja će građanima omogućiti korištenje digitalnih javnih usluga putem mobilne aplikacije. Inicijalno je na toj platformi konfigurirano 20 odabranih digitalnih javnih usluga kao mobilnih usluga, koje su definirane kao pokazatelj uspješnosti za ovu NPOO investiciju. Redovno održavanje </w:t>
      </w:r>
      <w:r>
        <w:lastRenderedPageBreak/>
        <w:t xml:space="preserve">uspostavljene mobilne platforme i aplikacije, kao i uključivanje dodatnih usluga na mobilnu platformu, ugovara se temeljem postupka javne nabave.    </w:t>
      </w:r>
    </w:p>
    <w:p w14:paraId="7C83B7B3" w14:textId="77777777" w:rsidR="00156C96" w:rsidRDefault="00000000">
      <w:r>
        <w:t xml:space="preserve">Postupak javne nabave za usluge održavanja navedenog sustava planira se pokrenuti u listopadu 2025. te je za potpisivanje okvirnog sporazuma za 2 godine osigurano 1.450.000 €. Za 2026. godinu je planirano 725.000 €, od čega se 418.750 € (IF 11) odnosi na preventivno i korektivno održavanje, dok se 306.250 € odnosi na adaptivno održavanje, što bi se financiralo iz preostalih NPOO sredstava. U okviru usluge adaptivnog održavanja mobilne platforme i aplikacije, planirane su također i usluge nadogradnje integracijskih komponenti mGrađani platforme/aplikacije, usluge tehničke podrške u integraciji dodatnih usluga na mobilnu platformu, kao i za pomoć krajnjim korisnicima mobilne platforme/aplikacije.   </w:t>
      </w:r>
    </w:p>
    <w:p w14:paraId="642B5C04" w14:textId="77777777" w:rsidR="00156C96" w:rsidRDefault="00000000">
      <w:r>
        <w:t xml:space="preserve">Uz sve navedeno, na ovoj aktivnosti su planirana i sredstva potrebna za početak održavanja novih nadogradnji postojećih sustava NIAS, eIDAS čvora, e-Ovlaštenja i mojProfil, kao i središnjeg Registra e-usluga i e-poruka (RegUP) te prilagodbi dijela postojećih e-usluga za potrebe nove mobilne platforme i aplikacije mGrađani, koje su tijekom 2025. godine bile financirane iz bespovratnih NPOO sredstava u okviru provedbe dvaju NPOO investicija C2.3. R2-I1 Uspostava središnjeg sustava interoperabilnosti (USSI) i C2.3. R3-I8 Izrada digitalne mobilne platforme e-Građani. Dodatno su na aktivnosti e-Građani planirana i sredstva za primjenu umjetne inteligencije (AI) za unaprjeđenje korisničkog iskustva, testiranja i razvoja e-usluga, kao što su: 1. Primjena virtualnog asistenta kao podrška korisnicima e-Građani sustava, 2. Personalizirani AI podsjetnici i obavijesti kroz sustav e-Građani, 3. Integracija AI virtualnog asistenta unutar RegUP-a i 4. Primjena umjetne inteligencije AI za podršku testiranju e-usluga i integracija na NIAS.   </w:t>
      </w:r>
    </w:p>
    <w:p w14:paraId="6E75E762" w14:textId="77777777" w:rsidR="00156C96" w:rsidRDefault="00000000">
      <w:r>
        <w:t>Ukupno planirana sredstva na ovoj proračunskoj aktivnosti iznose 4.369.100 € za 2026. godinu i veća su za 823.100 € u odnosu na Tekući plan 2025. godine. Razlozi za povećanje planiranih sredstava su višestruki: - smanjena planirana sredstava za 2025. zbog zadanih proračunskih limita, - realno su potrebna veća sredstva za operativno vođenje i održavanje brojnih postojećih komponenti za rad sustava e-Građani uz očekivano povećanje broja novo uključenih e-usluga te unaprjeđenja navedenih sustava kroz razvoj i uspostavu novih funkcionalnosti, - održavanje središnje komponente Navigacijska traka, - održavanje web aplikacije i platforme eStandardi - početak redovitog programskog održavanja nove mobilne platforme i aplikacije m-Građani u 2026., - početak održavanja više novih funkcionalnosti koje se uspostavljaju tijekom 2025. kroz provedbu ugovorenih nadogradnji sustava NIAS, eIDAS čvora, e-Ovlaštenja i RegUP-a te kroz prilagodbe odabranih e-usluga za potrebe uspostave nove mobilne platforme i aplikacije mGrađani (financiranje iz bespovratnih NPOO sredstava u sklopu dvaju NPOO investicija: Uspostava središnjeg sustava interoperabilnosti i Izrada digitalne mobilne platforme e-Građani), - primjena umjetne inteligencije (AI) za poboljšanja u radu sustava e-Građani.</w:t>
      </w:r>
    </w:p>
    <w:p w14:paraId="3C3A83F4"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7"/>
        <w:gridCol w:w="1929"/>
        <w:gridCol w:w="1838"/>
        <w:gridCol w:w="917"/>
        <w:gridCol w:w="894"/>
        <w:gridCol w:w="917"/>
        <w:gridCol w:w="917"/>
        <w:gridCol w:w="917"/>
      </w:tblGrid>
      <w:tr w:rsidR="00156C96" w14:paraId="56683DA3" w14:textId="77777777">
        <w:trPr>
          <w:jc w:val="center"/>
        </w:trPr>
        <w:tc>
          <w:tcPr>
            <w:tcW w:w="2245" w:type="dxa"/>
            <w:shd w:val="clear" w:color="auto" w:fill="B5C0D8"/>
          </w:tcPr>
          <w:p w14:paraId="2BE4EA1B" w14:textId="77777777" w:rsidR="00156C96" w:rsidRDefault="00000000">
            <w:r>
              <w:t>Pokazatelj rezultata</w:t>
            </w:r>
          </w:p>
        </w:tc>
        <w:tc>
          <w:tcPr>
            <w:tcW w:w="2245" w:type="dxa"/>
            <w:shd w:val="clear" w:color="auto" w:fill="B5C0D8"/>
          </w:tcPr>
          <w:p w14:paraId="07F5C5B5" w14:textId="77777777" w:rsidR="00156C96" w:rsidRDefault="00000000">
            <w:pPr>
              <w:pStyle w:val="CellHeader"/>
            </w:pPr>
            <w:r>
              <w:rPr>
                <w:rFonts w:cs="Times New Roman"/>
              </w:rPr>
              <w:t>Definicija</w:t>
            </w:r>
          </w:p>
        </w:tc>
        <w:tc>
          <w:tcPr>
            <w:tcW w:w="2245" w:type="dxa"/>
            <w:shd w:val="clear" w:color="auto" w:fill="B5C0D8"/>
          </w:tcPr>
          <w:p w14:paraId="7AAE778F" w14:textId="77777777" w:rsidR="00156C96" w:rsidRDefault="00000000">
            <w:pPr>
              <w:pStyle w:val="CellHeader"/>
            </w:pPr>
            <w:r>
              <w:rPr>
                <w:rFonts w:cs="Times New Roman"/>
              </w:rPr>
              <w:t>Jedinica</w:t>
            </w:r>
          </w:p>
        </w:tc>
        <w:tc>
          <w:tcPr>
            <w:tcW w:w="918" w:type="dxa"/>
            <w:shd w:val="clear" w:color="auto" w:fill="B5C0D8"/>
          </w:tcPr>
          <w:p w14:paraId="122D9BBE" w14:textId="77777777" w:rsidR="00156C96" w:rsidRDefault="00000000">
            <w:pPr>
              <w:pStyle w:val="CellHeader"/>
            </w:pPr>
            <w:r>
              <w:rPr>
                <w:rFonts w:cs="Times New Roman"/>
              </w:rPr>
              <w:t>Polazna vrijednost</w:t>
            </w:r>
          </w:p>
        </w:tc>
        <w:tc>
          <w:tcPr>
            <w:tcW w:w="918" w:type="dxa"/>
            <w:shd w:val="clear" w:color="auto" w:fill="B5C0D8"/>
          </w:tcPr>
          <w:p w14:paraId="7ABC85FC" w14:textId="77777777" w:rsidR="00156C96" w:rsidRDefault="00000000">
            <w:pPr>
              <w:pStyle w:val="CellHeader"/>
            </w:pPr>
            <w:r>
              <w:rPr>
                <w:rFonts w:cs="Times New Roman"/>
              </w:rPr>
              <w:t>Izvor podataka</w:t>
            </w:r>
          </w:p>
        </w:tc>
        <w:tc>
          <w:tcPr>
            <w:tcW w:w="918" w:type="dxa"/>
            <w:shd w:val="clear" w:color="auto" w:fill="B5C0D8"/>
          </w:tcPr>
          <w:p w14:paraId="2D6D1D11" w14:textId="77777777" w:rsidR="00156C96" w:rsidRDefault="00000000">
            <w:pPr>
              <w:pStyle w:val="CellHeader"/>
            </w:pPr>
            <w:r>
              <w:rPr>
                <w:rFonts w:cs="Times New Roman"/>
              </w:rPr>
              <w:t>Ciljana vrijednost (2026.)</w:t>
            </w:r>
          </w:p>
        </w:tc>
        <w:tc>
          <w:tcPr>
            <w:tcW w:w="918" w:type="dxa"/>
            <w:shd w:val="clear" w:color="auto" w:fill="B5C0D8"/>
          </w:tcPr>
          <w:p w14:paraId="4E00ED37" w14:textId="77777777" w:rsidR="00156C96" w:rsidRDefault="00000000">
            <w:pPr>
              <w:pStyle w:val="CellHeader"/>
            </w:pPr>
            <w:r>
              <w:rPr>
                <w:rFonts w:cs="Times New Roman"/>
              </w:rPr>
              <w:t>Ciljana vrijednost (2027.)</w:t>
            </w:r>
          </w:p>
        </w:tc>
        <w:tc>
          <w:tcPr>
            <w:tcW w:w="918" w:type="dxa"/>
            <w:shd w:val="clear" w:color="auto" w:fill="B5C0D8"/>
          </w:tcPr>
          <w:p w14:paraId="1499413B" w14:textId="77777777" w:rsidR="00156C96" w:rsidRDefault="00000000">
            <w:pPr>
              <w:pStyle w:val="CellHeader"/>
            </w:pPr>
            <w:r>
              <w:rPr>
                <w:rFonts w:cs="Times New Roman"/>
              </w:rPr>
              <w:t>Ciljana vrijednost (2028.)</w:t>
            </w:r>
          </w:p>
        </w:tc>
      </w:tr>
      <w:tr w:rsidR="00156C96" w14:paraId="64C33A34" w14:textId="77777777">
        <w:trPr>
          <w:jc w:val="center"/>
        </w:trPr>
        <w:tc>
          <w:tcPr>
            <w:tcW w:w="2245" w:type="dxa"/>
          </w:tcPr>
          <w:p w14:paraId="781181CF" w14:textId="77777777" w:rsidR="00156C96" w:rsidRDefault="00000000">
            <w:pPr>
              <w:pStyle w:val="CellColumn"/>
            </w:pPr>
            <w:r>
              <w:rPr>
                <w:rFonts w:cs="Times New Roman"/>
              </w:rPr>
              <w:t>Broj e-usluga u sustavu e-Građani i na platformi e-Poslovanje</w:t>
            </w:r>
          </w:p>
        </w:tc>
        <w:tc>
          <w:tcPr>
            <w:tcW w:w="2245" w:type="dxa"/>
          </w:tcPr>
          <w:p w14:paraId="52ADDC1B" w14:textId="77777777" w:rsidR="00156C96" w:rsidRDefault="00000000">
            <w:pPr>
              <w:pStyle w:val="CellColumn"/>
            </w:pPr>
            <w:r>
              <w:rPr>
                <w:rFonts w:cs="Times New Roman"/>
              </w:rPr>
              <w:t>Broj elektroničkih usluga dostupnih korisnicima putem sustava e-Građani</w:t>
            </w:r>
          </w:p>
        </w:tc>
        <w:tc>
          <w:tcPr>
            <w:tcW w:w="918" w:type="dxa"/>
          </w:tcPr>
          <w:p w14:paraId="72E1E606" w14:textId="77777777" w:rsidR="00156C96" w:rsidRDefault="00000000">
            <w:pPr>
              <w:pStyle w:val="CellColumn"/>
            </w:pPr>
            <w:r>
              <w:rPr>
                <w:rFonts w:cs="Times New Roman"/>
              </w:rPr>
              <w:t>broj e-usluga</w:t>
            </w:r>
          </w:p>
        </w:tc>
        <w:tc>
          <w:tcPr>
            <w:tcW w:w="918" w:type="dxa"/>
          </w:tcPr>
          <w:p w14:paraId="5F427BCC" w14:textId="77777777" w:rsidR="00156C96" w:rsidRDefault="00000000">
            <w:pPr>
              <w:pStyle w:val="CellColumn"/>
            </w:pPr>
            <w:r>
              <w:rPr>
                <w:rFonts w:cs="Times New Roman"/>
              </w:rPr>
              <w:t>118</w:t>
            </w:r>
          </w:p>
        </w:tc>
        <w:tc>
          <w:tcPr>
            <w:tcW w:w="918" w:type="dxa"/>
          </w:tcPr>
          <w:p w14:paraId="1494389F" w14:textId="77777777" w:rsidR="00156C96" w:rsidRDefault="00000000">
            <w:pPr>
              <w:pStyle w:val="CellColumn"/>
            </w:pPr>
            <w:r>
              <w:rPr>
                <w:rFonts w:cs="Times New Roman"/>
              </w:rPr>
              <w:t>MPUDT</w:t>
            </w:r>
          </w:p>
        </w:tc>
        <w:tc>
          <w:tcPr>
            <w:tcW w:w="918" w:type="dxa"/>
          </w:tcPr>
          <w:p w14:paraId="154CFABD" w14:textId="77777777" w:rsidR="00156C96" w:rsidRDefault="00000000">
            <w:pPr>
              <w:pStyle w:val="CellColumn"/>
            </w:pPr>
            <w:r>
              <w:rPr>
                <w:rFonts w:cs="Times New Roman"/>
              </w:rPr>
              <w:t>135</w:t>
            </w:r>
          </w:p>
        </w:tc>
        <w:tc>
          <w:tcPr>
            <w:tcW w:w="918" w:type="dxa"/>
          </w:tcPr>
          <w:p w14:paraId="453BE95F" w14:textId="77777777" w:rsidR="00156C96" w:rsidRDefault="00000000">
            <w:pPr>
              <w:pStyle w:val="CellColumn"/>
            </w:pPr>
            <w:r>
              <w:rPr>
                <w:rFonts w:cs="Times New Roman"/>
              </w:rPr>
              <w:t>150</w:t>
            </w:r>
          </w:p>
        </w:tc>
        <w:tc>
          <w:tcPr>
            <w:tcW w:w="918" w:type="dxa"/>
          </w:tcPr>
          <w:p w14:paraId="2674AAA5" w14:textId="77777777" w:rsidR="00156C96" w:rsidRDefault="00000000">
            <w:pPr>
              <w:pStyle w:val="CellColumn"/>
            </w:pPr>
            <w:r>
              <w:rPr>
                <w:rFonts w:cs="Times New Roman"/>
              </w:rPr>
              <w:t>160</w:t>
            </w:r>
          </w:p>
        </w:tc>
      </w:tr>
      <w:tr w:rsidR="00156C96" w14:paraId="5E100874" w14:textId="77777777">
        <w:trPr>
          <w:jc w:val="center"/>
        </w:trPr>
        <w:tc>
          <w:tcPr>
            <w:tcW w:w="2245" w:type="dxa"/>
          </w:tcPr>
          <w:p w14:paraId="309CDAEC" w14:textId="77777777" w:rsidR="00156C96" w:rsidRDefault="00000000">
            <w:pPr>
              <w:pStyle w:val="CellColumn"/>
            </w:pPr>
            <w:r>
              <w:rPr>
                <w:rFonts w:cs="Times New Roman"/>
              </w:rPr>
              <w:t>Broj korisnika sustava e-Građani i platforme e-Poslovanje</w:t>
            </w:r>
          </w:p>
        </w:tc>
        <w:tc>
          <w:tcPr>
            <w:tcW w:w="2245" w:type="dxa"/>
          </w:tcPr>
          <w:p w14:paraId="0C875725" w14:textId="77777777" w:rsidR="00156C96" w:rsidRDefault="00000000">
            <w:pPr>
              <w:pStyle w:val="CellColumn"/>
            </w:pPr>
            <w:r>
              <w:rPr>
                <w:rFonts w:cs="Times New Roman"/>
              </w:rPr>
              <w:t>Broj jedinstvenih korisnika e-usluga unutar sustava e-Građani</w:t>
            </w:r>
          </w:p>
        </w:tc>
        <w:tc>
          <w:tcPr>
            <w:tcW w:w="918" w:type="dxa"/>
          </w:tcPr>
          <w:p w14:paraId="3F26DDE4" w14:textId="77777777" w:rsidR="00156C96" w:rsidRDefault="00000000">
            <w:pPr>
              <w:pStyle w:val="CellColumn"/>
            </w:pPr>
            <w:r>
              <w:rPr>
                <w:rFonts w:cs="Times New Roman"/>
              </w:rPr>
              <w:t>broj korisnika</w:t>
            </w:r>
          </w:p>
        </w:tc>
        <w:tc>
          <w:tcPr>
            <w:tcW w:w="918" w:type="dxa"/>
          </w:tcPr>
          <w:p w14:paraId="511B3730" w14:textId="77777777" w:rsidR="00156C96" w:rsidRDefault="00000000">
            <w:pPr>
              <w:pStyle w:val="CellColumn"/>
            </w:pPr>
            <w:r>
              <w:rPr>
                <w:rFonts w:cs="Times New Roman"/>
              </w:rPr>
              <w:t>2.200.000</w:t>
            </w:r>
          </w:p>
        </w:tc>
        <w:tc>
          <w:tcPr>
            <w:tcW w:w="918" w:type="dxa"/>
          </w:tcPr>
          <w:p w14:paraId="1C211198" w14:textId="77777777" w:rsidR="00156C96" w:rsidRDefault="00000000">
            <w:pPr>
              <w:pStyle w:val="CellColumn"/>
            </w:pPr>
            <w:r>
              <w:rPr>
                <w:rFonts w:cs="Times New Roman"/>
              </w:rPr>
              <w:t>MPUDT</w:t>
            </w:r>
          </w:p>
        </w:tc>
        <w:tc>
          <w:tcPr>
            <w:tcW w:w="918" w:type="dxa"/>
          </w:tcPr>
          <w:p w14:paraId="3BACAFF0" w14:textId="77777777" w:rsidR="00156C96" w:rsidRDefault="00000000">
            <w:pPr>
              <w:pStyle w:val="CellColumn"/>
            </w:pPr>
            <w:r>
              <w:rPr>
                <w:rFonts w:cs="Times New Roman"/>
              </w:rPr>
              <w:t>2.300.000</w:t>
            </w:r>
          </w:p>
        </w:tc>
        <w:tc>
          <w:tcPr>
            <w:tcW w:w="918" w:type="dxa"/>
          </w:tcPr>
          <w:p w14:paraId="6AE65B1C" w14:textId="77777777" w:rsidR="00156C96" w:rsidRDefault="00000000">
            <w:pPr>
              <w:pStyle w:val="CellColumn"/>
            </w:pPr>
            <w:r>
              <w:rPr>
                <w:rFonts w:cs="Times New Roman"/>
              </w:rPr>
              <w:t>2.400.000</w:t>
            </w:r>
          </w:p>
        </w:tc>
        <w:tc>
          <w:tcPr>
            <w:tcW w:w="918" w:type="dxa"/>
          </w:tcPr>
          <w:p w14:paraId="2242219B" w14:textId="77777777" w:rsidR="00156C96" w:rsidRDefault="00000000">
            <w:pPr>
              <w:pStyle w:val="CellColumn"/>
            </w:pPr>
            <w:r>
              <w:rPr>
                <w:rFonts w:cs="Times New Roman"/>
              </w:rPr>
              <w:t>2.500.000</w:t>
            </w:r>
          </w:p>
        </w:tc>
      </w:tr>
    </w:tbl>
    <w:p w14:paraId="28213F7B" w14:textId="77777777" w:rsidR="00156C96" w:rsidRDefault="00156C96">
      <w:pPr>
        <w:jc w:val="left"/>
      </w:pPr>
    </w:p>
    <w:p w14:paraId="1E8D1665" w14:textId="77777777" w:rsidR="00156C96" w:rsidRDefault="00000000">
      <w:pPr>
        <w:pStyle w:val="Naslov4"/>
      </w:pPr>
      <w:r>
        <w:t>A912008 KIBERNETIČKA SIGURNOST</w:t>
      </w:r>
    </w:p>
    <w:p w14:paraId="25A0E9D3" w14:textId="77777777" w:rsidR="00156C96" w:rsidRDefault="00000000">
      <w:pPr>
        <w:pStyle w:val="Naslov8"/>
        <w:jc w:val="left"/>
      </w:pPr>
      <w:r>
        <w:t>Zakonske i druge pravne osnove</w:t>
      </w:r>
    </w:p>
    <w:p w14:paraId="293701EB" w14:textId="77777777" w:rsidR="00156C96" w:rsidRDefault="00000000">
      <w:pPr>
        <w:pStyle w:val="Normal5"/>
      </w:pPr>
      <w:r>
        <w:t>Zakon o kibernetičkoj sigurnosti, Nacionalna strategija kibernetičke sigurnosti, Akcijski plan za provedbu Nacionalne strategije kibernetičke sigurnosti</w:t>
      </w:r>
    </w:p>
    <w:tbl>
      <w:tblPr>
        <w:tblStyle w:val="StilTablice"/>
        <w:tblW w:w="10206" w:type="dxa"/>
        <w:jc w:val="center"/>
        <w:tblLook w:val="04A0" w:firstRow="1" w:lastRow="0" w:firstColumn="1" w:lastColumn="0" w:noHBand="0" w:noVBand="1"/>
      </w:tblPr>
      <w:tblGrid>
        <w:gridCol w:w="1592"/>
        <w:gridCol w:w="1531"/>
        <w:gridCol w:w="1509"/>
        <w:gridCol w:w="1522"/>
        <w:gridCol w:w="1541"/>
        <w:gridCol w:w="1541"/>
        <w:gridCol w:w="970"/>
      </w:tblGrid>
      <w:tr w:rsidR="00156C96" w14:paraId="57DD2AEF" w14:textId="77777777">
        <w:trPr>
          <w:jc w:val="center"/>
        </w:trPr>
        <w:tc>
          <w:tcPr>
            <w:tcW w:w="1530" w:type="dxa"/>
            <w:shd w:val="clear" w:color="auto" w:fill="B5C0D8"/>
          </w:tcPr>
          <w:p w14:paraId="3E516C0A" w14:textId="77777777" w:rsidR="00156C96" w:rsidRDefault="00000000">
            <w:pPr>
              <w:pStyle w:val="CellHeader"/>
            </w:pPr>
            <w:r>
              <w:rPr>
                <w:rFonts w:cs="Times New Roman"/>
              </w:rPr>
              <w:t>Naziv aktivnosti</w:t>
            </w:r>
          </w:p>
        </w:tc>
        <w:tc>
          <w:tcPr>
            <w:tcW w:w="1632" w:type="dxa"/>
            <w:shd w:val="clear" w:color="auto" w:fill="B5C0D8"/>
          </w:tcPr>
          <w:p w14:paraId="54AA830A" w14:textId="77777777" w:rsidR="00156C96" w:rsidRDefault="00000000">
            <w:pPr>
              <w:pStyle w:val="CellHeader"/>
            </w:pPr>
            <w:r>
              <w:rPr>
                <w:rFonts w:cs="Times New Roman"/>
              </w:rPr>
              <w:t>Izvršenje 2024. (eur)</w:t>
            </w:r>
          </w:p>
        </w:tc>
        <w:tc>
          <w:tcPr>
            <w:tcW w:w="1632" w:type="dxa"/>
            <w:shd w:val="clear" w:color="auto" w:fill="B5C0D8"/>
          </w:tcPr>
          <w:p w14:paraId="2C71F472" w14:textId="77777777" w:rsidR="00156C96" w:rsidRDefault="00000000">
            <w:pPr>
              <w:pStyle w:val="CellHeader"/>
            </w:pPr>
            <w:r>
              <w:rPr>
                <w:rFonts w:cs="Times New Roman"/>
              </w:rPr>
              <w:t>Plan 2025. (eur)</w:t>
            </w:r>
          </w:p>
        </w:tc>
        <w:tc>
          <w:tcPr>
            <w:tcW w:w="1632" w:type="dxa"/>
            <w:shd w:val="clear" w:color="auto" w:fill="B5C0D8"/>
          </w:tcPr>
          <w:p w14:paraId="2ABB7CC7" w14:textId="77777777" w:rsidR="00156C96" w:rsidRDefault="00000000">
            <w:pPr>
              <w:pStyle w:val="CellHeader"/>
            </w:pPr>
            <w:r>
              <w:rPr>
                <w:rFonts w:cs="Times New Roman"/>
              </w:rPr>
              <w:t>Plan 2026. (eur)</w:t>
            </w:r>
          </w:p>
        </w:tc>
        <w:tc>
          <w:tcPr>
            <w:tcW w:w="1632" w:type="dxa"/>
            <w:shd w:val="clear" w:color="auto" w:fill="B5C0D8"/>
          </w:tcPr>
          <w:p w14:paraId="75AE9D14" w14:textId="77777777" w:rsidR="00156C96" w:rsidRDefault="00000000">
            <w:pPr>
              <w:pStyle w:val="CellHeader"/>
            </w:pPr>
            <w:r>
              <w:rPr>
                <w:rFonts w:cs="Times New Roman"/>
              </w:rPr>
              <w:t>Plan 2027. (eur)</w:t>
            </w:r>
          </w:p>
        </w:tc>
        <w:tc>
          <w:tcPr>
            <w:tcW w:w="1632" w:type="dxa"/>
            <w:shd w:val="clear" w:color="auto" w:fill="B5C0D8"/>
          </w:tcPr>
          <w:p w14:paraId="46CD10B6" w14:textId="77777777" w:rsidR="00156C96" w:rsidRDefault="00000000">
            <w:pPr>
              <w:pStyle w:val="CellHeader"/>
            </w:pPr>
            <w:r>
              <w:rPr>
                <w:rFonts w:cs="Times New Roman"/>
              </w:rPr>
              <w:t>Plan 2028. (eur)</w:t>
            </w:r>
          </w:p>
        </w:tc>
        <w:tc>
          <w:tcPr>
            <w:tcW w:w="510" w:type="dxa"/>
            <w:shd w:val="clear" w:color="auto" w:fill="B5C0D8"/>
          </w:tcPr>
          <w:p w14:paraId="4406E71D" w14:textId="77777777" w:rsidR="00156C96" w:rsidRDefault="00000000">
            <w:pPr>
              <w:pStyle w:val="CellHeader"/>
            </w:pPr>
            <w:r>
              <w:rPr>
                <w:rFonts w:cs="Times New Roman"/>
              </w:rPr>
              <w:t>Indeks 2026/2025</w:t>
            </w:r>
          </w:p>
        </w:tc>
      </w:tr>
      <w:tr w:rsidR="00156C96" w14:paraId="50F1B735" w14:textId="77777777">
        <w:trPr>
          <w:jc w:val="center"/>
        </w:trPr>
        <w:tc>
          <w:tcPr>
            <w:tcW w:w="1530" w:type="dxa"/>
          </w:tcPr>
          <w:p w14:paraId="5AC50623" w14:textId="77777777" w:rsidR="00156C96" w:rsidRDefault="00000000">
            <w:pPr>
              <w:pStyle w:val="CellColumn"/>
            </w:pPr>
            <w:r>
              <w:rPr>
                <w:rFonts w:cs="Times New Roman"/>
              </w:rPr>
              <w:lastRenderedPageBreak/>
              <w:t>A912008-KIBERNETIČKA SIGURNOST</w:t>
            </w:r>
          </w:p>
        </w:tc>
        <w:tc>
          <w:tcPr>
            <w:tcW w:w="1632" w:type="dxa"/>
          </w:tcPr>
          <w:p w14:paraId="53895B75" w14:textId="77777777" w:rsidR="00156C96" w:rsidRDefault="00000000">
            <w:pPr>
              <w:pStyle w:val="CellColumn"/>
            </w:pPr>
            <w:r>
              <w:rPr>
                <w:rFonts w:cs="Times New Roman"/>
              </w:rPr>
              <w:t>4.990</w:t>
            </w:r>
          </w:p>
        </w:tc>
        <w:tc>
          <w:tcPr>
            <w:tcW w:w="1632" w:type="dxa"/>
          </w:tcPr>
          <w:p w14:paraId="5786832D" w14:textId="77777777" w:rsidR="00156C96" w:rsidRDefault="00000000">
            <w:pPr>
              <w:pStyle w:val="CellColumn"/>
            </w:pPr>
            <w:r>
              <w:rPr>
                <w:rFonts w:cs="Times New Roman"/>
              </w:rPr>
              <w:t>50.398</w:t>
            </w:r>
          </w:p>
        </w:tc>
        <w:tc>
          <w:tcPr>
            <w:tcW w:w="1632" w:type="dxa"/>
          </w:tcPr>
          <w:p w14:paraId="5E632FDC" w14:textId="77777777" w:rsidR="00156C96" w:rsidRDefault="00000000">
            <w:pPr>
              <w:pStyle w:val="CellColumn"/>
            </w:pPr>
            <w:r>
              <w:rPr>
                <w:rFonts w:cs="Times New Roman"/>
              </w:rPr>
              <w:t>240.000</w:t>
            </w:r>
          </w:p>
        </w:tc>
        <w:tc>
          <w:tcPr>
            <w:tcW w:w="1632" w:type="dxa"/>
          </w:tcPr>
          <w:p w14:paraId="1E2FF4F3" w14:textId="77777777" w:rsidR="00156C96" w:rsidRDefault="00000000">
            <w:pPr>
              <w:pStyle w:val="CellColumn"/>
            </w:pPr>
            <w:r>
              <w:rPr>
                <w:rFonts w:cs="Times New Roman"/>
              </w:rPr>
              <w:t>1.235.984</w:t>
            </w:r>
          </w:p>
        </w:tc>
        <w:tc>
          <w:tcPr>
            <w:tcW w:w="1632" w:type="dxa"/>
          </w:tcPr>
          <w:p w14:paraId="30D4C294" w14:textId="77777777" w:rsidR="00156C96" w:rsidRDefault="00000000">
            <w:pPr>
              <w:pStyle w:val="CellColumn"/>
            </w:pPr>
            <w:r>
              <w:rPr>
                <w:rFonts w:cs="Times New Roman"/>
              </w:rPr>
              <w:t>1.240.859</w:t>
            </w:r>
          </w:p>
        </w:tc>
        <w:tc>
          <w:tcPr>
            <w:tcW w:w="510" w:type="dxa"/>
          </w:tcPr>
          <w:p w14:paraId="6D39795C" w14:textId="77777777" w:rsidR="00156C96" w:rsidRDefault="00000000">
            <w:pPr>
              <w:pStyle w:val="CellColumn"/>
            </w:pPr>
            <w:r>
              <w:rPr>
                <w:rFonts w:cs="Times New Roman"/>
              </w:rPr>
              <w:t>476,2</w:t>
            </w:r>
          </w:p>
        </w:tc>
      </w:tr>
    </w:tbl>
    <w:p w14:paraId="640E3E99" w14:textId="77777777" w:rsidR="00156C96" w:rsidRDefault="00156C96">
      <w:pPr>
        <w:jc w:val="left"/>
      </w:pPr>
    </w:p>
    <w:p w14:paraId="11846554" w14:textId="77777777" w:rsidR="00156C96" w:rsidRDefault="00000000">
      <w:r>
        <w:t>Sredstva planirana u okviru ove aktivnosti se osiguravaju radi osiguranja primjene Zakona o kibernetičkoj sigurnosti Republike Hrvatske, koji je donesen u veljači 2024., odnosno radi implementacije i održavanja sigurnosnih mjera koje će zaštititi informatičku infrastrukturu u sklopu Centra dijeljenih usluga, osigurati usklađenost sa zakonskom regulativom te spriječiti štete uzrokovane sigurnosnim incidentima. Ministarstvo je identificirano kao ključni subjekt i kao nadležno sektorsko tijelo te je u obvezi implementirati mjere kibernetičke sigurnosti unutar vlastitih sustava, kako bi se osigurala zaštita podataka i kontinuitet pružanja usluga.  Integralni dio sustava je i sveobuhvatno upravljanje kontrolom pristupa informacijskoj imovini što uključuje i upravljanje privilegiranim pravom pristupa povlaštenim računima (engl. Privileged Account Management) na informatičkoj imovini Centra dijeljenih usluga (CDU). Implementacijom ovakvog sustava CDU želi se umanjiti mogućnost neželjenih proboja u informatički sustav na način da se zaštiti, upravlja i nadzire račune kroz koje se omogućava privilegirani pristup. Planirana sredstva će se koristit za podizanje razine kibernetičke sigurnosti u sklopu CDU-a na način da će se implementirati novi sustavi koji će biti na raspolaganju svim korisnicima CDU-a. Planirana sredstva za 2026. iznose 240.000 €, za 2027. je planirano 1.235.984 € i za 2028. je planirano 1.240.859 €. Znatna sredstva planirana su na stavci 3237 - Intelektualne i osobne usluge koja su planirana za vanjsku uslugu nadzora i proaktivno djelovanje stručnjaka na sustavima za kibernetičku zaštitu: 2026. u iznosu 200.000 €, 2027. u iznosu 431.000 € te za 2028. u iznosu 125.000 €. Na stavci ulaganja u računalne programe  planirano je za 2027. godinu 641.000 €, a za 2028. godinu 1.031.250 €. Preostala planirana sredstva se odnose na službena putovanja službenika: za 2026. u iznosu 30.000 € te po 25.000 € za 2027. i 2028. godinu.</w:t>
      </w:r>
    </w:p>
    <w:p w14:paraId="1F2FF0A7"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36"/>
        <w:gridCol w:w="1936"/>
        <w:gridCol w:w="1774"/>
        <w:gridCol w:w="917"/>
        <w:gridCol w:w="892"/>
        <w:gridCol w:w="917"/>
        <w:gridCol w:w="917"/>
        <w:gridCol w:w="917"/>
      </w:tblGrid>
      <w:tr w:rsidR="00156C96" w14:paraId="4C59CEA4" w14:textId="77777777">
        <w:trPr>
          <w:jc w:val="center"/>
        </w:trPr>
        <w:tc>
          <w:tcPr>
            <w:tcW w:w="2245" w:type="dxa"/>
            <w:shd w:val="clear" w:color="auto" w:fill="B5C0D8"/>
          </w:tcPr>
          <w:p w14:paraId="0D3005CC" w14:textId="77777777" w:rsidR="00156C96" w:rsidRDefault="00000000">
            <w:r>
              <w:t>Pokazatelj rezultata</w:t>
            </w:r>
          </w:p>
        </w:tc>
        <w:tc>
          <w:tcPr>
            <w:tcW w:w="2245" w:type="dxa"/>
            <w:shd w:val="clear" w:color="auto" w:fill="B5C0D8"/>
          </w:tcPr>
          <w:p w14:paraId="065B0F65" w14:textId="77777777" w:rsidR="00156C96" w:rsidRDefault="00000000">
            <w:pPr>
              <w:pStyle w:val="CellHeader"/>
            </w:pPr>
            <w:r>
              <w:rPr>
                <w:rFonts w:cs="Times New Roman"/>
              </w:rPr>
              <w:t>Definicija</w:t>
            </w:r>
          </w:p>
        </w:tc>
        <w:tc>
          <w:tcPr>
            <w:tcW w:w="2245" w:type="dxa"/>
            <w:shd w:val="clear" w:color="auto" w:fill="B5C0D8"/>
          </w:tcPr>
          <w:p w14:paraId="6E6A5694" w14:textId="77777777" w:rsidR="00156C96" w:rsidRDefault="00000000">
            <w:pPr>
              <w:pStyle w:val="CellHeader"/>
            </w:pPr>
            <w:r>
              <w:rPr>
                <w:rFonts w:cs="Times New Roman"/>
              </w:rPr>
              <w:t>Jedinica</w:t>
            </w:r>
          </w:p>
        </w:tc>
        <w:tc>
          <w:tcPr>
            <w:tcW w:w="918" w:type="dxa"/>
            <w:shd w:val="clear" w:color="auto" w:fill="B5C0D8"/>
          </w:tcPr>
          <w:p w14:paraId="00885126" w14:textId="77777777" w:rsidR="00156C96" w:rsidRDefault="00000000">
            <w:pPr>
              <w:pStyle w:val="CellHeader"/>
            </w:pPr>
            <w:r>
              <w:rPr>
                <w:rFonts w:cs="Times New Roman"/>
              </w:rPr>
              <w:t>Polazna vrijednost</w:t>
            </w:r>
          </w:p>
        </w:tc>
        <w:tc>
          <w:tcPr>
            <w:tcW w:w="918" w:type="dxa"/>
            <w:shd w:val="clear" w:color="auto" w:fill="B5C0D8"/>
          </w:tcPr>
          <w:p w14:paraId="089DC925" w14:textId="77777777" w:rsidR="00156C96" w:rsidRDefault="00000000">
            <w:pPr>
              <w:pStyle w:val="CellHeader"/>
            </w:pPr>
            <w:r>
              <w:rPr>
                <w:rFonts w:cs="Times New Roman"/>
              </w:rPr>
              <w:t>Izvor podataka</w:t>
            </w:r>
          </w:p>
        </w:tc>
        <w:tc>
          <w:tcPr>
            <w:tcW w:w="918" w:type="dxa"/>
            <w:shd w:val="clear" w:color="auto" w:fill="B5C0D8"/>
          </w:tcPr>
          <w:p w14:paraId="283A359C" w14:textId="77777777" w:rsidR="00156C96" w:rsidRDefault="00000000">
            <w:pPr>
              <w:pStyle w:val="CellHeader"/>
            </w:pPr>
            <w:r>
              <w:rPr>
                <w:rFonts w:cs="Times New Roman"/>
              </w:rPr>
              <w:t>Ciljana vrijednost (2026.)</w:t>
            </w:r>
          </w:p>
        </w:tc>
        <w:tc>
          <w:tcPr>
            <w:tcW w:w="918" w:type="dxa"/>
            <w:shd w:val="clear" w:color="auto" w:fill="B5C0D8"/>
          </w:tcPr>
          <w:p w14:paraId="5C27643F" w14:textId="77777777" w:rsidR="00156C96" w:rsidRDefault="00000000">
            <w:pPr>
              <w:pStyle w:val="CellHeader"/>
            </w:pPr>
            <w:r>
              <w:rPr>
                <w:rFonts w:cs="Times New Roman"/>
              </w:rPr>
              <w:t>Ciljana vrijednost (2027.)</w:t>
            </w:r>
          </w:p>
        </w:tc>
        <w:tc>
          <w:tcPr>
            <w:tcW w:w="918" w:type="dxa"/>
            <w:shd w:val="clear" w:color="auto" w:fill="B5C0D8"/>
          </w:tcPr>
          <w:p w14:paraId="6E3D9A6A" w14:textId="77777777" w:rsidR="00156C96" w:rsidRDefault="00000000">
            <w:pPr>
              <w:pStyle w:val="CellHeader"/>
            </w:pPr>
            <w:r>
              <w:rPr>
                <w:rFonts w:cs="Times New Roman"/>
              </w:rPr>
              <w:t>Ciljana vrijednost (2028.)</w:t>
            </w:r>
          </w:p>
        </w:tc>
      </w:tr>
      <w:tr w:rsidR="00156C96" w14:paraId="0D74076E" w14:textId="77777777">
        <w:trPr>
          <w:jc w:val="center"/>
        </w:trPr>
        <w:tc>
          <w:tcPr>
            <w:tcW w:w="2245" w:type="dxa"/>
          </w:tcPr>
          <w:p w14:paraId="2C59466A" w14:textId="77777777" w:rsidR="00156C96" w:rsidRDefault="00000000">
            <w:pPr>
              <w:pStyle w:val="CellColumn"/>
            </w:pPr>
            <w:r>
              <w:rPr>
                <w:rFonts w:cs="Times New Roman"/>
              </w:rPr>
              <w:t>Ispravno funkcioniranje sustava za nadzor kibernetičke sigurnosti</w:t>
            </w:r>
          </w:p>
        </w:tc>
        <w:tc>
          <w:tcPr>
            <w:tcW w:w="2245" w:type="dxa"/>
          </w:tcPr>
          <w:p w14:paraId="77EF2C5E" w14:textId="77777777" w:rsidR="00156C96" w:rsidRDefault="00000000">
            <w:pPr>
              <w:pStyle w:val="CellColumn"/>
            </w:pPr>
            <w:r>
              <w:rPr>
                <w:rFonts w:cs="Times New Roman"/>
              </w:rPr>
              <w:t>Osigurano održavanje sustava za kvalitetno funkcioniranje sustava za nadzor kibernetičke sigurnosti</w:t>
            </w:r>
          </w:p>
        </w:tc>
        <w:tc>
          <w:tcPr>
            <w:tcW w:w="918" w:type="dxa"/>
          </w:tcPr>
          <w:p w14:paraId="2D860683" w14:textId="77777777" w:rsidR="00156C96" w:rsidRDefault="00000000">
            <w:pPr>
              <w:pStyle w:val="CellColumn"/>
            </w:pPr>
            <w:r>
              <w:rPr>
                <w:rFonts w:cs="Times New Roman"/>
              </w:rPr>
              <w:t>Broj</w:t>
            </w:r>
          </w:p>
        </w:tc>
        <w:tc>
          <w:tcPr>
            <w:tcW w:w="918" w:type="dxa"/>
          </w:tcPr>
          <w:p w14:paraId="09B4ACE1" w14:textId="77777777" w:rsidR="00156C96" w:rsidRDefault="00000000">
            <w:pPr>
              <w:pStyle w:val="CellColumn"/>
            </w:pPr>
            <w:r>
              <w:rPr>
                <w:rFonts w:cs="Times New Roman"/>
              </w:rPr>
              <w:t>1</w:t>
            </w:r>
          </w:p>
        </w:tc>
        <w:tc>
          <w:tcPr>
            <w:tcW w:w="918" w:type="dxa"/>
          </w:tcPr>
          <w:p w14:paraId="7358ECAE" w14:textId="77777777" w:rsidR="00156C96" w:rsidRDefault="00000000">
            <w:pPr>
              <w:pStyle w:val="CellColumn"/>
            </w:pPr>
            <w:r>
              <w:rPr>
                <w:rFonts w:cs="Times New Roman"/>
              </w:rPr>
              <w:t>MPUDT</w:t>
            </w:r>
          </w:p>
        </w:tc>
        <w:tc>
          <w:tcPr>
            <w:tcW w:w="918" w:type="dxa"/>
          </w:tcPr>
          <w:p w14:paraId="357CD136" w14:textId="77777777" w:rsidR="00156C96" w:rsidRDefault="00000000">
            <w:pPr>
              <w:pStyle w:val="CellColumn"/>
            </w:pPr>
            <w:r>
              <w:rPr>
                <w:rFonts w:cs="Times New Roman"/>
              </w:rPr>
              <w:t>1</w:t>
            </w:r>
          </w:p>
        </w:tc>
        <w:tc>
          <w:tcPr>
            <w:tcW w:w="918" w:type="dxa"/>
          </w:tcPr>
          <w:p w14:paraId="1072E427" w14:textId="77777777" w:rsidR="00156C96" w:rsidRDefault="00000000">
            <w:pPr>
              <w:pStyle w:val="CellColumn"/>
            </w:pPr>
            <w:r>
              <w:rPr>
                <w:rFonts w:cs="Times New Roman"/>
              </w:rPr>
              <w:t>1</w:t>
            </w:r>
          </w:p>
        </w:tc>
        <w:tc>
          <w:tcPr>
            <w:tcW w:w="918" w:type="dxa"/>
          </w:tcPr>
          <w:p w14:paraId="22A77659" w14:textId="77777777" w:rsidR="00156C96" w:rsidRDefault="00000000">
            <w:pPr>
              <w:pStyle w:val="CellColumn"/>
            </w:pPr>
            <w:r>
              <w:rPr>
                <w:rFonts w:cs="Times New Roman"/>
              </w:rPr>
              <w:t>1</w:t>
            </w:r>
          </w:p>
        </w:tc>
      </w:tr>
    </w:tbl>
    <w:p w14:paraId="374DCB4C" w14:textId="77777777" w:rsidR="00156C96" w:rsidRDefault="00156C96">
      <w:pPr>
        <w:jc w:val="left"/>
      </w:pPr>
    </w:p>
    <w:p w14:paraId="3E7CEF43" w14:textId="77777777" w:rsidR="00156C96" w:rsidRDefault="00000000">
      <w:pPr>
        <w:pStyle w:val="Naslov4"/>
      </w:pPr>
      <w:r>
        <w:t>A912009 BAZA PODATAKA</w:t>
      </w:r>
    </w:p>
    <w:p w14:paraId="59F3B036" w14:textId="77777777" w:rsidR="00156C96" w:rsidRDefault="00000000">
      <w:pPr>
        <w:pStyle w:val="Naslov8"/>
        <w:jc w:val="left"/>
      </w:pPr>
      <w:r>
        <w:t>Zakonske i druge pravne osnove</w:t>
      </w:r>
    </w:p>
    <w:p w14:paraId="74BBDD68" w14:textId="77777777" w:rsidR="00156C96" w:rsidRDefault="00000000">
      <w:pPr>
        <w:pStyle w:val="Normal5"/>
      </w:pPr>
      <w:r>
        <w:t>Zakon o upravljanju državnom imovinom, Zakon o Središnjem registru državne imovine, Uredba o Središnjem registru državne imovine, Pravilnik o tehničkoj strukturi podataka i načinu upravljanja Središnjim registrom državne imovine, Zakon o pravu na pristup informacijama</w:t>
      </w:r>
    </w:p>
    <w:tbl>
      <w:tblPr>
        <w:tblStyle w:val="StilTablice"/>
        <w:tblW w:w="10206" w:type="dxa"/>
        <w:jc w:val="center"/>
        <w:tblLook w:val="04A0" w:firstRow="1" w:lastRow="0" w:firstColumn="1" w:lastColumn="0" w:noHBand="0" w:noVBand="1"/>
      </w:tblPr>
      <w:tblGrid>
        <w:gridCol w:w="1498"/>
        <w:gridCol w:w="1554"/>
        <w:gridCol w:w="1546"/>
        <w:gridCol w:w="1546"/>
        <w:gridCol w:w="1546"/>
        <w:gridCol w:w="1546"/>
        <w:gridCol w:w="970"/>
      </w:tblGrid>
      <w:tr w:rsidR="00156C96" w14:paraId="0A98046B" w14:textId="77777777">
        <w:trPr>
          <w:jc w:val="center"/>
        </w:trPr>
        <w:tc>
          <w:tcPr>
            <w:tcW w:w="1530" w:type="dxa"/>
            <w:shd w:val="clear" w:color="auto" w:fill="B5C0D8"/>
          </w:tcPr>
          <w:p w14:paraId="6629DE28" w14:textId="77777777" w:rsidR="00156C96" w:rsidRDefault="00000000">
            <w:pPr>
              <w:pStyle w:val="CellHeader"/>
            </w:pPr>
            <w:r>
              <w:rPr>
                <w:rFonts w:cs="Times New Roman"/>
              </w:rPr>
              <w:t>Naziv aktivnosti</w:t>
            </w:r>
          </w:p>
        </w:tc>
        <w:tc>
          <w:tcPr>
            <w:tcW w:w="1632" w:type="dxa"/>
            <w:shd w:val="clear" w:color="auto" w:fill="B5C0D8"/>
          </w:tcPr>
          <w:p w14:paraId="6F3C9CA4" w14:textId="77777777" w:rsidR="00156C96" w:rsidRDefault="00000000">
            <w:pPr>
              <w:pStyle w:val="CellHeader"/>
            </w:pPr>
            <w:r>
              <w:rPr>
                <w:rFonts w:cs="Times New Roman"/>
              </w:rPr>
              <w:t>Izvršenje 2024. (eur)</w:t>
            </w:r>
          </w:p>
        </w:tc>
        <w:tc>
          <w:tcPr>
            <w:tcW w:w="1632" w:type="dxa"/>
            <w:shd w:val="clear" w:color="auto" w:fill="B5C0D8"/>
          </w:tcPr>
          <w:p w14:paraId="03521FF1" w14:textId="77777777" w:rsidR="00156C96" w:rsidRDefault="00000000">
            <w:pPr>
              <w:pStyle w:val="CellHeader"/>
            </w:pPr>
            <w:r>
              <w:rPr>
                <w:rFonts w:cs="Times New Roman"/>
              </w:rPr>
              <w:t>Plan 2025. (eur)</w:t>
            </w:r>
          </w:p>
        </w:tc>
        <w:tc>
          <w:tcPr>
            <w:tcW w:w="1632" w:type="dxa"/>
            <w:shd w:val="clear" w:color="auto" w:fill="B5C0D8"/>
          </w:tcPr>
          <w:p w14:paraId="00A00472" w14:textId="77777777" w:rsidR="00156C96" w:rsidRDefault="00000000">
            <w:pPr>
              <w:pStyle w:val="CellHeader"/>
            </w:pPr>
            <w:r>
              <w:rPr>
                <w:rFonts w:cs="Times New Roman"/>
              </w:rPr>
              <w:t>Plan 2026. (eur)</w:t>
            </w:r>
          </w:p>
        </w:tc>
        <w:tc>
          <w:tcPr>
            <w:tcW w:w="1632" w:type="dxa"/>
            <w:shd w:val="clear" w:color="auto" w:fill="B5C0D8"/>
          </w:tcPr>
          <w:p w14:paraId="15D73D1F" w14:textId="77777777" w:rsidR="00156C96" w:rsidRDefault="00000000">
            <w:pPr>
              <w:pStyle w:val="CellHeader"/>
            </w:pPr>
            <w:r>
              <w:rPr>
                <w:rFonts w:cs="Times New Roman"/>
              </w:rPr>
              <w:t>Plan 2027. (eur)</w:t>
            </w:r>
          </w:p>
        </w:tc>
        <w:tc>
          <w:tcPr>
            <w:tcW w:w="1632" w:type="dxa"/>
            <w:shd w:val="clear" w:color="auto" w:fill="B5C0D8"/>
          </w:tcPr>
          <w:p w14:paraId="7D507F1B" w14:textId="77777777" w:rsidR="00156C96" w:rsidRDefault="00000000">
            <w:pPr>
              <w:pStyle w:val="CellHeader"/>
            </w:pPr>
            <w:r>
              <w:rPr>
                <w:rFonts w:cs="Times New Roman"/>
              </w:rPr>
              <w:t>Plan 2028. (eur)</w:t>
            </w:r>
          </w:p>
        </w:tc>
        <w:tc>
          <w:tcPr>
            <w:tcW w:w="510" w:type="dxa"/>
            <w:shd w:val="clear" w:color="auto" w:fill="B5C0D8"/>
          </w:tcPr>
          <w:p w14:paraId="14292C5F" w14:textId="77777777" w:rsidR="00156C96" w:rsidRDefault="00000000">
            <w:pPr>
              <w:pStyle w:val="CellHeader"/>
            </w:pPr>
            <w:r>
              <w:rPr>
                <w:rFonts w:cs="Times New Roman"/>
              </w:rPr>
              <w:t>Indeks 2026/2025</w:t>
            </w:r>
          </w:p>
        </w:tc>
      </w:tr>
      <w:tr w:rsidR="00156C96" w14:paraId="7AF548A0" w14:textId="77777777">
        <w:trPr>
          <w:jc w:val="center"/>
        </w:trPr>
        <w:tc>
          <w:tcPr>
            <w:tcW w:w="1530" w:type="dxa"/>
          </w:tcPr>
          <w:p w14:paraId="04EE306D" w14:textId="77777777" w:rsidR="00156C96" w:rsidRDefault="00000000">
            <w:pPr>
              <w:pStyle w:val="CellColumn"/>
            </w:pPr>
            <w:r>
              <w:rPr>
                <w:rFonts w:cs="Times New Roman"/>
              </w:rPr>
              <w:t>A912009-BAZA PODATAKA</w:t>
            </w:r>
          </w:p>
        </w:tc>
        <w:tc>
          <w:tcPr>
            <w:tcW w:w="1632" w:type="dxa"/>
          </w:tcPr>
          <w:p w14:paraId="40C477E0" w14:textId="77777777" w:rsidR="00156C96" w:rsidRDefault="00000000">
            <w:pPr>
              <w:pStyle w:val="CellColumn"/>
            </w:pPr>
            <w:r>
              <w:rPr>
                <w:rFonts w:cs="Times New Roman"/>
              </w:rPr>
              <w:t>38.700</w:t>
            </w:r>
          </w:p>
        </w:tc>
        <w:tc>
          <w:tcPr>
            <w:tcW w:w="1632" w:type="dxa"/>
          </w:tcPr>
          <w:p w14:paraId="4C37A1A5" w14:textId="77777777" w:rsidR="00156C96" w:rsidRDefault="00000000">
            <w:pPr>
              <w:pStyle w:val="CellColumn"/>
            </w:pPr>
            <w:r>
              <w:rPr>
                <w:rFonts w:cs="Times New Roman"/>
              </w:rPr>
              <w:t>157.939</w:t>
            </w:r>
          </w:p>
        </w:tc>
        <w:tc>
          <w:tcPr>
            <w:tcW w:w="1632" w:type="dxa"/>
          </w:tcPr>
          <w:p w14:paraId="0D41058B" w14:textId="77777777" w:rsidR="00156C96" w:rsidRDefault="00000000">
            <w:pPr>
              <w:pStyle w:val="CellColumn"/>
            </w:pPr>
            <w:r>
              <w:rPr>
                <w:rFonts w:cs="Times New Roman"/>
              </w:rPr>
              <w:t>287.500</w:t>
            </w:r>
          </w:p>
        </w:tc>
        <w:tc>
          <w:tcPr>
            <w:tcW w:w="1632" w:type="dxa"/>
          </w:tcPr>
          <w:p w14:paraId="127E6DBB" w14:textId="77777777" w:rsidR="00156C96" w:rsidRDefault="00000000">
            <w:pPr>
              <w:pStyle w:val="CellColumn"/>
            </w:pPr>
            <w:r>
              <w:rPr>
                <w:rFonts w:cs="Times New Roman"/>
              </w:rPr>
              <w:t>287.500</w:t>
            </w:r>
          </w:p>
        </w:tc>
        <w:tc>
          <w:tcPr>
            <w:tcW w:w="1632" w:type="dxa"/>
          </w:tcPr>
          <w:p w14:paraId="1744564F" w14:textId="77777777" w:rsidR="00156C96" w:rsidRDefault="00000000">
            <w:pPr>
              <w:pStyle w:val="CellColumn"/>
            </w:pPr>
            <w:r>
              <w:rPr>
                <w:rFonts w:cs="Times New Roman"/>
              </w:rPr>
              <w:t>287.500</w:t>
            </w:r>
          </w:p>
        </w:tc>
        <w:tc>
          <w:tcPr>
            <w:tcW w:w="510" w:type="dxa"/>
          </w:tcPr>
          <w:p w14:paraId="33AFD118" w14:textId="77777777" w:rsidR="00156C96" w:rsidRDefault="00000000">
            <w:pPr>
              <w:pStyle w:val="CellColumn"/>
            </w:pPr>
            <w:r>
              <w:rPr>
                <w:rFonts w:cs="Times New Roman"/>
              </w:rPr>
              <w:t>182,0</w:t>
            </w:r>
          </w:p>
        </w:tc>
      </w:tr>
    </w:tbl>
    <w:p w14:paraId="2EF02A32" w14:textId="77777777" w:rsidR="00156C96" w:rsidRDefault="00156C96">
      <w:pPr>
        <w:jc w:val="left"/>
      </w:pPr>
    </w:p>
    <w:p w14:paraId="4E8F949C" w14:textId="77777777" w:rsidR="00156C96" w:rsidRDefault="00000000">
      <w:r>
        <w:t>Središnji registar državne imovine (SRDI) je ključni informacijski sustav koji omogućuje evidentiranje i praćenje državne imovine Republike Hrvatske. Sustav pruža centralizirani pregled imovine i osigurava transparentno, učinkovito i odgovorno upravljanje državnom imovinom Republike Hrvatske. Određena je vrsta imovine koja treba biti evidentirana, definiran način unosa i održavanja imovine, obveznici koji su dužni dostavljati i ažurirati podatke, implementacija sustava kontrole i sankcija za nepravilnosti u dostavi i unosu podataka te nadzor nad provedbom navedenih procesa. Za osiguranje nesmetanog rada sustava planirana su sredstva za održavanje sustava, kako bi se zajamčio kontinuitet usluge. Sustav se koristi za svakodnevne aktivnosti korisnika te je neophodno osigurati njegovu funkcionalnost, pri čemu se izbjegavaju potencijalni prekidi u radu koji bi mogli dovesti do poremećaja u korištenju sustava, odnosno pružanju usluge obveznicima. Planirana sredstva iznose po 287.500 € godišnje.</w:t>
      </w:r>
    </w:p>
    <w:p w14:paraId="7544F358" w14:textId="77777777" w:rsidR="00156C9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05"/>
        <w:gridCol w:w="2018"/>
        <w:gridCol w:w="1726"/>
        <w:gridCol w:w="917"/>
        <w:gridCol w:w="889"/>
        <w:gridCol w:w="917"/>
        <w:gridCol w:w="917"/>
        <w:gridCol w:w="917"/>
      </w:tblGrid>
      <w:tr w:rsidR="00156C96" w14:paraId="4C03CCE2" w14:textId="77777777">
        <w:trPr>
          <w:jc w:val="center"/>
        </w:trPr>
        <w:tc>
          <w:tcPr>
            <w:tcW w:w="2245" w:type="dxa"/>
            <w:shd w:val="clear" w:color="auto" w:fill="B5C0D8"/>
          </w:tcPr>
          <w:p w14:paraId="71386C87" w14:textId="77777777" w:rsidR="00156C96" w:rsidRDefault="00000000">
            <w:r>
              <w:t>Pokazatelj rezultata</w:t>
            </w:r>
          </w:p>
        </w:tc>
        <w:tc>
          <w:tcPr>
            <w:tcW w:w="2245" w:type="dxa"/>
            <w:shd w:val="clear" w:color="auto" w:fill="B5C0D8"/>
          </w:tcPr>
          <w:p w14:paraId="1CA87719" w14:textId="77777777" w:rsidR="00156C96" w:rsidRDefault="00000000">
            <w:pPr>
              <w:pStyle w:val="CellHeader"/>
            </w:pPr>
            <w:r>
              <w:rPr>
                <w:rFonts w:cs="Times New Roman"/>
              </w:rPr>
              <w:t>Definicija</w:t>
            </w:r>
          </w:p>
        </w:tc>
        <w:tc>
          <w:tcPr>
            <w:tcW w:w="2245" w:type="dxa"/>
            <w:shd w:val="clear" w:color="auto" w:fill="B5C0D8"/>
          </w:tcPr>
          <w:p w14:paraId="05EDBDE5" w14:textId="77777777" w:rsidR="00156C96" w:rsidRDefault="00000000">
            <w:pPr>
              <w:pStyle w:val="CellHeader"/>
            </w:pPr>
            <w:r>
              <w:rPr>
                <w:rFonts w:cs="Times New Roman"/>
              </w:rPr>
              <w:t>Jedinica</w:t>
            </w:r>
          </w:p>
        </w:tc>
        <w:tc>
          <w:tcPr>
            <w:tcW w:w="918" w:type="dxa"/>
            <w:shd w:val="clear" w:color="auto" w:fill="B5C0D8"/>
          </w:tcPr>
          <w:p w14:paraId="0C9ABC6E" w14:textId="77777777" w:rsidR="00156C96" w:rsidRDefault="00000000">
            <w:pPr>
              <w:pStyle w:val="CellHeader"/>
            </w:pPr>
            <w:r>
              <w:rPr>
                <w:rFonts w:cs="Times New Roman"/>
              </w:rPr>
              <w:t>Polazna vrijednost</w:t>
            </w:r>
          </w:p>
        </w:tc>
        <w:tc>
          <w:tcPr>
            <w:tcW w:w="918" w:type="dxa"/>
            <w:shd w:val="clear" w:color="auto" w:fill="B5C0D8"/>
          </w:tcPr>
          <w:p w14:paraId="273B9151" w14:textId="77777777" w:rsidR="00156C96" w:rsidRDefault="00000000">
            <w:pPr>
              <w:pStyle w:val="CellHeader"/>
            </w:pPr>
            <w:r>
              <w:rPr>
                <w:rFonts w:cs="Times New Roman"/>
              </w:rPr>
              <w:t>Izvor podataka</w:t>
            </w:r>
          </w:p>
        </w:tc>
        <w:tc>
          <w:tcPr>
            <w:tcW w:w="918" w:type="dxa"/>
            <w:shd w:val="clear" w:color="auto" w:fill="B5C0D8"/>
          </w:tcPr>
          <w:p w14:paraId="3342A399" w14:textId="77777777" w:rsidR="00156C96" w:rsidRDefault="00000000">
            <w:pPr>
              <w:pStyle w:val="CellHeader"/>
            </w:pPr>
            <w:r>
              <w:rPr>
                <w:rFonts w:cs="Times New Roman"/>
              </w:rPr>
              <w:t>Ciljana vrijednost (2026.)</w:t>
            </w:r>
          </w:p>
        </w:tc>
        <w:tc>
          <w:tcPr>
            <w:tcW w:w="918" w:type="dxa"/>
            <w:shd w:val="clear" w:color="auto" w:fill="B5C0D8"/>
          </w:tcPr>
          <w:p w14:paraId="1E8AEFE3" w14:textId="77777777" w:rsidR="00156C96" w:rsidRDefault="00000000">
            <w:pPr>
              <w:pStyle w:val="CellHeader"/>
            </w:pPr>
            <w:r>
              <w:rPr>
                <w:rFonts w:cs="Times New Roman"/>
              </w:rPr>
              <w:t>Ciljana vrijednost (2027.)</w:t>
            </w:r>
          </w:p>
        </w:tc>
        <w:tc>
          <w:tcPr>
            <w:tcW w:w="918" w:type="dxa"/>
            <w:shd w:val="clear" w:color="auto" w:fill="B5C0D8"/>
          </w:tcPr>
          <w:p w14:paraId="53219FFF" w14:textId="77777777" w:rsidR="00156C96" w:rsidRDefault="00000000">
            <w:pPr>
              <w:pStyle w:val="CellHeader"/>
            </w:pPr>
            <w:r>
              <w:rPr>
                <w:rFonts w:cs="Times New Roman"/>
              </w:rPr>
              <w:t>Ciljana vrijednost (2028.)</w:t>
            </w:r>
          </w:p>
        </w:tc>
      </w:tr>
      <w:tr w:rsidR="00156C96" w14:paraId="19BCBD6A" w14:textId="77777777">
        <w:trPr>
          <w:jc w:val="center"/>
        </w:trPr>
        <w:tc>
          <w:tcPr>
            <w:tcW w:w="2245" w:type="dxa"/>
          </w:tcPr>
          <w:p w14:paraId="48D7CC5F" w14:textId="77777777" w:rsidR="00156C96" w:rsidRDefault="00000000">
            <w:pPr>
              <w:pStyle w:val="CellColumn"/>
            </w:pPr>
            <w:r>
              <w:rPr>
                <w:rFonts w:cs="Times New Roman"/>
              </w:rPr>
              <w:t>Ispravno funkcioniranje sustava za upravljanje državnom imovinom</w:t>
            </w:r>
          </w:p>
        </w:tc>
        <w:tc>
          <w:tcPr>
            <w:tcW w:w="2245" w:type="dxa"/>
          </w:tcPr>
          <w:p w14:paraId="19C8434A" w14:textId="77777777" w:rsidR="00156C96" w:rsidRDefault="00000000">
            <w:pPr>
              <w:pStyle w:val="CellColumn"/>
            </w:pPr>
            <w:r>
              <w:rPr>
                <w:rFonts w:cs="Times New Roman"/>
              </w:rPr>
              <w:t>Osigurano održavanje sustava za kvalitetno funkcioniranje Središnjeg registra državne imovineOsigurano održavanje sustava za kvalitetno funkcioniranje Središnjeg registra državne imovine</w:t>
            </w:r>
          </w:p>
        </w:tc>
        <w:tc>
          <w:tcPr>
            <w:tcW w:w="918" w:type="dxa"/>
          </w:tcPr>
          <w:p w14:paraId="32CA1B24" w14:textId="77777777" w:rsidR="00156C96" w:rsidRDefault="00000000">
            <w:pPr>
              <w:pStyle w:val="CellColumn"/>
            </w:pPr>
            <w:r>
              <w:rPr>
                <w:rFonts w:cs="Times New Roman"/>
              </w:rPr>
              <w:t>Broj</w:t>
            </w:r>
          </w:p>
        </w:tc>
        <w:tc>
          <w:tcPr>
            <w:tcW w:w="918" w:type="dxa"/>
          </w:tcPr>
          <w:p w14:paraId="0E8002D5" w14:textId="77777777" w:rsidR="00156C96" w:rsidRDefault="00000000">
            <w:pPr>
              <w:pStyle w:val="CellColumn"/>
            </w:pPr>
            <w:r>
              <w:rPr>
                <w:rFonts w:cs="Times New Roman"/>
              </w:rPr>
              <w:t>1</w:t>
            </w:r>
          </w:p>
        </w:tc>
        <w:tc>
          <w:tcPr>
            <w:tcW w:w="918" w:type="dxa"/>
          </w:tcPr>
          <w:p w14:paraId="5FF9552E" w14:textId="77777777" w:rsidR="00156C96" w:rsidRDefault="00000000">
            <w:pPr>
              <w:pStyle w:val="CellColumn"/>
            </w:pPr>
            <w:r>
              <w:rPr>
                <w:rFonts w:cs="Times New Roman"/>
              </w:rPr>
              <w:t>MPUDT</w:t>
            </w:r>
          </w:p>
        </w:tc>
        <w:tc>
          <w:tcPr>
            <w:tcW w:w="918" w:type="dxa"/>
          </w:tcPr>
          <w:p w14:paraId="7B45C190" w14:textId="77777777" w:rsidR="00156C96" w:rsidRDefault="00000000">
            <w:pPr>
              <w:pStyle w:val="CellColumn"/>
            </w:pPr>
            <w:r>
              <w:rPr>
                <w:rFonts w:cs="Times New Roman"/>
              </w:rPr>
              <w:t>1</w:t>
            </w:r>
          </w:p>
        </w:tc>
        <w:tc>
          <w:tcPr>
            <w:tcW w:w="918" w:type="dxa"/>
          </w:tcPr>
          <w:p w14:paraId="3E1FBB2E" w14:textId="77777777" w:rsidR="00156C96" w:rsidRDefault="00000000">
            <w:pPr>
              <w:pStyle w:val="CellColumn"/>
            </w:pPr>
            <w:r>
              <w:rPr>
                <w:rFonts w:cs="Times New Roman"/>
              </w:rPr>
              <w:t>1</w:t>
            </w:r>
          </w:p>
        </w:tc>
        <w:tc>
          <w:tcPr>
            <w:tcW w:w="918" w:type="dxa"/>
          </w:tcPr>
          <w:p w14:paraId="625CB5F1" w14:textId="77777777" w:rsidR="00156C96" w:rsidRDefault="00000000">
            <w:pPr>
              <w:pStyle w:val="CellColumn"/>
            </w:pPr>
            <w:r>
              <w:rPr>
                <w:rFonts w:cs="Times New Roman"/>
              </w:rPr>
              <w:t>1</w:t>
            </w:r>
          </w:p>
        </w:tc>
      </w:tr>
    </w:tbl>
    <w:p w14:paraId="78BB3D55" w14:textId="77777777" w:rsidR="00156C96" w:rsidRDefault="00156C96">
      <w:pPr>
        <w:jc w:val="left"/>
      </w:pPr>
    </w:p>
    <w:p w14:paraId="422CDE10" w14:textId="77777777" w:rsidR="00156C96" w:rsidRDefault="00000000">
      <w:pPr>
        <w:pStyle w:val="Naslov4"/>
      </w:pPr>
      <w:r>
        <w:t>A912015 SUSTAV ZA NAPLATU JAVNIH DAVANJA I E-PRISTOJBE</w:t>
      </w:r>
    </w:p>
    <w:p w14:paraId="4E4FF323" w14:textId="77777777" w:rsidR="00156C96" w:rsidRDefault="00000000">
      <w:pPr>
        <w:pStyle w:val="Naslov8"/>
        <w:jc w:val="left"/>
      </w:pPr>
      <w:r>
        <w:t>Zakonske i druge pravne osnove</w:t>
      </w:r>
    </w:p>
    <w:p w14:paraId="6C2F720F" w14:textId="77777777" w:rsidR="00156C96" w:rsidRDefault="00000000">
      <w:pPr>
        <w:pStyle w:val="Normal5"/>
      </w:pPr>
      <w:r>
        <w:t>Zakon o upravnim pristojbama, Uredba o Tarifi upravnih pristojbi, Uredba o središnjem informacijsko-tehnološkom sustavu elektroničke naplate upravnih pristojbi, Odluka o tehničkim i drugim pretpostavkama za povezivanje javnopravnih tijela sa Sustavom e-Pristojbe, Odluka o strukturi i upravljanju matičnim podacima o javnopravnim tijelima u Sustavu e-Pristojbe, Odluka o primjeni i vođenju Sustava za naplatu javnih davanja putem platnih kartica, Zakon o državnoj informacijskoj infrastrukturi, Uredba o organizacijskim i tehničkim standardima za povezivanje na državnu informacijsku infrastrukturu, Zakon o sudskim pristojbama, Uredba o Tarifi sudskih pristojbi, Zakon o naknadama u području intelektualnog vlasništva, Uredba o naknadama za postupke u području intelektualnog vlasništva i stručne usluge Državnog zavoda za intelektualno vlasništvo</w:t>
      </w:r>
    </w:p>
    <w:tbl>
      <w:tblPr>
        <w:tblStyle w:val="StilTablice"/>
        <w:tblW w:w="10206" w:type="dxa"/>
        <w:jc w:val="center"/>
        <w:tblLook w:val="04A0" w:firstRow="1" w:lastRow="0" w:firstColumn="1" w:lastColumn="0" w:noHBand="0" w:noVBand="1"/>
      </w:tblPr>
      <w:tblGrid>
        <w:gridCol w:w="1486"/>
        <w:gridCol w:w="1550"/>
        <w:gridCol w:w="1550"/>
        <w:gridCol w:w="1550"/>
        <w:gridCol w:w="1550"/>
        <w:gridCol w:w="1550"/>
        <w:gridCol w:w="970"/>
      </w:tblGrid>
      <w:tr w:rsidR="00156C96" w14:paraId="1FF067DB" w14:textId="77777777">
        <w:trPr>
          <w:jc w:val="center"/>
        </w:trPr>
        <w:tc>
          <w:tcPr>
            <w:tcW w:w="1530" w:type="dxa"/>
            <w:shd w:val="clear" w:color="auto" w:fill="B5C0D8"/>
          </w:tcPr>
          <w:p w14:paraId="73379C50" w14:textId="77777777" w:rsidR="00156C96" w:rsidRDefault="00000000">
            <w:pPr>
              <w:pStyle w:val="CellHeader"/>
            </w:pPr>
            <w:r>
              <w:rPr>
                <w:rFonts w:cs="Times New Roman"/>
              </w:rPr>
              <w:t>Naziv aktivnosti</w:t>
            </w:r>
          </w:p>
        </w:tc>
        <w:tc>
          <w:tcPr>
            <w:tcW w:w="1632" w:type="dxa"/>
            <w:shd w:val="clear" w:color="auto" w:fill="B5C0D8"/>
          </w:tcPr>
          <w:p w14:paraId="37749470" w14:textId="77777777" w:rsidR="00156C96" w:rsidRDefault="00000000">
            <w:pPr>
              <w:pStyle w:val="CellHeader"/>
            </w:pPr>
            <w:r>
              <w:rPr>
                <w:rFonts w:cs="Times New Roman"/>
              </w:rPr>
              <w:t>Izvršenje 2024. (eur)</w:t>
            </w:r>
          </w:p>
        </w:tc>
        <w:tc>
          <w:tcPr>
            <w:tcW w:w="1632" w:type="dxa"/>
            <w:shd w:val="clear" w:color="auto" w:fill="B5C0D8"/>
          </w:tcPr>
          <w:p w14:paraId="0E6F4B68" w14:textId="77777777" w:rsidR="00156C96" w:rsidRDefault="00000000">
            <w:pPr>
              <w:pStyle w:val="CellHeader"/>
            </w:pPr>
            <w:r>
              <w:rPr>
                <w:rFonts w:cs="Times New Roman"/>
              </w:rPr>
              <w:t>Plan 2025. (eur)</w:t>
            </w:r>
          </w:p>
        </w:tc>
        <w:tc>
          <w:tcPr>
            <w:tcW w:w="1632" w:type="dxa"/>
            <w:shd w:val="clear" w:color="auto" w:fill="B5C0D8"/>
          </w:tcPr>
          <w:p w14:paraId="5EAC8987" w14:textId="77777777" w:rsidR="00156C96" w:rsidRDefault="00000000">
            <w:pPr>
              <w:pStyle w:val="CellHeader"/>
            </w:pPr>
            <w:r>
              <w:rPr>
                <w:rFonts w:cs="Times New Roman"/>
              </w:rPr>
              <w:t>Plan 2026. (eur)</w:t>
            </w:r>
          </w:p>
        </w:tc>
        <w:tc>
          <w:tcPr>
            <w:tcW w:w="1632" w:type="dxa"/>
            <w:shd w:val="clear" w:color="auto" w:fill="B5C0D8"/>
          </w:tcPr>
          <w:p w14:paraId="1C24FB74" w14:textId="77777777" w:rsidR="00156C96" w:rsidRDefault="00000000">
            <w:pPr>
              <w:pStyle w:val="CellHeader"/>
            </w:pPr>
            <w:r>
              <w:rPr>
                <w:rFonts w:cs="Times New Roman"/>
              </w:rPr>
              <w:t>Plan 2027. (eur)</w:t>
            </w:r>
          </w:p>
        </w:tc>
        <w:tc>
          <w:tcPr>
            <w:tcW w:w="1632" w:type="dxa"/>
            <w:shd w:val="clear" w:color="auto" w:fill="B5C0D8"/>
          </w:tcPr>
          <w:p w14:paraId="51CF4AD6" w14:textId="77777777" w:rsidR="00156C96" w:rsidRDefault="00000000">
            <w:pPr>
              <w:pStyle w:val="CellHeader"/>
            </w:pPr>
            <w:r>
              <w:rPr>
                <w:rFonts w:cs="Times New Roman"/>
              </w:rPr>
              <w:t>Plan 2028. (eur)</w:t>
            </w:r>
          </w:p>
        </w:tc>
        <w:tc>
          <w:tcPr>
            <w:tcW w:w="510" w:type="dxa"/>
            <w:shd w:val="clear" w:color="auto" w:fill="B5C0D8"/>
          </w:tcPr>
          <w:p w14:paraId="1876C857" w14:textId="77777777" w:rsidR="00156C96" w:rsidRDefault="00000000">
            <w:pPr>
              <w:pStyle w:val="CellHeader"/>
            </w:pPr>
            <w:r>
              <w:rPr>
                <w:rFonts w:cs="Times New Roman"/>
              </w:rPr>
              <w:t>Indeks 2026/2025</w:t>
            </w:r>
          </w:p>
        </w:tc>
      </w:tr>
      <w:tr w:rsidR="00156C96" w14:paraId="0E4404E5" w14:textId="77777777">
        <w:trPr>
          <w:jc w:val="center"/>
        </w:trPr>
        <w:tc>
          <w:tcPr>
            <w:tcW w:w="1530" w:type="dxa"/>
          </w:tcPr>
          <w:p w14:paraId="64CD0384" w14:textId="77777777" w:rsidR="00156C96" w:rsidRDefault="00000000">
            <w:pPr>
              <w:pStyle w:val="CellColumn"/>
            </w:pPr>
            <w:r>
              <w:rPr>
                <w:rFonts w:cs="Times New Roman"/>
              </w:rPr>
              <w:t>A912015-SUSTAV ZA NAPLATU JAVNIH DAVANJA I E-PRISTOJBE</w:t>
            </w:r>
          </w:p>
        </w:tc>
        <w:tc>
          <w:tcPr>
            <w:tcW w:w="1632" w:type="dxa"/>
          </w:tcPr>
          <w:p w14:paraId="280CB952" w14:textId="77777777" w:rsidR="00156C96" w:rsidRDefault="00000000">
            <w:pPr>
              <w:pStyle w:val="CellColumn"/>
            </w:pPr>
            <w:r>
              <w:rPr>
                <w:rFonts w:cs="Times New Roman"/>
              </w:rPr>
              <w:t>1.893.435</w:t>
            </w:r>
          </w:p>
        </w:tc>
        <w:tc>
          <w:tcPr>
            <w:tcW w:w="1632" w:type="dxa"/>
          </w:tcPr>
          <w:p w14:paraId="0B2E3484" w14:textId="77777777" w:rsidR="00156C96" w:rsidRDefault="00000000">
            <w:pPr>
              <w:pStyle w:val="CellColumn"/>
            </w:pPr>
            <w:r>
              <w:rPr>
                <w:rFonts w:cs="Times New Roman"/>
              </w:rPr>
              <w:t>2.214.064</w:t>
            </w:r>
          </w:p>
        </w:tc>
        <w:tc>
          <w:tcPr>
            <w:tcW w:w="1632" w:type="dxa"/>
          </w:tcPr>
          <w:p w14:paraId="06A16880" w14:textId="77777777" w:rsidR="00156C96" w:rsidRDefault="00000000">
            <w:pPr>
              <w:pStyle w:val="CellColumn"/>
            </w:pPr>
            <w:r>
              <w:rPr>
                <w:rFonts w:cs="Times New Roman"/>
              </w:rPr>
              <w:t>2.560.600</w:t>
            </w:r>
          </w:p>
        </w:tc>
        <w:tc>
          <w:tcPr>
            <w:tcW w:w="1632" w:type="dxa"/>
          </w:tcPr>
          <w:p w14:paraId="7932A0FB" w14:textId="77777777" w:rsidR="00156C96" w:rsidRDefault="00000000">
            <w:pPr>
              <w:pStyle w:val="CellColumn"/>
            </w:pPr>
            <w:r>
              <w:rPr>
                <w:rFonts w:cs="Times New Roman"/>
              </w:rPr>
              <w:t>2.985.000</w:t>
            </w:r>
          </w:p>
        </w:tc>
        <w:tc>
          <w:tcPr>
            <w:tcW w:w="1632" w:type="dxa"/>
          </w:tcPr>
          <w:p w14:paraId="2656BD03" w14:textId="77777777" w:rsidR="00156C96" w:rsidRDefault="00000000">
            <w:pPr>
              <w:pStyle w:val="CellColumn"/>
            </w:pPr>
            <w:r>
              <w:rPr>
                <w:rFonts w:cs="Times New Roman"/>
              </w:rPr>
              <w:t>3.250.000</w:t>
            </w:r>
          </w:p>
        </w:tc>
        <w:tc>
          <w:tcPr>
            <w:tcW w:w="510" w:type="dxa"/>
          </w:tcPr>
          <w:p w14:paraId="689DF16E" w14:textId="77777777" w:rsidR="00156C96" w:rsidRDefault="00000000">
            <w:pPr>
              <w:pStyle w:val="CellColumn"/>
            </w:pPr>
            <w:r>
              <w:rPr>
                <w:rFonts w:cs="Times New Roman"/>
              </w:rPr>
              <w:t>115,7</w:t>
            </w:r>
          </w:p>
        </w:tc>
      </w:tr>
    </w:tbl>
    <w:p w14:paraId="627C894D" w14:textId="77777777" w:rsidR="00156C96" w:rsidRDefault="00156C96">
      <w:pPr>
        <w:jc w:val="left"/>
      </w:pPr>
    </w:p>
    <w:p w14:paraId="5EAC2D15" w14:textId="77777777" w:rsidR="00156C96" w:rsidRDefault="00000000">
      <w:r>
        <w:t xml:space="preserve">Sustav za naplatu javnih davanja putem platnih kartica (SNJD) i Sustav e-Pristojbe (SeP) predstavljaju jedinstvenu funkcionalnu cjelinu, iako se radi o dva međusobno povezana organizacijsko-tehnološka sustava. Sustav za naplatu javnih davanja putem platnih kartica uspostavljen je još 2012. godine, temeljem odluke Vlade Republike Hrvatske o uspostavi i vođenju Sustava za naplatu javnih davanja, novčanih kazni izrečenih iz nadležnosti Ministarstva unutarnjih poslova, mandatnih kazni izrečenih iz nadležnosti Carinske uprave i upravnih pristojbi, putem platnih kartica. Do 2019. godine SNJD je bio u nadležnosti Ministarstva financija odnosno, u operativno-tehničkom pogledu, Financijske agencije, a od 2020. godine je, Odlukom Vlade Republike Hrvatske o primjeni i vođenju Sustava za naplatu javnih davanja putem platnih kartica, u nadležnosti Ministarstva uprave kao središnjeg tijela državne uprave nadležnog za poslove e-Hrvatske. Stupanjem na snagu novog Zakona o ustrojstvu i djelokrugu tijela državne uprave od 22. srpnja 2020. sustav preuzima Središnji državni ured za razvoj digitalnog društva (SDURDD). Sustav e-Pristojbe (SeP) je uspostavljen na osnovu Zakona o upravnim pristojbama i Uredbe o središnjem informacijsko-tehnološkom sustavu elektroničke naplate upravnih pristojbi, kroz provedbu EU Projekta e-Pristojbe (oznake UP.04.1.1.14.0001), za koji je Ugovor o dodjeli bespovratnih sredstava potpisan 26. rujna 2018. u sklopu Operativnog programa „Učinkoviti ljudski potencijali“ 2014.-2020., čiji je nositelj i korisnik od 22. srpnja 2020. Središnji državni ured za razvoj digitalnog društva preuzimanjem poslova od bivšeg Ministarstva uprave, dok je Financijska agencija projektni partner zadužen za uspostavu informacijsko-tehnološkog sustava SeP. Od 17. svibnja 2024. oba sustava preuzima Ministarstvo pravosuđa, uprave i digitalne transformacije od Središnjeg državnog ureda </w:t>
      </w:r>
      <w:r>
        <w:lastRenderedPageBreak/>
        <w:t>za razvoj digitalnog društva, koji je prestao s radom stupanjem na snagu Zakona o izmjenama i dopunama Zakona o ustrojstvu i djelokrugu tijela državne uprave. Kako bi se osiguralo redovito funkcioniranje i održavanje oba tehnološka sustava u svrhu za koju su uspostavljena, Ministarstvo planira potrebna sredstva za sljedeće proračunsko razdoblje  te, u skladu sa svojim nadležnostima, na propisani način regulira poslovne odnose s Financijskom agencijom kao jednim od pružatelja dijeljenih usluga u okviru državne informacijske infrastrukture, a kojoj su povjereni poslovi operativnog vođenja i održavanja ovih sustava. Poslovi obuhvaćaju operativno vođenje, održavanje i daljnje unaprjeđenje pripadajućih komponenti kao dijeljenih usluga koje čine državnu informacijsku infrastrukturu te osiguravaju pouzdan rad cjelokupnog sustava, putem kojeg tijela javnog sektora i institucije mogu bezgotovinski, kartičnim putem, naplaćivati različite vrste pristojbi i naknada, mandatne i novčane kazne te druga javna davanja, koja predstavljaju prihode državnog proračuna ili proračuna jedinica lokalne i područne (regionalne) samouprave, u postupcima i procedurama u sklopu poslova koje obavljaju i javnih usluga koje pružaju unutar svojih nadležnosti, sukladno zakonskim propisima. Dio planiranih sredstava namijenjen je za operativno vođenje, održavanje i unaprjeđenje Sustava e-Pristojbe, kao i za rad Kontakt centra za e-Pristojbe te za poslove na uključivanju novih tijela i institucija, odnosno njihovih usluga na ovaj sustav, a dio za operativno vođenje, održavanje i unaprjeđenje Sustava za naplatu javnih davanja putem platnih kartica, kao i za potrebe njegovog proširenja sukladno podnesenim i odobrenim zahtjevima tijela i institucija, koje gotovinsku naplatu novčanih i mandatnih kazni, pristojbi ili drugih javnih davanja zamjenjuju bezgotovinskom naplatom te tako korisnicima omogućuju kartično plaćanje putem instaliranih POS uredskih ili mobilnih uređaja na mjestu pružanja usluge ili učinjenog prekršaja. U posljednjem kvartalu 2025. godine započela je primjena tzv. Instant plaćanja, za što će moguće biti potrebno provesti odgovarajuće nadogradnje funkcionalnosti sustava SNJD. Za sljedeće proračunsko razdoblje je planirano daljnje proširenje sustava SNDJ i e-Pristojbe kroz povećanje broja instaliranih POS uređaja, uključivanje novih usluga i e-usluga na ove sustave, kao i povećanje ukupnog broja platnih transakcija uz daljnje povećanje financijskog obujma ukupne naplate pristojbi, naknada, mandatnih i novčanih kazni za prekršaje, za što je planirano i odgovarajuće povećanje troškova rada oba sustava. Planirana sredstva za 2026. godinu iznose 2.560.600 € i veća su za 195.400 € u odnosu na Tekući plan 2025. godine. Jednim dijelom povećanje planiranih sredstava se odnosi na realno povećane potrebe u 2025. godini u odnosu na planirane zbog prilagodbe zadanim limitima te daljnje kontinuirano povećanje financijskog opsega kartične naplate radi očekivanog uključivanja novih usluga i e-usluga i s time povezanih troškova naknada za platne transakcije prema bankama, kao i radi unaprjeđenja Sustava za naplatu javnih davanja putem platnih kartica (SNJD) i Sustava e-Pristojbe (SeP) kroz razvoj i uspostavu novih funkcionalnosti.</w:t>
      </w:r>
    </w:p>
    <w:p w14:paraId="0E4A5DDE"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33"/>
        <w:gridCol w:w="1917"/>
        <w:gridCol w:w="1795"/>
        <w:gridCol w:w="917"/>
        <w:gridCol w:w="893"/>
        <w:gridCol w:w="917"/>
        <w:gridCol w:w="917"/>
        <w:gridCol w:w="917"/>
      </w:tblGrid>
      <w:tr w:rsidR="00156C96" w14:paraId="41EC4980" w14:textId="77777777">
        <w:trPr>
          <w:jc w:val="center"/>
        </w:trPr>
        <w:tc>
          <w:tcPr>
            <w:tcW w:w="2245" w:type="dxa"/>
            <w:shd w:val="clear" w:color="auto" w:fill="B5C0D8"/>
          </w:tcPr>
          <w:p w14:paraId="55FFBBF4" w14:textId="77777777" w:rsidR="00156C96" w:rsidRDefault="00000000">
            <w:r>
              <w:t>Pokazatelj rezultata</w:t>
            </w:r>
          </w:p>
        </w:tc>
        <w:tc>
          <w:tcPr>
            <w:tcW w:w="2245" w:type="dxa"/>
            <w:shd w:val="clear" w:color="auto" w:fill="B5C0D8"/>
          </w:tcPr>
          <w:p w14:paraId="4EDA6338" w14:textId="77777777" w:rsidR="00156C96" w:rsidRDefault="00000000">
            <w:pPr>
              <w:pStyle w:val="CellHeader"/>
            </w:pPr>
            <w:r>
              <w:rPr>
                <w:rFonts w:cs="Times New Roman"/>
              </w:rPr>
              <w:t>Definicija</w:t>
            </w:r>
          </w:p>
        </w:tc>
        <w:tc>
          <w:tcPr>
            <w:tcW w:w="2245" w:type="dxa"/>
            <w:shd w:val="clear" w:color="auto" w:fill="B5C0D8"/>
          </w:tcPr>
          <w:p w14:paraId="2B1D448B" w14:textId="77777777" w:rsidR="00156C96" w:rsidRDefault="00000000">
            <w:pPr>
              <w:pStyle w:val="CellHeader"/>
            </w:pPr>
            <w:r>
              <w:rPr>
                <w:rFonts w:cs="Times New Roman"/>
              </w:rPr>
              <w:t>Jedinica</w:t>
            </w:r>
          </w:p>
        </w:tc>
        <w:tc>
          <w:tcPr>
            <w:tcW w:w="918" w:type="dxa"/>
            <w:shd w:val="clear" w:color="auto" w:fill="B5C0D8"/>
          </w:tcPr>
          <w:p w14:paraId="1CDB633D" w14:textId="77777777" w:rsidR="00156C96" w:rsidRDefault="00000000">
            <w:pPr>
              <w:pStyle w:val="CellHeader"/>
            </w:pPr>
            <w:r>
              <w:rPr>
                <w:rFonts w:cs="Times New Roman"/>
              </w:rPr>
              <w:t>Polazna vrijednost</w:t>
            </w:r>
          </w:p>
        </w:tc>
        <w:tc>
          <w:tcPr>
            <w:tcW w:w="918" w:type="dxa"/>
            <w:shd w:val="clear" w:color="auto" w:fill="B5C0D8"/>
          </w:tcPr>
          <w:p w14:paraId="277ACD5D" w14:textId="77777777" w:rsidR="00156C96" w:rsidRDefault="00000000">
            <w:pPr>
              <w:pStyle w:val="CellHeader"/>
            </w:pPr>
            <w:r>
              <w:rPr>
                <w:rFonts w:cs="Times New Roman"/>
              </w:rPr>
              <w:t>Izvor podataka</w:t>
            </w:r>
          </w:p>
        </w:tc>
        <w:tc>
          <w:tcPr>
            <w:tcW w:w="918" w:type="dxa"/>
            <w:shd w:val="clear" w:color="auto" w:fill="B5C0D8"/>
          </w:tcPr>
          <w:p w14:paraId="2D253716" w14:textId="77777777" w:rsidR="00156C96" w:rsidRDefault="00000000">
            <w:pPr>
              <w:pStyle w:val="CellHeader"/>
            </w:pPr>
            <w:r>
              <w:rPr>
                <w:rFonts w:cs="Times New Roman"/>
              </w:rPr>
              <w:t>Ciljana vrijednost (2026.)</w:t>
            </w:r>
          </w:p>
        </w:tc>
        <w:tc>
          <w:tcPr>
            <w:tcW w:w="918" w:type="dxa"/>
            <w:shd w:val="clear" w:color="auto" w:fill="B5C0D8"/>
          </w:tcPr>
          <w:p w14:paraId="07BF19B7" w14:textId="77777777" w:rsidR="00156C96" w:rsidRDefault="00000000">
            <w:pPr>
              <w:pStyle w:val="CellHeader"/>
            </w:pPr>
            <w:r>
              <w:rPr>
                <w:rFonts w:cs="Times New Roman"/>
              </w:rPr>
              <w:t>Ciljana vrijednost (2027.)</w:t>
            </w:r>
          </w:p>
        </w:tc>
        <w:tc>
          <w:tcPr>
            <w:tcW w:w="918" w:type="dxa"/>
            <w:shd w:val="clear" w:color="auto" w:fill="B5C0D8"/>
          </w:tcPr>
          <w:p w14:paraId="494A4956" w14:textId="77777777" w:rsidR="00156C96" w:rsidRDefault="00000000">
            <w:pPr>
              <w:pStyle w:val="CellHeader"/>
            </w:pPr>
            <w:r>
              <w:rPr>
                <w:rFonts w:cs="Times New Roman"/>
              </w:rPr>
              <w:t>Ciljana vrijednost (2028.)</w:t>
            </w:r>
          </w:p>
        </w:tc>
      </w:tr>
      <w:tr w:rsidR="00156C96" w14:paraId="249FD2BC" w14:textId="77777777">
        <w:trPr>
          <w:jc w:val="center"/>
        </w:trPr>
        <w:tc>
          <w:tcPr>
            <w:tcW w:w="2245" w:type="dxa"/>
          </w:tcPr>
          <w:p w14:paraId="20CC8480" w14:textId="77777777" w:rsidR="00156C96" w:rsidRDefault="00000000">
            <w:pPr>
              <w:pStyle w:val="CellColumn"/>
            </w:pPr>
            <w:r>
              <w:rPr>
                <w:rFonts w:cs="Times New Roman"/>
              </w:rPr>
              <w:t>Broj e-usluga uključenih u sustav e-Pristojbe u okviru sustava e-Građani</w:t>
            </w:r>
          </w:p>
        </w:tc>
        <w:tc>
          <w:tcPr>
            <w:tcW w:w="2245" w:type="dxa"/>
          </w:tcPr>
          <w:p w14:paraId="6103E389" w14:textId="77777777" w:rsidR="00156C96" w:rsidRDefault="00000000">
            <w:pPr>
              <w:pStyle w:val="CellColumn"/>
            </w:pPr>
            <w:r>
              <w:rPr>
                <w:rFonts w:cs="Times New Roman"/>
              </w:rPr>
              <w:t>Elektroničke usluge dostupne putem sustava e-Građani kojima je korisnicima omogućeno online plaćanje karticama propisanih pristojbi i naknada putem SeP-a</w:t>
            </w:r>
          </w:p>
        </w:tc>
        <w:tc>
          <w:tcPr>
            <w:tcW w:w="918" w:type="dxa"/>
          </w:tcPr>
          <w:p w14:paraId="6D3CF215" w14:textId="77777777" w:rsidR="00156C96" w:rsidRDefault="00000000">
            <w:pPr>
              <w:pStyle w:val="CellColumn"/>
            </w:pPr>
            <w:r>
              <w:rPr>
                <w:rFonts w:cs="Times New Roman"/>
              </w:rPr>
              <w:t>broj e-usluga</w:t>
            </w:r>
          </w:p>
        </w:tc>
        <w:tc>
          <w:tcPr>
            <w:tcW w:w="918" w:type="dxa"/>
          </w:tcPr>
          <w:p w14:paraId="561FFE5F" w14:textId="77777777" w:rsidR="00156C96" w:rsidRDefault="00000000">
            <w:pPr>
              <w:pStyle w:val="CellColumn"/>
            </w:pPr>
            <w:r>
              <w:rPr>
                <w:rFonts w:cs="Times New Roman"/>
              </w:rPr>
              <w:t>10</w:t>
            </w:r>
          </w:p>
        </w:tc>
        <w:tc>
          <w:tcPr>
            <w:tcW w:w="918" w:type="dxa"/>
          </w:tcPr>
          <w:p w14:paraId="246E6E56" w14:textId="77777777" w:rsidR="00156C96" w:rsidRDefault="00000000">
            <w:pPr>
              <w:pStyle w:val="CellColumn"/>
            </w:pPr>
            <w:r>
              <w:rPr>
                <w:rFonts w:cs="Times New Roman"/>
              </w:rPr>
              <w:t>MPUDT</w:t>
            </w:r>
          </w:p>
        </w:tc>
        <w:tc>
          <w:tcPr>
            <w:tcW w:w="918" w:type="dxa"/>
          </w:tcPr>
          <w:p w14:paraId="3B8B9B54" w14:textId="77777777" w:rsidR="00156C96" w:rsidRDefault="00000000">
            <w:pPr>
              <w:pStyle w:val="CellColumn"/>
            </w:pPr>
            <w:r>
              <w:rPr>
                <w:rFonts w:cs="Times New Roman"/>
              </w:rPr>
              <w:t>15</w:t>
            </w:r>
          </w:p>
        </w:tc>
        <w:tc>
          <w:tcPr>
            <w:tcW w:w="918" w:type="dxa"/>
          </w:tcPr>
          <w:p w14:paraId="75D2C74B" w14:textId="77777777" w:rsidR="00156C96" w:rsidRDefault="00000000">
            <w:pPr>
              <w:pStyle w:val="CellColumn"/>
            </w:pPr>
            <w:r>
              <w:rPr>
                <w:rFonts w:cs="Times New Roman"/>
              </w:rPr>
              <w:t>18</w:t>
            </w:r>
          </w:p>
        </w:tc>
        <w:tc>
          <w:tcPr>
            <w:tcW w:w="918" w:type="dxa"/>
          </w:tcPr>
          <w:p w14:paraId="32348A06" w14:textId="77777777" w:rsidR="00156C96" w:rsidRDefault="00000000">
            <w:pPr>
              <w:pStyle w:val="CellColumn"/>
            </w:pPr>
            <w:r>
              <w:rPr>
                <w:rFonts w:cs="Times New Roman"/>
              </w:rPr>
              <w:t>20</w:t>
            </w:r>
          </w:p>
        </w:tc>
      </w:tr>
      <w:tr w:rsidR="00156C96" w14:paraId="4232B822" w14:textId="77777777">
        <w:trPr>
          <w:jc w:val="center"/>
        </w:trPr>
        <w:tc>
          <w:tcPr>
            <w:tcW w:w="2245" w:type="dxa"/>
          </w:tcPr>
          <w:p w14:paraId="226445DF" w14:textId="77777777" w:rsidR="00156C96" w:rsidRDefault="00000000">
            <w:pPr>
              <w:pStyle w:val="CellColumn"/>
            </w:pPr>
            <w:r>
              <w:rPr>
                <w:rFonts w:cs="Times New Roman"/>
              </w:rPr>
              <w:t>Broj šalterskih usluga uključenih u sustav e-Pristojbe</w:t>
            </w:r>
          </w:p>
        </w:tc>
        <w:tc>
          <w:tcPr>
            <w:tcW w:w="2245" w:type="dxa"/>
          </w:tcPr>
          <w:p w14:paraId="7BD9521A" w14:textId="77777777" w:rsidR="00156C96" w:rsidRDefault="00000000">
            <w:pPr>
              <w:pStyle w:val="CellColumn"/>
            </w:pPr>
            <w:r>
              <w:rPr>
                <w:rFonts w:cs="Times New Roman"/>
              </w:rPr>
              <w:t>Javne usluge za koje je korisnicima omogućeno kartično plaćanje propisanih pristojbi i naknada putem POS uređaja na mjestu pružanja usluga (na šalterima javnopravnih tijela)</w:t>
            </w:r>
          </w:p>
        </w:tc>
        <w:tc>
          <w:tcPr>
            <w:tcW w:w="918" w:type="dxa"/>
          </w:tcPr>
          <w:p w14:paraId="5B2FA455" w14:textId="77777777" w:rsidR="00156C96" w:rsidRDefault="00000000">
            <w:pPr>
              <w:pStyle w:val="CellColumn"/>
            </w:pPr>
            <w:r>
              <w:rPr>
                <w:rFonts w:cs="Times New Roman"/>
              </w:rPr>
              <w:t>broj usluga</w:t>
            </w:r>
          </w:p>
        </w:tc>
        <w:tc>
          <w:tcPr>
            <w:tcW w:w="918" w:type="dxa"/>
          </w:tcPr>
          <w:p w14:paraId="4DC03881" w14:textId="77777777" w:rsidR="00156C96" w:rsidRDefault="00000000">
            <w:pPr>
              <w:pStyle w:val="CellColumn"/>
            </w:pPr>
            <w:r>
              <w:rPr>
                <w:rFonts w:cs="Times New Roman"/>
              </w:rPr>
              <w:t>55</w:t>
            </w:r>
          </w:p>
        </w:tc>
        <w:tc>
          <w:tcPr>
            <w:tcW w:w="918" w:type="dxa"/>
          </w:tcPr>
          <w:p w14:paraId="62448EB8" w14:textId="77777777" w:rsidR="00156C96" w:rsidRDefault="00000000">
            <w:pPr>
              <w:pStyle w:val="CellColumn"/>
            </w:pPr>
            <w:r>
              <w:rPr>
                <w:rFonts w:cs="Times New Roman"/>
              </w:rPr>
              <w:t>MPUDT</w:t>
            </w:r>
          </w:p>
        </w:tc>
        <w:tc>
          <w:tcPr>
            <w:tcW w:w="918" w:type="dxa"/>
          </w:tcPr>
          <w:p w14:paraId="7B240B39" w14:textId="77777777" w:rsidR="00156C96" w:rsidRDefault="00000000">
            <w:pPr>
              <w:pStyle w:val="CellColumn"/>
            </w:pPr>
            <w:r>
              <w:rPr>
                <w:rFonts w:cs="Times New Roman"/>
              </w:rPr>
              <w:t>60</w:t>
            </w:r>
          </w:p>
        </w:tc>
        <w:tc>
          <w:tcPr>
            <w:tcW w:w="918" w:type="dxa"/>
          </w:tcPr>
          <w:p w14:paraId="30CF7681" w14:textId="77777777" w:rsidR="00156C96" w:rsidRDefault="00000000">
            <w:pPr>
              <w:pStyle w:val="CellColumn"/>
            </w:pPr>
            <w:r>
              <w:rPr>
                <w:rFonts w:cs="Times New Roman"/>
              </w:rPr>
              <w:t>65</w:t>
            </w:r>
          </w:p>
        </w:tc>
        <w:tc>
          <w:tcPr>
            <w:tcW w:w="918" w:type="dxa"/>
          </w:tcPr>
          <w:p w14:paraId="220202D0" w14:textId="77777777" w:rsidR="00156C96" w:rsidRDefault="00000000">
            <w:pPr>
              <w:pStyle w:val="CellColumn"/>
            </w:pPr>
            <w:r>
              <w:rPr>
                <w:rFonts w:cs="Times New Roman"/>
              </w:rPr>
              <w:t>70</w:t>
            </w:r>
          </w:p>
        </w:tc>
      </w:tr>
      <w:tr w:rsidR="00156C96" w14:paraId="41EF77DB" w14:textId="77777777">
        <w:trPr>
          <w:jc w:val="center"/>
        </w:trPr>
        <w:tc>
          <w:tcPr>
            <w:tcW w:w="2245" w:type="dxa"/>
          </w:tcPr>
          <w:p w14:paraId="2ECED0A3" w14:textId="77777777" w:rsidR="00156C96" w:rsidRDefault="00000000">
            <w:pPr>
              <w:pStyle w:val="CellColumn"/>
            </w:pPr>
            <w:r>
              <w:rPr>
                <w:rFonts w:cs="Times New Roman"/>
              </w:rPr>
              <w:lastRenderedPageBreak/>
              <w:t>Broj instaliranih POS uređaja u javnopravnim tijelima</w:t>
            </w:r>
          </w:p>
        </w:tc>
        <w:tc>
          <w:tcPr>
            <w:tcW w:w="2245" w:type="dxa"/>
          </w:tcPr>
          <w:p w14:paraId="4F26C05A" w14:textId="77777777" w:rsidR="00156C96" w:rsidRDefault="00000000">
            <w:pPr>
              <w:pStyle w:val="CellColumn"/>
            </w:pPr>
            <w:r>
              <w:rPr>
                <w:rFonts w:cs="Times New Roman"/>
              </w:rPr>
              <w:t>Mobilni ili fiksni EFTPOS uređaji za kartičnu naplatu upravnih i drugih vrsta pristojbi i/ili naknada, novčanih i mandatnih kazni ili drugih javnih davanja</w:t>
            </w:r>
          </w:p>
        </w:tc>
        <w:tc>
          <w:tcPr>
            <w:tcW w:w="918" w:type="dxa"/>
          </w:tcPr>
          <w:p w14:paraId="1CAE0CF2" w14:textId="77777777" w:rsidR="00156C96" w:rsidRDefault="00000000">
            <w:pPr>
              <w:pStyle w:val="CellColumn"/>
            </w:pPr>
            <w:r>
              <w:rPr>
                <w:rFonts w:cs="Times New Roman"/>
              </w:rPr>
              <w:t>broj uređaja</w:t>
            </w:r>
          </w:p>
        </w:tc>
        <w:tc>
          <w:tcPr>
            <w:tcW w:w="918" w:type="dxa"/>
          </w:tcPr>
          <w:p w14:paraId="5C3367FE" w14:textId="77777777" w:rsidR="00156C96" w:rsidRDefault="00000000">
            <w:pPr>
              <w:pStyle w:val="CellColumn"/>
            </w:pPr>
            <w:r>
              <w:rPr>
                <w:rFonts w:cs="Times New Roman"/>
              </w:rPr>
              <w:t>1795</w:t>
            </w:r>
          </w:p>
        </w:tc>
        <w:tc>
          <w:tcPr>
            <w:tcW w:w="918" w:type="dxa"/>
          </w:tcPr>
          <w:p w14:paraId="3B297170" w14:textId="77777777" w:rsidR="00156C96" w:rsidRDefault="00000000">
            <w:pPr>
              <w:pStyle w:val="CellColumn"/>
            </w:pPr>
            <w:r>
              <w:rPr>
                <w:rFonts w:cs="Times New Roman"/>
              </w:rPr>
              <w:t>MPUDT</w:t>
            </w:r>
          </w:p>
        </w:tc>
        <w:tc>
          <w:tcPr>
            <w:tcW w:w="918" w:type="dxa"/>
          </w:tcPr>
          <w:p w14:paraId="3FF19A52" w14:textId="77777777" w:rsidR="00156C96" w:rsidRDefault="00000000">
            <w:pPr>
              <w:pStyle w:val="CellColumn"/>
            </w:pPr>
            <w:r>
              <w:rPr>
                <w:rFonts w:cs="Times New Roman"/>
              </w:rPr>
              <w:t>1910</w:t>
            </w:r>
          </w:p>
        </w:tc>
        <w:tc>
          <w:tcPr>
            <w:tcW w:w="918" w:type="dxa"/>
          </w:tcPr>
          <w:p w14:paraId="32BA2451" w14:textId="77777777" w:rsidR="00156C96" w:rsidRDefault="00000000">
            <w:pPr>
              <w:pStyle w:val="CellColumn"/>
            </w:pPr>
            <w:r>
              <w:rPr>
                <w:rFonts w:cs="Times New Roman"/>
              </w:rPr>
              <w:t>1930</w:t>
            </w:r>
          </w:p>
        </w:tc>
        <w:tc>
          <w:tcPr>
            <w:tcW w:w="918" w:type="dxa"/>
          </w:tcPr>
          <w:p w14:paraId="2A0FF9D0" w14:textId="77777777" w:rsidR="00156C96" w:rsidRDefault="00000000">
            <w:pPr>
              <w:pStyle w:val="CellColumn"/>
            </w:pPr>
            <w:r>
              <w:rPr>
                <w:rFonts w:cs="Times New Roman"/>
              </w:rPr>
              <w:t>1950</w:t>
            </w:r>
          </w:p>
        </w:tc>
      </w:tr>
    </w:tbl>
    <w:p w14:paraId="1AD5D77D" w14:textId="77777777" w:rsidR="00156C96" w:rsidRDefault="00156C96">
      <w:pPr>
        <w:jc w:val="left"/>
      </w:pPr>
    </w:p>
    <w:p w14:paraId="18B8A277" w14:textId="77777777" w:rsidR="00156C96" w:rsidRDefault="00000000">
      <w:pPr>
        <w:pStyle w:val="Naslov4"/>
      </w:pPr>
      <w:r>
        <w:t>K912003 INFORMATIZACIJA</w:t>
      </w:r>
    </w:p>
    <w:p w14:paraId="7E3D70B7" w14:textId="77777777" w:rsidR="00156C96" w:rsidRDefault="00000000">
      <w:pPr>
        <w:pStyle w:val="Naslov8"/>
        <w:jc w:val="left"/>
      </w:pPr>
      <w:r>
        <w:t>Zakonske i druge pravne osnove</w:t>
      </w:r>
    </w:p>
    <w:p w14:paraId="161A133F" w14:textId="77777777" w:rsidR="00156C96" w:rsidRDefault="00000000">
      <w:pPr>
        <w:pStyle w:val="Normal5"/>
      </w:pPr>
      <w:r>
        <w:t>Zakon o ustrojstvu i djelokrugu tijela državne uprave, Zakon o pravu na pristup informacijama, Zakon o državnoj informacijskoj infrastrukturi, Uredba o organizacijskim i tehničkim standardima za povezivanje na državnu informacijsku infrastrukturu, Uredba (EU) 2021/1060 Europskog parlamenta i Vijeća od 24. lipnja 2021. – članak 69. i Prilog XIV, Nacionalna razvojna strategija Republike Hrvatske do 2030., Strategija digitalne Hrvatske za razdoblje do 2032. godine, Program Konkurentnost i kohezija 2021.-2027., Nacionalni plan oporavka i otpornosti (NPOO) 2021.-2026.</w:t>
      </w:r>
    </w:p>
    <w:tbl>
      <w:tblPr>
        <w:tblStyle w:val="StilTablice"/>
        <w:tblW w:w="10206" w:type="dxa"/>
        <w:jc w:val="center"/>
        <w:tblLook w:val="04A0" w:firstRow="1" w:lastRow="0" w:firstColumn="1" w:lastColumn="0" w:noHBand="0" w:noVBand="1"/>
      </w:tblPr>
      <w:tblGrid>
        <w:gridCol w:w="1914"/>
        <w:gridCol w:w="1442"/>
        <w:gridCol w:w="1470"/>
        <w:gridCol w:w="1470"/>
        <w:gridCol w:w="1470"/>
        <w:gridCol w:w="1470"/>
        <w:gridCol w:w="970"/>
      </w:tblGrid>
      <w:tr w:rsidR="00156C96" w14:paraId="1A6B25E0" w14:textId="77777777">
        <w:trPr>
          <w:jc w:val="center"/>
        </w:trPr>
        <w:tc>
          <w:tcPr>
            <w:tcW w:w="1530" w:type="dxa"/>
            <w:shd w:val="clear" w:color="auto" w:fill="B5C0D8"/>
          </w:tcPr>
          <w:p w14:paraId="0161079F" w14:textId="77777777" w:rsidR="00156C96" w:rsidRDefault="00000000">
            <w:pPr>
              <w:pStyle w:val="CellHeader"/>
            </w:pPr>
            <w:r>
              <w:rPr>
                <w:rFonts w:cs="Times New Roman"/>
              </w:rPr>
              <w:t>Naziv aktivnosti</w:t>
            </w:r>
          </w:p>
        </w:tc>
        <w:tc>
          <w:tcPr>
            <w:tcW w:w="1632" w:type="dxa"/>
            <w:shd w:val="clear" w:color="auto" w:fill="B5C0D8"/>
          </w:tcPr>
          <w:p w14:paraId="026E06ED" w14:textId="77777777" w:rsidR="00156C96" w:rsidRDefault="00000000">
            <w:pPr>
              <w:pStyle w:val="CellHeader"/>
            </w:pPr>
            <w:r>
              <w:rPr>
                <w:rFonts w:cs="Times New Roman"/>
              </w:rPr>
              <w:t>Izvršenje 2024. (eur)</w:t>
            </w:r>
          </w:p>
        </w:tc>
        <w:tc>
          <w:tcPr>
            <w:tcW w:w="1632" w:type="dxa"/>
            <w:shd w:val="clear" w:color="auto" w:fill="B5C0D8"/>
          </w:tcPr>
          <w:p w14:paraId="520C735C" w14:textId="77777777" w:rsidR="00156C96" w:rsidRDefault="00000000">
            <w:pPr>
              <w:pStyle w:val="CellHeader"/>
            </w:pPr>
            <w:r>
              <w:rPr>
                <w:rFonts w:cs="Times New Roman"/>
              </w:rPr>
              <w:t>Plan 2025. (eur)</w:t>
            </w:r>
          </w:p>
        </w:tc>
        <w:tc>
          <w:tcPr>
            <w:tcW w:w="1632" w:type="dxa"/>
            <w:shd w:val="clear" w:color="auto" w:fill="B5C0D8"/>
          </w:tcPr>
          <w:p w14:paraId="42B27DC7" w14:textId="77777777" w:rsidR="00156C96" w:rsidRDefault="00000000">
            <w:pPr>
              <w:pStyle w:val="CellHeader"/>
            </w:pPr>
            <w:r>
              <w:rPr>
                <w:rFonts w:cs="Times New Roman"/>
              </w:rPr>
              <w:t>Plan 2026. (eur)</w:t>
            </w:r>
          </w:p>
        </w:tc>
        <w:tc>
          <w:tcPr>
            <w:tcW w:w="1632" w:type="dxa"/>
            <w:shd w:val="clear" w:color="auto" w:fill="B5C0D8"/>
          </w:tcPr>
          <w:p w14:paraId="5490155B" w14:textId="77777777" w:rsidR="00156C96" w:rsidRDefault="00000000">
            <w:pPr>
              <w:pStyle w:val="CellHeader"/>
            </w:pPr>
            <w:r>
              <w:rPr>
                <w:rFonts w:cs="Times New Roman"/>
              </w:rPr>
              <w:t>Plan 2027. (eur)</w:t>
            </w:r>
          </w:p>
        </w:tc>
        <w:tc>
          <w:tcPr>
            <w:tcW w:w="1632" w:type="dxa"/>
            <w:shd w:val="clear" w:color="auto" w:fill="B5C0D8"/>
          </w:tcPr>
          <w:p w14:paraId="36902AA3" w14:textId="77777777" w:rsidR="00156C96" w:rsidRDefault="00000000">
            <w:pPr>
              <w:pStyle w:val="CellHeader"/>
            </w:pPr>
            <w:r>
              <w:rPr>
                <w:rFonts w:cs="Times New Roman"/>
              </w:rPr>
              <w:t>Plan 2028. (eur)</w:t>
            </w:r>
          </w:p>
        </w:tc>
        <w:tc>
          <w:tcPr>
            <w:tcW w:w="510" w:type="dxa"/>
            <w:shd w:val="clear" w:color="auto" w:fill="B5C0D8"/>
          </w:tcPr>
          <w:p w14:paraId="53C07C3E" w14:textId="77777777" w:rsidR="00156C96" w:rsidRDefault="00000000">
            <w:pPr>
              <w:pStyle w:val="CellHeader"/>
            </w:pPr>
            <w:r>
              <w:rPr>
                <w:rFonts w:cs="Times New Roman"/>
              </w:rPr>
              <w:t>Indeks 2026/2025</w:t>
            </w:r>
          </w:p>
        </w:tc>
      </w:tr>
      <w:tr w:rsidR="00156C96" w14:paraId="7B3AF7A6" w14:textId="77777777">
        <w:trPr>
          <w:jc w:val="center"/>
        </w:trPr>
        <w:tc>
          <w:tcPr>
            <w:tcW w:w="1530" w:type="dxa"/>
          </w:tcPr>
          <w:p w14:paraId="1B98C391" w14:textId="77777777" w:rsidR="00156C96" w:rsidRDefault="00000000">
            <w:pPr>
              <w:pStyle w:val="CellColumn"/>
            </w:pPr>
            <w:r>
              <w:rPr>
                <w:rFonts w:cs="Times New Roman"/>
              </w:rPr>
              <w:t>K912003-INFORMATIZACIJA</w:t>
            </w:r>
          </w:p>
        </w:tc>
        <w:tc>
          <w:tcPr>
            <w:tcW w:w="1632" w:type="dxa"/>
          </w:tcPr>
          <w:p w14:paraId="4E934633" w14:textId="77777777" w:rsidR="00156C96" w:rsidRDefault="00000000">
            <w:pPr>
              <w:pStyle w:val="CellColumn"/>
            </w:pPr>
            <w:r>
              <w:rPr>
                <w:rFonts w:cs="Times New Roman"/>
              </w:rPr>
              <w:t>5.508.241</w:t>
            </w:r>
          </w:p>
        </w:tc>
        <w:tc>
          <w:tcPr>
            <w:tcW w:w="1632" w:type="dxa"/>
          </w:tcPr>
          <w:p w14:paraId="02F8F909" w14:textId="77777777" w:rsidR="00156C96" w:rsidRDefault="00000000">
            <w:pPr>
              <w:pStyle w:val="CellColumn"/>
            </w:pPr>
            <w:r>
              <w:rPr>
                <w:rFonts w:cs="Times New Roman"/>
              </w:rPr>
              <w:t>16.696.886</w:t>
            </w:r>
          </w:p>
        </w:tc>
        <w:tc>
          <w:tcPr>
            <w:tcW w:w="1632" w:type="dxa"/>
          </w:tcPr>
          <w:p w14:paraId="24766DF7" w14:textId="77777777" w:rsidR="00156C96" w:rsidRDefault="00000000">
            <w:pPr>
              <w:pStyle w:val="CellColumn"/>
            </w:pPr>
            <w:r>
              <w:rPr>
                <w:rFonts w:cs="Times New Roman"/>
              </w:rPr>
              <w:t>48.055.378</w:t>
            </w:r>
          </w:p>
        </w:tc>
        <w:tc>
          <w:tcPr>
            <w:tcW w:w="1632" w:type="dxa"/>
          </w:tcPr>
          <w:p w14:paraId="6E657033" w14:textId="77777777" w:rsidR="00156C96" w:rsidRDefault="00000000">
            <w:pPr>
              <w:pStyle w:val="CellColumn"/>
            </w:pPr>
            <w:r>
              <w:rPr>
                <w:rFonts w:cs="Times New Roman"/>
              </w:rPr>
              <w:t>31.017.138</w:t>
            </w:r>
          </w:p>
        </w:tc>
        <w:tc>
          <w:tcPr>
            <w:tcW w:w="1632" w:type="dxa"/>
          </w:tcPr>
          <w:p w14:paraId="448E52B5" w14:textId="77777777" w:rsidR="00156C96" w:rsidRDefault="00000000">
            <w:pPr>
              <w:pStyle w:val="CellColumn"/>
            </w:pPr>
            <w:r>
              <w:rPr>
                <w:rFonts w:cs="Times New Roman"/>
              </w:rPr>
              <w:t>40.583.561</w:t>
            </w:r>
          </w:p>
        </w:tc>
        <w:tc>
          <w:tcPr>
            <w:tcW w:w="510" w:type="dxa"/>
          </w:tcPr>
          <w:p w14:paraId="2307BF19" w14:textId="77777777" w:rsidR="00156C96" w:rsidRDefault="00000000">
            <w:pPr>
              <w:pStyle w:val="CellColumn"/>
            </w:pPr>
            <w:r>
              <w:rPr>
                <w:rFonts w:cs="Times New Roman"/>
              </w:rPr>
              <w:t>287,8</w:t>
            </w:r>
          </w:p>
        </w:tc>
      </w:tr>
    </w:tbl>
    <w:p w14:paraId="203B85C8" w14:textId="77777777" w:rsidR="00156C96" w:rsidRDefault="00156C96">
      <w:pPr>
        <w:jc w:val="left"/>
      </w:pPr>
    </w:p>
    <w:p w14:paraId="2688017B" w14:textId="77777777" w:rsidR="00156C96" w:rsidRDefault="00000000">
      <w:r>
        <w:t xml:space="preserve">Planirana sredstva za 2026. godinu na ovom kapitalnom projektu iznose 48.055.378 €, za 2027. godinu 31.017.138 € te 40.583.561 € za 2028. Planirani iznosi su veći u odnosu na Tekući plan, jer prilikom izrade Financijskog plana za razdoblje 2025.-2027. nisu bile planirane ovako opsežne nadogradnje sustava. Planirana sredstva su veća jer digitalni sustavi razvijeni kroz EU projekte, poput onih financiranih iz ESF-a i NPOO-a, nakon završetka projektnih aktivnosti više nisu obuhvaćeni financiranjem iz europskih sredstava. Iako su EU fondovi omogućili njihovu izgradnju i početno puštanje u rad, dugoročno održavanje, nadogradnje, sigurnosni aspekti i korisnička podrška postaju isključiva obveza nacionalnog proračuna. Bez osiguranja sredstava iz IF 11 sustavi bi zastarjeli, postali ranjivi ili nedostupni, čime bi se smanjila iskoristivost već uloženih sredstava i narušila kvaliteta javnih digitalnih usluga. Povećanje planiranih sredstava za računalne usluge Jedinstveni kontaktni centar (JKC) u odnosu na prethodno razdoblje proizlazi iz potrebe za dodatnim razvojem funkcionalnosti koje su identificirane tijekom prve godine korištenja sustava. Tijekom tog razdoblja, na temelju stvarnih korisničkih zahtjeva i operativnih potreba, uočeni su nedostaci i mogućnosti poboljšanja u postojećem rješenju. Dodatni razvoj obuhvaća nadogradnje koje su nužne za osiguranje bolje učinkovitosti, pristupačnosti i interoperabilnosti sustava s ostalim digitalnim uslugama javne uprave. Stoga su, radi osiguranja pune funkcionalnosti i odgovora na potrebe korisnika, planirana veća sredstva.  </w:t>
      </w:r>
    </w:p>
    <w:p w14:paraId="4AAD8B86" w14:textId="77777777" w:rsidR="00156C96" w:rsidRDefault="00000000">
      <w:r>
        <w:t xml:space="preserve">Planirana sredstva na stavci računalne usluge su znatna zbog porasta troška godišnjeg održavanja, koji će se dio godine plaćati iz NPOO-a, a ostatak godine, zbog završetka NPOO financiranja, iz IF 11. Također, planirana su sredstva i za više razvojnih projekata s naglaskom na Umjetnu inteligenciju (AI), gdje je plan uspostaviti infrastrukturu potrebnu za razvoj i udomljavanje usluga temeljenih na AI.  </w:t>
      </w:r>
    </w:p>
    <w:p w14:paraId="7ECE6439" w14:textId="77777777" w:rsidR="00156C96" w:rsidRDefault="00000000">
      <w:r>
        <w:t xml:space="preserve">Planirana sredstva u okviru ove aktivnosti se odnose na za računalne usluge temeljem obveza po više ugovora za:   </w:t>
      </w:r>
    </w:p>
    <w:p w14:paraId="4EE7E906" w14:textId="77777777" w:rsidR="00156C96" w:rsidRDefault="00000000">
      <w:r>
        <w:t>o</w:t>
      </w:r>
      <w:r>
        <w:tab/>
        <w:t xml:space="preserve">održavanje aplikacije Metaregistar,   </w:t>
      </w:r>
    </w:p>
    <w:p w14:paraId="31E37102" w14:textId="77777777" w:rsidR="00156C96" w:rsidRDefault="00000000">
      <w:r>
        <w:t>o</w:t>
      </w:r>
      <w:r>
        <w:tab/>
        <w:t xml:space="preserve">održavanje platforme za e/m-Potpis i e/m-Pečat,   </w:t>
      </w:r>
    </w:p>
    <w:p w14:paraId="7D732DCB" w14:textId="77777777" w:rsidR="00156C96" w:rsidRDefault="00000000">
      <w:r>
        <w:t>o</w:t>
      </w:r>
      <w:r>
        <w:tab/>
        <w:t xml:space="preserve">održavanje stranice e-Savjetovanja,   </w:t>
      </w:r>
    </w:p>
    <w:p w14:paraId="46B0BD4E" w14:textId="77777777" w:rsidR="00156C96" w:rsidRDefault="00000000">
      <w:r>
        <w:t>o</w:t>
      </w:r>
      <w:r>
        <w:tab/>
        <w:t xml:space="preserve">održavanje Portala otvorenih podataka,   </w:t>
      </w:r>
    </w:p>
    <w:p w14:paraId="055B3D38" w14:textId="77777777" w:rsidR="00156C96" w:rsidRDefault="00000000">
      <w:r>
        <w:t>o</w:t>
      </w:r>
      <w:r>
        <w:tab/>
        <w:t xml:space="preserve">održavanje Centra dijeljenih usluga (CDU),   </w:t>
      </w:r>
    </w:p>
    <w:p w14:paraId="184845B1" w14:textId="77777777" w:rsidR="00156C96" w:rsidRDefault="00000000">
      <w:r>
        <w:t>o</w:t>
      </w:r>
      <w:r>
        <w:tab/>
        <w:t xml:space="preserve">e- savjetovanje,   </w:t>
      </w:r>
    </w:p>
    <w:p w14:paraId="27A6618E" w14:textId="77777777" w:rsidR="00156C96" w:rsidRDefault="00000000">
      <w:r>
        <w:t>o</w:t>
      </w:r>
      <w:r>
        <w:tab/>
        <w:t xml:space="preserve">JKC održavanje i dr.   </w:t>
      </w:r>
    </w:p>
    <w:p w14:paraId="34F95EA7" w14:textId="77777777" w:rsidR="00156C96" w:rsidRDefault="00000000">
      <w:r>
        <w:lastRenderedPageBreak/>
        <w:t xml:space="preserve">Sredstva su planirana i za neophodnu nabavu licenci, računalnu opremu i ulaganja u računalne programe te električnu energiju i zakup.  </w:t>
      </w:r>
    </w:p>
    <w:p w14:paraId="5DB0ECE1" w14:textId="77777777" w:rsidR="00156C96" w:rsidRDefault="00000000">
      <w:r>
        <w:t xml:space="preserve">U sklopu projekta „Uspostava Centra dijeljenih usluga“, proveden je postupak nabave za 13 grupa „Nabava roba i usluga s ciljem uspostave Centra dijeljenih usluga s pratećim poslovnim uslugama (IaaS, SaaS, PaaS) po grupama predmeta nabave“, broj 2019/S 0F2-0004881. Od 13 grupa nabave, sklopljeni su okvirni sporazumi i ugovori s dobavljačima za 11 grupa nabave. Sastavni dio tih ugovora je i trogodišnje održavanje hardvera i softvera za funkcioniranje uspostavljenih servisa. Tijekom 2022. je ugovoreno tehnološko održavanje za naredne tri godine, koje istječe, ovisno o pojedinoj grupi nabave, u razdoblju od srpnja do listopada 2025. Istekom ovog drugog razdoblja trogodišnjeg održavanja opreme nije ga moguće produžiti za svu opremu, a opremu koja nije pod održavanjem treba rashodovati, budući da CDU pruža usluge temeljem Uredbe Vlade Republike Hrvatske, koja propisuje TIER3 standard, a temeljem kojega je propisana dostupnost usluga 99,982% godišnje. Da bi se ostvarila takva dostupnost, usluga se može pružati jedino na infrastrukturi koja je pod ugovorenim odgovarajućim tehnološkim održavanjem od strane proizvođača opreme. Tijekom 2025. je proveden postupak nabave te ugovoreno tehnološko održavanje za naredne tri godine za 5 grupa nabave: Mreža i sigurnost, u iznosu 932.661,33 €, Državna sabirnica (GSB), u iznosu 784.612,50 €, Kolaboracija (Zimbra) u iznosu 757.051,25 €, Backup u iznosu  2.919.725 € te Antivirus u iznosu 916.725 €, što ukupno za ugovorena tehnološka održavanja iznosi 6.310.775,08 € (s PDV-om).  </w:t>
      </w:r>
    </w:p>
    <w:p w14:paraId="677C6720" w14:textId="77777777" w:rsidR="00156C96" w:rsidRDefault="00000000">
      <w:r>
        <w:t xml:space="preserve">Od ukupno planiranih sredstava na ovom kapitalnom projektu za računalne usluge je planirano 7.479.360 € za 2026., 12.554.414 € za 2027. te 12.620.837 € za 2028. godinu.  </w:t>
      </w:r>
    </w:p>
    <w:p w14:paraId="2A8D2C57" w14:textId="77777777" w:rsidR="00156C96" w:rsidRDefault="00000000">
      <w:r>
        <w:t xml:space="preserve">Od navedenog iznosa najveća sredstva se odnose na računalne usluge održavanja CDU 1.0 i SOC. Planirana sredstva za 2026. se odnose na redovite usluge tehničke podrške i uključivanja novih korisnika, SOC usluge sigurnosti, troškove uspostave sustava umjetne inteligencije, usluge nadogradnje sustava nadzora informacijske sigurnosti i implementacija rješenja za analizu mrežnog prometa i otkrivanje sofisticiranih napada i održavanje portala e-Službenik. Održavanje portala e-Službenik bilo je ugovoreno do 30. lipnja 2025., provedena je nabava i potpisan okvirni sporazum na sljedeće dvije godine u ukupnom iznosu 333.750 €. Planirana sredstva za tu svrhu su nešto veća, jer se planira veći broj adaptivnih sati/dana za primjenu novih funkcionalnosti koje je potrebno uvesti, zbog novih servisa i aplikacija koje se preko portala koriste.   </w:t>
      </w:r>
    </w:p>
    <w:p w14:paraId="04EAC6CC" w14:textId="77777777" w:rsidR="00156C96" w:rsidRDefault="00000000">
      <w:r>
        <w:t xml:space="preserve">Preostala sredstva na stavci računalne usluge za 2026. odnose se na računalne usluge održavanja postojećih programa.  Za računalne usluge održavanja postojećih programa je planirano 4.070.664 € za 2027. te 4.327.087 € za 2028. godinu. Od navedenog iznosa po 1.650.000 € godišnje planirano je za platformu Fondovi EU – održavanje informacijskih sustava za upravljanje i praćenje EU fondova, koje je planirano na istoj razini kao i u 2025. godini (ugovori o održavanju komponenti eFondovi, eKohezija, eNPOO, dinamička platforma fondovi EU sa FINA-om). Platforma Fondovi EU je ključni digitalni alat Republike Hrvatske za upravljanje, prijavu, provedbu i praćenje projekata financiranih iz europskih strukturnih i investicijskih fondova, NPOO-a i nacionalnih izvora. Platforma objedinjuje više međusobno integriranih sustava: eFondovi, eKohezija, eNPOO, eFZOEU te funkcionalnosti statičke web stranice koja služi kao centralno informacijsko središte. Na stavci računalne usluge su planirana i sredstva za sustav e-Amandmani u iznosu od 145.500 € godišnje. Sustav služi za postizanje digitalizacije dijela zakonodavnog procesa, koji se odnosi na podnošenje i obradu amandmana na prijedlog državnog proračuna i financijskih planova izvanproračunskih korisnika (dalje u tekstu: prijedlog proračuna) te njihovih izmjena i dopuna u skladu s Poslovnikom Hrvatskog sabora, generiranje pratećih word, pdf i Excel dokumenata na temelju upisanih podataka te generiranje statističkih izvještaja. Završene su dvije faze projekta: I. faza u kojoj sustav mora podržati funkcionalnosti nužne za učitavanje prijedloga proračuna, podnošenje i obradu amandmana na prijedlog proračuna uz autorizaciju korisnika putem NIAS-a i II. faza u kojoj sustav mora podržati funkcionalnosti nužne za podnošenje i obradu amandmana na prijedlog rebalansa državnog proračuna i financijskih planova izvanproračunskih korisnika. Potrebno je još završiti III. fazu kojom se sustav dodatno integrira s komponentama državne informacijske infrastrukture (e-Ovlaštenja, e-Potpis), a planirana je i nadogradnja sustava s Registrom zastupnika o čemu će odluku naknadno donijeti Hrvatski Sabor. Na stavci računalne usluge su planirana i sredstva za Registar državnih potpora. Ugovor o izradi usluge potpisan je 12. studenoga 2024., a isporuka je planirana do 31. prosinca 2025. Izrada teče prema planu, većina ugovorenih funkcionalnosti je dostupna na testnoj okolini i testiranje je u tijeku, a u pripremi je migracija podataka iz sustava Ministarstva financija, Ministarstva poljoprivrede i Agencije za plaćanja u poljoprivredi, ribarstvu i ruralnom razvoju.  </w:t>
      </w:r>
    </w:p>
    <w:p w14:paraId="3DD934A2" w14:textId="77777777" w:rsidR="00156C96" w:rsidRDefault="00000000">
      <w:r>
        <w:t xml:space="preserve">Preostala sredstva na stavci računalne usluge odnose se na održavanje postojećih i novih programa: JKC održavanje, projekt Uspostava platforme sa elektroničkim uslugama za e/m-Potpis i e/m-Pečat, održavanje Portala otvorenih podataka, Nacionalna jezično-tehnološka platforma - HRVOJKA, Portal e-Savjetovanje, Središnji portal interoperabilnosti (SSI portal) i platforma Jedinstvenog digitalnog pristupnika (OOTS - Once Only Technical System), održavanje wi fi mreže i dr.  </w:t>
      </w:r>
    </w:p>
    <w:p w14:paraId="50C5115A" w14:textId="77777777" w:rsidR="00156C96" w:rsidRDefault="00000000">
      <w:r>
        <w:lastRenderedPageBreak/>
        <w:t xml:space="preserve">Krajem prosinca 2023. godine je, kroz NPOO projekt, uspostavljen Jedinstveni kontakt centar (dalje u tekstu: JKC) sa svim neophodnim funkcionalnostima za pružanje podrške u korištenju javnih e-usluga. Pomoću ovog sustava, korisnici mogu na brz i jednostavan način dobiti pravodobne i točne informacije o korištenju sustava e-Građani, o načinu na koji mogu pristupati elektroničkim uslugama, dok će tijela javne uprave, kroz koherentnu i ujedinjenu bazu znanja, unaprijeđenu analitiku podataka i holistički pogled na upite korisnika, osigurati konzistentnost u pružanju podrške. Cilj uspostavljanja JKC-a je omogućiti krajnjim korisnicima brz i jednostavan pronalazak potrebnih informacija, telefonom, mailom ili digitalnom interakcijom pomoću virtualnog asistenta. Radi povećanja učinkovitosti, JKC omogućava orkestraciju procesa i automatizaciju repetitivnih radnji, a implementirani su i elementi poput upravljanja odnosima s korisnicima i korisničkim iskustvom, sa svrhom jačanja zadovoljstva korisnika e-uslugama javne uprave. U skladu s pravilima održavanja projekata financiranih kroz NPOO potrebno je ugovoriti održavanje sustava na teret sredstava državnog proračuna, u koju svrhu je planirano  680.000 € za 2026., 700.000 € za 2027. te 720.000 € za 2028., a sredstva su planirana za podmirenje troškova preventivnog, korektivnog i adaptivnog održavanja sustava. S obzirom na to da je ovo novi sustav koji je tek ušao u produkciju i financiran je kroz NPOO, do sada nije bilo ugovoreno održavanje te stoga nisu bila planirana sredstva za održavanje iz IF 11.    </w:t>
      </w:r>
    </w:p>
    <w:p w14:paraId="3337961E" w14:textId="77777777" w:rsidR="00156C96" w:rsidRDefault="00000000">
      <w:r>
        <w:t xml:space="preserve">Realizacijom projekta Uspostava platforme sa elektroničkim uslugama za e/m-Potpis i e/m-Pečat financiranom kroz ESF omogućeno je građanima, poslovnim subjektima i tijelima javne vlasti elektroničko potpisivanje i pečatiranje dokumenata, čime se unaprjeđuje i ubrzava međusobna korespondencija korisnika s javnom upravom, u skladu s EU regulativom eIDAS. Platformom je uspostavljen skup servisa namijenjenih za potpisivanje, pečatiranje i validaciju (validacija je provjera valjanosti zaprimljenog elektroničkog potpisa) različitih digitalnih sadržaja (dokumenata) koje koristi cijela javna uprava. Platformu je, sukladno pravilima europskih fondova, nužno održavati nakon razdoblja provedbe projekta, a planirana sredstva za tu svrhu iznose po 650.000 € za 2026. i 2027. te 845.000 € za 2028.  </w:t>
      </w:r>
    </w:p>
    <w:p w14:paraId="7686D05E" w14:textId="77777777" w:rsidR="00156C96" w:rsidRDefault="00000000">
      <w:r>
        <w:t xml:space="preserve">U 2025. godini je proveden postupak javne nabave za održavanje Portala otvorenih podataka (https://data.gov.hr) i centraliziranog transformacijskog servisa, koja obuhvaća preventivno, korektivno i adaptivno održavanje te podršku korisnicima pri korištenju portala i povezanih podsustava. Za 2026. je planirano 125.000 €, a za 2027. i 2028. po 140.000 €, zbog povećanja cijena usluga na tržištu te planiranih nadogradnji i novih funkcionalnosti Portala.   </w:t>
      </w:r>
    </w:p>
    <w:p w14:paraId="2CF48D54" w14:textId="77777777" w:rsidR="00156C96" w:rsidRDefault="00000000">
      <w:r>
        <w:t xml:space="preserve">Nacionalna jezično-tehnološka platforma - HRVOJKA nastala je kao jedna od pet nacionalnih jezičnih platformi u okviru provedbe CEF AT projekta “National Language Technology Platform – NLTP". Projekt je završio u lipnju 2023. godine kada je i službeno pokrenuta platforma s nekoliko različitih jezičnih alata namijenjenih korisnicima u državnoj upravi, malim i srednjim poduzećima i građanima (mogućnosti korištenja alata na platformi razlikuju se za neregistrirane i registrirane korisnike). Po završetku projekta, platformu smo, kao korisnici CEF AT sredstava, dužni održavati tri godine (do lipnja 2026. godine), za što je 2026. planirano 75.000 €.    </w:t>
      </w:r>
    </w:p>
    <w:p w14:paraId="3CDE87A3" w14:textId="77777777" w:rsidR="00156C96" w:rsidRDefault="00000000">
      <w:r>
        <w:t xml:space="preserve">Za održavanje portala e-Savjetovanje planirano je 176.930 € za 2026. godinu. To je platforma koju je pokrenula Vlada Republike Hrvatske kako bi omogućila građanima, stručnjacima i zainteresiranoj javnosti aktivno sudjelovanje u donošenju zakona, propisa i drugih važnih javnih politika. Zakonska osnova za rad portala e-Savjetovanja je Zakon o pravu na pristup informacijama, koji obvezuje tijela javne vlasti na provođenje savjetovanja sa zainteresiranom javnošću prije donošenja propisa. Portal e-Savjetovanje omogućuje transparentnost u procesu donošenja odluka i pruža građanima priliku da iznesu svoje mišljenje i prijedloge o predloženim zakonima i propisima. Na taj način platforma poboljšava demokratski proces, potiče sudjelovanje građana u javnim poslovima te doprinosi kvaliteti konačnih zakonskih rješenja.   </w:t>
      </w:r>
    </w:p>
    <w:p w14:paraId="400653ED" w14:textId="77777777" w:rsidR="00156C96" w:rsidRDefault="00000000">
      <w:r>
        <w:t xml:space="preserve">Središnji portal interoperabilnosti (SSI portal) i platforma Jedinstvenog digitalnog pristupnika (OOTS - Once Only Technical System) ključni su elementi za modernizaciju javne uprave i olakšavanje interakcije između građana, poslovnih subjekata i državnih tijela. Portal nudi niz korisnih informacija i alata koji tijelima javne uprave olakšavaju nabavu programskih rješenja i usluga koje su u skladu s načelima interoperabilnosti. Na portalu se može pronaći pregled relevantnih normi, standarda i specifikacija za interoperabilnost, čime se osigurava da nova IT rješenja budu kompatibilna s postojećima i da se izbjegne stvaranje izoliranih "silosnih" sustava. Platforma OOTS je tehnički sustav koji omogućuje primjenu načela "samo jednom" (Once - Only Principle - OOP) na prekograničnoj razini unutar Europske unije. Njena temeljna funkcija je omogućiti sigurnu i pouzdanu razmjenu službenih dokumenata i podataka (dokaza) između javnih uprava država članica, ali isključivo na izričit zahtjev građanina ili poslovnog subjekta. Održavanje SSI i platforme OOTS ključno je za digitalnu transformaciju Hrvatske, osiguravajući učinkovitu razmjenu podataka unutar javne uprave i s EU, za što su planirana sredstva u iznosu 294.000  €  godišnje. SSI portal temelj je za povezanu nacionalnu digitalnu upravu, omogućujući bolje i brže usluge građanima i optimizaciju resursa. Platforma OOTS nužna je za prekograničnu primjenu načela "samo jednom", smanjujući administrativno opterećenje za građane i tvrtke te ispunjavajući EU obveze. Zanemarivanje održavanja ovih sustava nosi rizik od sigurnosnih propusta, operativnih zastoja, financijskih gubitaka i neusklađenosti s EU propisima. Stoga, troškovi održavanja predstavljaju nužno ulaganje u funkcionalnu, sigurnu i modernu digitalnu državu, sprječavajući veće troškove i rizike u budućnosti. Ulaganje u SSI i OOTS osigurava kontinuitet ključnih digitalnih usluga i podržava strateške ciljeve </w:t>
      </w:r>
      <w:r>
        <w:lastRenderedPageBreak/>
        <w:t xml:space="preserve">digitalizacije Hrvatske. Za Ugovor o nabavi usluge redovitog (korektivnog i preventivnog) održavanja sustava za upravljanje službenom dokumentacijom Republike Hrvatske planirano je po 164.250 € s PDV-om godišnje. Za potrebe održavanja i ažuriranja Središnjeg kataloga službenih dokumenata Republike Hrvatske, uspostavljen je integralni sustav za upravljanje službenom dokumentacijom. U svrhu neometanog odvijanja radnih procesa koji uključuju prikupljanje, obradu, arhiviranje, prilagodbu i objavu podataka vezanih uz službenu dokumentaciju, nužno je aplikativno i sistemsko održavanje sustava na infrastrukturi. Središnji katalog službenih dokumenata Republike Hrvatske sadrži službenu dokumentaciju Republike Hrvatske (pravne propise, međunarodne ugovore, službena glasila jedinica lokalne i područne (regionalne) samouprave i ostalu službenu dokumentaciju i publikacije tijela javne vlasti),  podatke o tijelima javne vlasti te podatke o tijelima i osobama. Objavom putem Središnjeg kataloga službenih dokumenata Republike Hrvatske osigurava se jedinstvena i trajna dostupnost službenih dokumenata i informacija Republike Hrvatske te viša razina otvorenosti, transparentnosti i dostupnosti službenih dokumenata i informacija o radu tijela javnih vlasti. Za Ugovor o nabavi usluge održavanja semantičke tražilice za potrebe upravljanja službenom dokumentacijom Republike Hrvatske planirano je po 25.920 € s PDV-om godišnje. Semantička tražilica je web-usluga koja omogućuje indeksiranje i pretraživanje službene dokumentacije Republike Hrvatske putem mrežnih stranica Središnjeg kataloga službenih dokumenata Republike Hrvatske.  Razvijena je kao integracija i sastavni dio sustava za obradu službene dokumentacije koji priprema dokumente i njihove podatke te preko kojega krajnji korisnici mogu slati upite i dobivati rezultate pretrage na svojim web-preglednicima.  </w:t>
      </w:r>
    </w:p>
    <w:p w14:paraId="4DCE9186" w14:textId="77777777" w:rsidR="00156C96" w:rsidRDefault="00000000">
      <w:r>
        <w:t xml:space="preserve">Sredstva za održavanje sustava interoperabilnosti planirana su u iznosu 100.000 € godišnje.   </w:t>
      </w:r>
    </w:p>
    <w:p w14:paraId="08B1A723" w14:textId="77777777" w:rsidR="00156C96" w:rsidRDefault="00000000">
      <w:r>
        <w:t xml:space="preserve">Održavanje wi-fi sustava planirano je u iznosu 5.500 € godišnje.   </w:t>
      </w:r>
    </w:p>
    <w:p w14:paraId="22659AF2" w14:textId="77777777" w:rsidR="00156C96" w:rsidRDefault="00000000">
      <w:r>
        <w:t xml:space="preserve">Osim za računalne usluge planirana su sredstva i za troškove zakupnine i najamnine i električne energije u iznosu 3.077.044 € za 2026. te po 2.250.000 € za 2027. i 2028. godinu. Do znatnog porasta troškova na stavci zakupnine i najamnine za 2026. godinu je došlo zbog toga što se uvođenjem sustava umjetne inteligencije značajno povećavaju troškovi energije i hlađenja zbog visoke zahtjevnosti sustava umjetne inteligencije. Kroz uslugu najma planirana je nadogradnja kapaciteta hlađenja i električne energije. Sva nabavljena oprema nalazi se i instalirana je unutar dvaju podatkovnih centara te je za potrebe usluge smještaja te opreme na primarnoj i sekundarnoj lokaciji u podatkovnim centrima (2 podatkovan centra) za troškove električne energije i zakupnine planirano 1.625.000 € godišnje. Na stavci zakupnine i najamnine su planirana i sredstva za najam za uspostavu AI sustava - razvojni projekti, u iznosu 1.452.045 € za 2026.   </w:t>
      </w:r>
    </w:p>
    <w:p w14:paraId="2EF5F65B" w14:textId="77777777" w:rsidR="00156C96" w:rsidRDefault="00000000">
      <w:r>
        <w:t xml:space="preserve">Kako bi Centar dijeljenih usluga (CDU) mogao optimalno i sigurno funkcionirati uz stalno povećanje broja korisnika te njihovih potreba, u sljedećem proračunskom razdoblju je potrebno zanoviti hardware (serveri, storage, mreža, ...), a u 2027. godini provesti nabavu za održavanje hardware-a nabavljenog iz sredstava NPOO-a CDU, što čini veći dio planiranih sredstava za iduće trogodišnje razdoblje. Također, s obzirom na sveprisutnu umjetnu inteligenciju (UI) te potrebu za njezinim korištenjem u svim segmentima života i društva, planirana su sredstva za nadogradnju CDU platforme s dijeljenom UI hardversko-softverskom platformom koja će omogućiti  razvoj aplikacija UI i procese dubokog učenja. UI ima potencijal značajno unaprijediti učinkovitost, transparentnost i pristupačnost usluga za građane. Implementacija UI može poboljšati donošenje odluka, optimizirati procese i smanjiti administrativne troškove. Do porasta planiranih sredstava, u odnosu na prethodno razdoblje, je došlo zbog godišnjeg porasta cijena na globalnom tržištu te organskog rasta korisnika CDU-a i udomljenih usluga, a u konačnici i zbog investicija u razvoj infrastrukture potrebne za razvoj sustava UI. Također, razdoblje financiranja projekata iz NPOO prestaje  sredinom 2026. godine te je potrebno iz IF 11 financirati održavanje sustava uspostavljenih kroz NPOO. Planirana su i znatna sredstva za nabavu licenci (Oracle, Micrososft SA, Zimba, antivirus, GreenPlum, SIEM, ITSM...), koje istječu tijekom sljedećeg proračunskog razdoblja, a što je sve neophodno za funkcioniranje CDU-a. Znatan iznos planiranih sredstva za licence odnosi se na licencu VMware u iznosu 10.056.250 € za 2026. i 881.250 € za 2027. te licencu za Data Lake (Talend + Tableau) u iznosu od 2.750.000 € za 2026., 2.125.000 € za 2027. te 2.750.000 € za 2028. U ove troškove su, osim gore spomenutih, uključeni i troškovi licenci za uspostavu sustava UI u iznosu 1.097.955 € za 2026. i 2.187.500 € za 2028., licenci Oracle u iznosu 4.375.000 € za 2026., trošak održavanja Oracle Enterprise licenci, budući da krajem 2026. godine istječe prethodni četverogodišnji period održavanja Oracle licenci (ugovoren 2022. godine). Taj trošak se plaća jednom u tri godine, što je dovelo do znatnog porasta planiranih sredstava u odnosu na prethodnu godinu. Planirano je 1.875.000 € za održavanja Cohesity licenci za backup podataka, jer je istekao period održavanja uključen u inicijalnu kupnju licenci kroz PDV (plaća se jednom u tri godine). Sredstva u iznosu 1.641.224 € planirana u 2026. odnose se na za licence za sustave uspostavljene u CDU, koja nisu bila planirana u prethodnoj proračunskoj godini (GreenPlum, SIEM, JKC, webhosting, Informix baze podataka, Axway, Informix – CEZIH, CEZIH API GW).   </w:t>
      </w:r>
    </w:p>
    <w:p w14:paraId="2CF8BCA1" w14:textId="77777777" w:rsidR="00156C96" w:rsidRDefault="00000000">
      <w:r>
        <w:t xml:space="preserve">Na stavci uredska oprema i namještaj u iznosu 10.000.000 € za 2026., 5.875.000 € za 2027. i 14.437.500 € za 2028. planirana su sredstva za zanavljanje hardvera te za trošak sustava za pohranu podataka (storage) u iznosu 4.937.500 € za 2026., 4.187.500 € za 2027. i 6.562.500 € za 2028., što je redovita planirana nadogradnja sustava za pohranu </w:t>
      </w:r>
      <w:r>
        <w:lastRenderedPageBreak/>
        <w:t xml:space="preserve">podataka s obzirom na organski prirast korisnika i dostupnih usluga u CDU. Nadogradnja mrežne i sigurnosne opreme (2.825.000 € s PDV-om), predstavlja proširenje mrežnih kapaciteta s obzirom na proširenje kapaciteta poslužiteljske opreme i sustava za pohranu podataka, za čije je povezivanje potrebna dodatna mrežna i sigurnosna oprema. Sredstva za nabavu nove poslužiteljske opreme su planirana na razini Tekućeg plana.   </w:t>
      </w:r>
    </w:p>
    <w:p w14:paraId="5D692F79" w14:textId="77777777" w:rsidR="00156C96" w:rsidRDefault="00000000">
      <w:r>
        <w:t xml:space="preserve">Osim UI, u razvojnim projektima su planirani i projekti Uspostave LMS-a, Nadogradnje SIEM-a, sustava zaštite osobnih podataka i dodatne sigurnosne zaštite mail sustava.  </w:t>
      </w:r>
    </w:p>
    <w:p w14:paraId="274F1DA2" w14:textId="77777777" w:rsidR="00156C96" w:rsidRDefault="00000000">
      <w:r>
        <w:t xml:space="preserve">Na ovom kapitalnom projektu planirana su i sredstva za ulaganja u računalne programe u ukupnom iznosu 2.784.000 € godišnje za:  </w:t>
      </w:r>
    </w:p>
    <w:p w14:paraId="2130A02D" w14:textId="77777777" w:rsidR="00156C96" w:rsidRDefault="00000000">
      <w:r>
        <w:t>o</w:t>
      </w:r>
      <w:r>
        <w:tab/>
        <w:t xml:space="preserve">platformu Fondovi EU odnosi se (1.600.000 € godišnje), za daljnju nadogradnju sustava, s ciljem osiguravanja stabilnosti, usklađivanja s EU regulativom, unaprjeđenja korisničkog iskustva i dodavanja novih funkcionalnosti (npr. povezivanje putem državne sabirnice, poboljšana sigurnosna arhitektura, nove e-usluge) - ugovori o nadogradnji i razvoju nove funkcionalnosti eFondovi, eKohezija, eNPOO, dinamička platfoma Fondovi EU sa FINA-om,  </w:t>
      </w:r>
    </w:p>
    <w:p w14:paraId="617DAD65" w14:textId="77777777" w:rsidR="00156C96" w:rsidRDefault="00000000">
      <w:r>
        <w:t>o</w:t>
      </w:r>
      <w:r>
        <w:tab/>
        <w:t xml:space="preserve">za usluge tehničkog održavanja, sigurnosnih nadogradnji, testiranja interoperabilnosti i korisničke podrške, kao i razvoj dodatnih modula sukladno tehničkoj i regulatornoj dinamici,  </w:t>
      </w:r>
    </w:p>
    <w:p w14:paraId="2D71EDBC" w14:textId="77777777" w:rsidR="00156C96" w:rsidRDefault="00000000">
      <w:r>
        <w:t>o</w:t>
      </w:r>
      <w:r>
        <w:tab/>
        <w:t xml:space="preserve">za nadogradnju eAmandmana u iznosu 130.000 € godišnje,  </w:t>
      </w:r>
    </w:p>
    <w:p w14:paraId="06BA0A4F" w14:textId="77777777" w:rsidR="00156C96" w:rsidRDefault="00000000">
      <w:r>
        <w:t>o</w:t>
      </w:r>
      <w:r>
        <w:tab/>
        <w:t xml:space="preserve">za nadogradnju registra državnih potpora male vrijednosti u iznosu 1.054.000 €  godišnje.   </w:t>
      </w:r>
    </w:p>
    <w:p w14:paraId="2A2A3757" w14:textId="77777777" w:rsidR="00156C96" w:rsidRDefault="00000000">
      <w:r>
        <w:t>Sredstva u iznosu 50.000 € godišnje su planirana za uslugu održavanja sustava za upravljanje sadržajem (CMS) internetskog web portala https://gov.hr i navigacijske trake koja služi za autentificiranu navigaciju između .gov web stranice i uspostavljenih e-usluga. Usluga obuhvaća preventivno, korektivno i adaptivno održavanje te podršku u nadogradnji aplikacije i nadogradnju samih aplikacija i baza podataka dostupnih na portalu. Ista usluga je planirana za cijelo proračunsko razdoblje. Ova nabava je planirana i provedena za razdoblje od dvije godine, odnosno za 2025. i 2026. godinu, a za 2027. i 2028. će biti provedena u trećem kvartalu 2026. godine.</w:t>
      </w:r>
    </w:p>
    <w:p w14:paraId="3099D8C0"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48"/>
        <w:gridCol w:w="1975"/>
        <w:gridCol w:w="1822"/>
        <w:gridCol w:w="917"/>
        <w:gridCol w:w="893"/>
        <w:gridCol w:w="917"/>
        <w:gridCol w:w="917"/>
        <w:gridCol w:w="917"/>
      </w:tblGrid>
      <w:tr w:rsidR="00156C96" w14:paraId="6F3975C8" w14:textId="77777777">
        <w:trPr>
          <w:jc w:val="center"/>
        </w:trPr>
        <w:tc>
          <w:tcPr>
            <w:tcW w:w="2245" w:type="dxa"/>
            <w:shd w:val="clear" w:color="auto" w:fill="B5C0D8"/>
          </w:tcPr>
          <w:p w14:paraId="191D16EB" w14:textId="77777777" w:rsidR="00156C96" w:rsidRDefault="00000000">
            <w:r>
              <w:t>Pokazatelj rezultata</w:t>
            </w:r>
          </w:p>
        </w:tc>
        <w:tc>
          <w:tcPr>
            <w:tcW w:w="2245" w:type="dxa"/>
            <w:shd w:val="clear" w:color="auto" w:fill="B5C0D8"/>
          </w:tcPr>
          <w:p w14:paraId="0C04EEB2" w14:textId="77777777" w:rsidR="00156C96" w:rsidRDefault="00000000">
            <w:pPr>
              <w:pStyle w:val="CellHeader"/>
            </w:pPr>
            <w:r>
              <w:rPr>
                <w:rFonts w:cs="Times New Roman"/>
              </w:rPr>
              <w:t>Definicija</w:t>
            </w:r>
          </w:p>
        </w:tc>
        <w:tc>
          <w:tcPr>
            <w:tcW w:w="2245" w:type="dxa"/>
            <w:shd w:val="clear" w:color="auto" w:fill="B5C0D8"/>
          </w:tcPr>
          <w:p w14:paraId="3445D46B" w14:textId="77777777" w:rsidR="00156C96" w:rsidRDefault="00000000">
            <w:pPr>
              <w:pStyle w:val="CellHeader"/>
            </w:pPr>
            <w:r>
              <w:rPr>
                <w:rFonts w:cs="Times New Roman"/>
              </w:rPr>
              <w:t>Jedinica</w:t>
            </w:r>
          </w:p>
        </w:tc>
        <w:tc>
          <w:tcPr>
            <w:tcW w:w="918" w:type="dxa"/>
            <w:shd w:val="clear" w:color="auto" w:fill="B5C0D8"/>
          </w:tcPr>
          <w:p w14:paraId="75F2D7B9" w14:textId="77777777" w:rsidR="00156C96" w:rsidRDefault="00000000">
            <w:pPr>
              <w:pStyle w:val="CellHeader"/>
            </w:pPr>
            <w:r>
              <w:rPr>
                <w:rFonts w:cs="Times New Roman"/>
              </w:rPr>
              <w:t>Polazna vrijednost</w:t>
            </w:r>
          </w:p>
        </w:tc>
        <w:tc>
          <w:tcPr>
            <w:tcW w:w="918" w:type="dxa"/>
            <w:shd w:val="clear" w:color="auto" w:fill="B5C0D8"/>
          </w:tcPr>
          <w:p w14:paraId="004ABFA9" w14:textId="77777777" w:rsidR="00156C96" w:rsidRDefault="00000000">
            <w:pPr>
              <w:pStyle w:val="CellHeader"/>
            </w:pPr>
            <w:r>
              <w:rPr>
                <w:rFonts w:cs="Times New Roman"/>
              </w:rPr>
              <w:t>Izvor podataka</w:t>
            </w:r>
          </w:p>
        </w:tc>
        <w:tc>
          <w:tcPr>
            <w:tcW w:w="918" w:type="dxa"/>
            <w:shd w:val="clear" w:color="auto" w:fill="B5C0D8"/>
          </w:tcPr>
          <w:p w14:paraId="4EA755CA" w14:textId="77777777" w:rsidR="00156C96" w:rsidRDefault="00000000">
            <w:pPr>
              <w:pStyle w:val="CellHeader"/>
            </w:pPr>
            <w:r>
              <w:rPr>
                <w:rFonts w:cs="Times New Roman"/>
              </w:rPr>
              <w:t>Ciljana vrijednost (2026.)</w:t>
            </w:r>
          </w:p>
        </w:tc>
        <w:tc>
          <w:tcPr>
            <w:tcW w:w="918" w:type="dxa"/>
            <w:shd w:val="clear" w:color="auto" w:fill="B5C0D8"/>
          </w:tcPr>
          <w:p w14:paraId="04930459" w14:textId="77777777" w:rsidR="00156C96" w:rsidRDefault="00000000">
            <w:pPr>
              <w:pStyle w:val="CellHeader"/>
            </w:pPr>
            <w:r>
              <w:rPr>
                <w:rFonts w:cs="Times New Roman"/>
              </w:rPr>
              <w:t>Ciljana vrijednost (2027.)</w:t>
            </w:r>
          </w:p>
        </w:tc>
        <w:tc>
          <w:tcPr>
            <w:tcW w:w="918" w:type="dxa"/>
            <w:shd w:val="clear" w:color="auto" w:fill="B5C0D8"/>
          </w:tcPr>
          <w:p w14:paraId="171A83A8" w14:textId="77777777" w:rsidR="00156C96" w:rsidRDefault="00000000">
            <w:pPr>
              <w:pStyle w:val="CellHeader"/>
            </w:pPr>
            <w:r>
              <w:rPr>
                <w:rFonts w:cs="Times New Roman"/>
              </w:rPr>
              <w:t>Ciljana vrijednost (2028.)</w:t>
            </w:r>
          </w:p>
        </w:tc>
      </w:tr>
      <w:tr w:rsidR="00156C96" w14:paraId="64892D24" w14:textId="77777777">
        <w:trPr>
          <w:jc w:val="center"/>
        </w:trPr>
        <w:tc>
          <w:tcPr>
            <w:tcW w:w="2245" w:type="dxa"/>
          </w:tcPr>
          <w:p w14:paraId="0A686AE0" w14:textId="77777777" w:rsidR="00156C96" w:rsidRDefault="00000000">
            <w:pPr>
              <w:pStyle w:val="CellColumn"/>
            </w:pPr>
            <w:r>
              <w:rPr>
                <w:rFonts w:cs="Times New Roman"/>
              </w:rPr>
              <w:t>Broj novih korisnika unutar Centra dijeljenih usluga</w:t>
            </w:r>
          </w:p>
        </w:tc>
        <w:tc>
          <w:tcPr>
            <w:tcW w:w="2245" w:type="dxa"/>
          </w:tcPr>
          <w:p w14:paraId="62D8D888" w14:textId="77777777" w:rsidR="00156C96" w:rsidRDefault="00000000">
            <w:pPr>
              <w:pStyle w:val="CellColumn"/>
            </w:pPr>
            <w:r>
              <w:rPr>
                <w:rFonts w:cs="Times New Roman"/>
              </w:rPr>
              <w:t>Centar dijeljenih usluga nadograđen kroz nove funkcionalnosti koje prate i povećanje broja korisnika</w:t>
            </w:r>
          </w:p>
        </w:tc>
        <w:tc>
          <w:tcPr>
            <w:tcW w:w="918" w:type="dxa"/>
          </w:tcPr>
          <w:p w14:paraId="33F7CC59" w14:textId="77777777" w:rsidR="00156C96" w:rsidRDefault="00000000">
            <w:pPr>
              <w:pStyle w:val="CellColumn"/>
            </w:pPr>
            <w:r>
              <w:rPr>
                <w:rFonts w:cs="Times New Roman"/>
              </w:rPr>
              <w:t>Broj korisnika</w:t>
            </w:r>
          </w:p>
        </w:tc>
        <w:tc>
          <w:tcPr>
            <w:tcW w:w="918" w:type="dxa"/>
          </w:tcPr>
          <w:p w14:paraId="44673E3C" w14:textId="77777777" w:rsidR="00156C96" w:rsidRDefault="00000000">
            <w:pPr>
              <w:pStyle w:val="CellColumn"/>
            </w:pPr>
            <w:r>
              <w:rPr>
                <w:rFonts w:cs="Times New Roman"/>
              </w:rPr>
              <w:t>450</w:t>
            </w:r>
          </w:p>
        </w:tc>
        <w:tc>
          <w:tcPr>
            <w:tcW w:w="918" w:type="dxa"/>
          </w:tcPr>
          <w:p w14:paraId="47CB5DB6" w14:textId="77777777" w:rsidR="00156C96" w:rsidRDefault="00000000">
            <w:pPr>
              <w:pStyle w:val="CellColumn"/>
            </w:pPr>
            <w:r>
              <w:rPr>
                <w:rFonts w:cs="Times New Roman"/>
              </w:rPr>
              <w:t>MPUDT</w:t>
            </w:r>
          </w:p>
        </w:tc>
        <w:tc>
          <w:tcPr>
            <w:tcW w:w="918" w:type="dxa"/>
          </w:tcPr>
          <w:p w14:paraId="5FD6E7C1" w14:textId="77777777" w:rsidR="00156C96" w:rsidRDefault="00000000">
            <w:pPr>
              <w:pStyle w:val="CellColumn"/>
            </w:pPr>
            <w:r>
              <w:rPr>
                <w:rFonts w:cs="Times New Roman"/>
              </w:rPr>
              <w:t>450</w:t>
            </w:r>
          </w:p>
        </w:tc>
        <w:tc>
          <w:tcPr>
            <w:tcW w:w="918" w:type="dxa"/>
          </w:tcPr>
          <w:p w14:paraId="5285D2BF" w14:textId="77777777" w:rsidR="00156C96" w:rsidRDefault="00000000">
            <w:pPr>
              <w:pStyle w:val="CellColumn"/>
            </w:pPr>
            <w:r>
              <w:rPr>
                <w:rFonts w:cs="Times New Roman"/>
              </w:rPr>
              <w:t>500</w:t>
            </w:r>
          </w:p>
        </w:tc>
        <w:tc>
          <w:tcPr>
            <w:tcW w:w="918" w:type="dxa"/>
          </w:tcPr>
          <w:p w14:paraId="72F2B7FC" w14:textId="77777777" w:rsidR="00156C96" w:rsidRDefault="00000000">
            <w:pPr>
              <w:pStyle w:val="CellColumn"/>
            </w:pPr>
            <w:r>
              <w:rPr>
                <w:rFonts w:cs="Times New Roman"/>
              </w:rPr>
              <w:t>550</w:t>
            </w:r>
          </w:p>
        </w:tc>
      </w:tr>
    </w:tbl>
    <w:p w14:paraId="7D959BCF" w14:textId="77777777" w:rsidR="00156C96" w:rsidRDefault="00156C96">
      <w:pPr>
        <w:jc w:val="left"/>
      </w:pPr>
    </w:p>
    <w:p w14:paraId="6F875D51" w14:textId="77777777" w:rsidR="00156C96" w:rsidRDefault="00000000">
      <w:pPr>
        <w:pStyle w:val="Naslov4"/>
      </w:pPr>
      <w:r>
        <w:t>T757029 UVOĐENJE NOVOG EUROPSKOG OKVIRA ZA DIGITALNI INDENTITET</w:t>
      </w:r>
    </w:p>
    <w:p w14:paraId="3713D5DA" w14:textId="77777777" w:rsidR="00156C96" w:rsidRDefault="00000000">
      <w:pPr>
        <w:pStyle w:val="Naslov8"/>
        <w:jc w:val="left"/>
      </w:pPr>
      <w:r>
        <w:t>Zakonske i druge pravne osnove</w:t>
      </w:r>
    </w:p>
    <w:p w14:paraId="0EFFD58E" w14:textId="77777777" w:rsidR="00156C96" w:rsidRDefault="00000000">
      <w:pPr>
        <w:pStyle w:val="Normal5"/>
      </w:pPr>
      <w:r>
        <w:t>Uredba (EU) 2024/1183 Europskog parlamenta i Vijeća od 11. travnja 2024. o izmjeni Uredbe (EU) br. 910/2014 u pogledu uspostave Europskog okvira za digitalni identitet</w:t>
      </w:r>
    </w:p>
    <w:tbl>
      <w:tblPr>
        <w:tblStyle w:val="StilTablice"/>
        <w:tblW w:w="10206" w:type="dxa"/>
        <w:jc w:val="center"/>
        <w:tblLook w:val="04A0" w:firstRow="1" w:lastRow="0" w:firstColumn="1" w:lastColumn="0" w:noHBand="0" w:noVBand="1"/>
      </w:tblPr>
      <w:tblGrid>
        <w:gridCol w:w="1506"/>
        <w:gridCol w:w="1541"/>
        <w:gridCol w:w="1520"/>
        <w:gridCol w:w="1560"/>
        <w:gridCol w:w="1560"/>
        <w:gridCol w:w="1549"/>
        <w:gridCol w:w="970"/>
      </w:tblGrid>
      <w:tr w:rsidR="00156C96" w14:paraId="675D8C8F" w14:textId="77777777">
        <w:trPr>
          <w:jc w:val="center"/>
        </w:trPr>
        <w:tc>
          <w:tcPr>
            <w:tcW w:w="1530" w:type="dxa"/>
            <w:shd w:val="clear" w:color="auto" w:fill="B5C0D8"/>
          </w:tcPr>
          <w:p w14:paraId="07B05566" w14:textId="77777777" w:rsidR="00156C96" w:rsidRDefault="00000000">
            <w:pPr>
              <w:pStyle w:val="CellHeader"/>
            </w:pPr>
            <w:r>
              <w:rPr>
                <w:rFonts w:cs="Times New Roman"/>
              </w:rPr>
              <w:t>Naziv aktivnosti</w:t>
            </w:r>
          </w:p>
        </w:tc>
        <w:tc>
          <w:tcPr>
            <w:tcW w:w="1632" w:type="dxa"/>
            <w:shd w:val="clear" w:color="auto" w:fill="B5C0D8"/>
          </w:tcPr>
          <w:p w14:paraId="12C8CEFF" w14:textId="77777777" w:rsidR="00156C96" w:rsidRDefault="00000000">
            <w:pPr>
              <w:pStyle w:val="CellHeader"/>
            </w:pPr>
            <w:r>
              <w:rPr>
                <w:rFonts w:cs="Times New Roman"/>
              </w:rPr>
              <w:t>Izvršenje 2024. (eur)</w:t>
            </w:r>
          </w:p>
        </w:tc>
        <w:tc>
          <w:tcPr>
            <w:tcW w:w="1632" w:type="dxa"/>
            <w:shd w:val="clear" w:color="auto" w:fill="B5C0D8"/>
          </w:tcPr>
          <w:p w14:paraId="3CB9D52B" w14:textId="77777777" w:rsidR="00156C96" w:rsidRDefault="00000000">
            <w:pPr>
              <w:pStyle w:val="CellHeader"/>
            </w:pPr>
            <w:r>
              <w:rPr>
                <w:rFonts w:cs="Times New Roman"/>
              </w:rPr>
              <w:t>Plan 2025. (eur)</w:t>
            </w:r>
          </w:p>
        </w:tc>
        <w:tc>
          <w:tcPr>
            <w:tcW w:w="1632" w:type="dxa"/>
            <w:shd w:val="clear" w:color="auto" w:fill="B5C0D8"/>
          </w:tcPr>
          <w:p w14:paraId="4033A5DE" w14:textId="77777777" w:rsidR="00156C96" w:rsidRDefault="00000000">
            <w:pPr>
              <w:pStyle w:val="CellHeader"/>
            </w:pPr>
            <w:r>
              <w:rPr>
                <w:rFonts w:cs="Times New Roman"/>
              </w:rPr>
              <w:t>Plan 2026. (eur)</w:t>
            </w:r>
          </w:p>
        </w:tc>
        <w:tc>
          <w:tcPr>
            <w:tcW w:w="1632" w:type="dxa"/>
            <w:shd w:val="clear" w:color="auto" w:fill="B5C0D8"/>
          </w:tcPr>
          <w:p w14:paraId="186F07EC" w14:textId="77777777" w:rsidR="00156C96" w:rsidRDefault="00000000">
            <w:pPr>
              <w:pStyle w:val="CellHeader"/>
            </w:pPr>
            <w:r>
              <w:rPr>
                <w:rFonts w:cs="Times New Roman"/>
              </w:rPr>
              <w:t>Plan 2027. (eur)</w:t>
            </w:r>
          </w:p>
        </w:tc>
        <w:tc>
          <w:tcPr>
            <w:tcW w:w="1632" w:type="dxa"/>
            <w:shd w:val="clear" w:color="auto" w:fill="B5C0D8"/>
          </w:tcPr>
          <w:p w14:paraId="768FAD24" w14:textId="77777777" w:rsidR="00156C96" w:rsidRDefault="00000000">
            <w:pPr>
              <w:pStyle w:val="CellHeader"/>
            </w:pPr>
            <w:r>
              <w:rPr>
                <w:rFonts w:cs="Times New Roman"/>
              </w:rPr>
              <w:t>Plan 2028. (eur)</w:t>
            </w:r>
          </w:p>
        </w:tc>
        <w:tc>
          <w:tcPr>
            <w:tcW w:w="510" w:type="dxa"/>
            <w:shd w:val="clear" w:color="auto" w:fill="B5C0D8"/>
          </w:tcPr>
          <w:p w14:paraId="00F23811" w14:textId="77777777" w:rsidR="00156C96" w:rsidRDefault="00000000">
            <w:pPr>
              <w:pStyle w:val="CellHeader"/>
            </w:pPr>
            <w:r>
              <w:rPr>
                <w:rFonts w:cs="Times New Roman"/>
              </w:rPr>
              <w:t>Indeks 2026/2025</w:t>
            </w:r>
          </w:p>
        </w:tc>
      </w:tr>
      <w:tr w:rsidR="00156C96" w14:paraId="539D0A14" w14:textId="77777777">
        <w:trPr>
          <w:jc w:val="center"/>
        </w:trPr>
        <w:tc>
          <w:tcPr>
            <w:tcW w:w="1530" w:type="dxa"/>
          </w:tcPr>
          <w:p w14:paraId="0AE6467C" w14:textId="77777777" w:rsidR="00156C96" w:rsidRDefault="00000000">
            <w:pPr>
              <w:pStyle w:val="CellColumn"/>
            </w:pPr>
            <w:r>
              <w:rPr>
                <w:rFonts w:cs="Times New Roman"/>
              </w:rPr>
              <w:t>T757029-UVOĐENJE NOVOG EUROPSKOG OKVIRA ZA DIGITALNI INDENTITET</w:t>
            </w:r>
          </w:p>
        </w:tc>
        <w:tc>
          <w:tcPr>
            <w:tcW w:w="1632" w:type="dxa"/>
          </w:tcPr>
          <w:p w14:paraId="3F2ABDA4" w14:textId="77777777" w:rsidR="00156C96" w:rsidRDefault="00000000">
            <w:pPr>
              <w:pStyle w:val="CellColumn"/>
            </w:pPr>
            <w:r>
              <w:rPr>
                <w:rFonts w:cs="Times New Roman"/>
              </w:rPr>
              <w:t>00</w:t>
            </w:r>
          </w:p>
        </w:tc>
        <w:tc>
          <w:tcPr>
            <w:tcW w:w="1632" w:type="dxa"/>
          </w:tcPr>
          <w:p w14:paraId="65BA1810" w14:textId="77777777" w:rsidR="00156C96" w:rsidRDefault="00000000">
            <w:pPr>
              <w:pStyle w:val="CellColumn"/>
            </w:pPr>
            <w:r>
              <w:rPr>
                <w:rFonts w:cs="Times New Roman"/>
              </w:rPr>
              <w:t>93.610</w:t>
            </w:r>
          </w:p>
        </w:tc>
        <w:tc>
          <w:tcPr>
            <w:tcW w:w="1632" w:type="dxa"/>
          </w:tcPr>
          <w:p w14:paraId="2F3A15B3" w14:textId="77777777" w:rsidR="00156C96" w:rsidRDefault="00000000">
            <w:pPr>
              <w:pStyle w:val="CellColumn"/>
            </w:pPr>
            <w:r>
              <w:rPr>
                <w:rFonts w:cs="Times New Roman"/>
              </w:rPr>
              <w:t>12.700.000</w:t>
            </w:r>
          </w:p>
        </w:tc>
        <w:tc>
          <w:tcPr>
            <w:tcW w:w="1632" w:type="dxa"/>
          </w:tcPr>
          <w:p w14:paraId="625F3F7A" w14:textId="77777777" w:rsidR="00156C96" w:rsidRDefault="00000000">
            <w:pPr>
              <w:pStyle w:val="CellColumn"/>
            </w:pPr>
            <w:r>
              <w:rPr>
                <w:rFonts w:cs="Times New Roman"/>
              </w:rPr>
              <w:t>20.000.000</w:t>
            </w:r>
          </w:p>
        </w:tc>
        <w:tc>
          <w:tcPr>
            <w:tcW w:w="1632" w:type="dxa"/>
          </w:tcPr>
          <w:p w14:paraId="7B132826" w14:textId="77777777" w:rsidR="00156C96" w:rsidRDefault="00000000">
            <w:pPr>
              <w:pStyle w:val="CellColumn"/>
            </w:pPr>
            <w:r>
              <w:rPr>
                <w:rFonts w:cs="Times New Roman"/>
              </w:rPr>
              <w:t>7.000.000</w:t>
            </w:r>
          </w:p>
        </w:tc>
        <w:tc>
          <w:tcPr>
            <w:tcW w:w="510" w:type="dxa"/>
          </w:tcPr>
          <w:p w14:paraId="28F82B2C" w14:textId="77777777" w:rsidR="00156C96" w:rsidRDefault="00000000">
            <w:pPr>
              <w:pStyle w:val="CellColumn"/>
            </w:pPr>
            <w:r>
              <w:rPr>
                <w:rFonts w:cs="Times New Roman"/>
              </w:rPr>
              <w:t>13566,9</w:t>
            </w:r>
          </w:p>
        </w:tc>
      </w:tr>
    </w:tbl>
    <w:p w14:paraId="4A988BF7" w14:textId="77777777" w:rsidR="00156C96" w:rsidRDefault="00156C96">
      <w:pPr>
        <w:jc w:val="left"/>
      </w:pPr>
    </w:p>
    <w:p w14:paraId="593E4F62" w14:textId="77777777" w:rsidR="00156C96" w:rsidRDefault="00000000">
      <w:r>
        <w:lastRenderedPageBreak/>
        <w:t>Planirana sredstva za 2026. (IF 11) iznose 12.700.000 €, 20.000.000 € za 2027. i 7.000.000 € za 2028. Izvršenje na projektu u ovom trenutku je nula i većina sredstava planiranih za 2025. je otpuštena prilikom izrade izmjena i dopuna Financijskog plana MPUDT za 2025. godinu, jer tijekom 2025. neće biti moguće realizirati sve planirane aktivnosti. Prijedlog Odluke o pokretanju nacionalne implementacije novog europskog okvira za digitalni identitet je još uvijek u postupku donošenja. Isto tako, provedba projekta usko je povezana s aktivnostima Europske komisije, koja još uvijek provodi komitološki postupak, što dodatno utječe na dinamiku realizacije (EK donosi provedbene akte). Stoga se veći dio provedbe, a time i potrebna sredstava, planira u 2026. godini. Objavom  Uredbe (EU) 2024/1183 Europskog parlamenta i Vijeća od 11. travnja 2024. o izmjeni Uredbe (EU) br. 910/2014 Republika Hrvatska (RH) je, u pogledu uspostave europskog okvira za digitalni identitet, obvezna osigurati EU lisnicu svim građanima RH, citat: „Kako bi se osiguralo da sve fizičke i pravne osobe u Uniji imaju siguran, pouzdan i neometan prekogranični pristup javnim i privatnim uslugama, uz potpunu kontrolu građana nad vlastitim podacima, svaka država članica na raspolaganje stavlja najmanje jednu europsku lisnicu za digitalni identitet u roku od 24 mjeseca od datuma stupanja na snagu provedbenih akata iz stavka 23. ovog članka i članka 5.c stavka 6.“. Osim izrade, certifikacije i plasiranja EU lisnice, RH mora doraditi sustav državne informacijske infrastrukture, uspostaviti novi eko sustav podrške za EU lisnicu, što podrazumijeva povezivanje i pripremu registara s lisnicom, certifikaciju atributa i sustava te nadzor i izvještavanje kao i uključivanje privatnog sektora u korištenje novog EU okvira za digitalni identitet.  Primjerice, tijela privatnog sektora će moći, u okviru svojih usluga, ponuditi identifikaciju s EU lisnicom (koristiti EU lisnicu i uspostavljeni sustav), dok će cijeli proces registracije, nadzora, izvještavanja i održavanja biti na tijelima javne vlasti. Ministarstvo, u ovom trenutku, sudjeluje u procesu komitologije tj. donošenja provedbenih akata. Sama lisnica mora biti stavljena na raspolaganje građanima do kraja 2026.</w:t>
      </w:r>
    </w:p>
    <w:p w14:paraId="46783579" w14:textId="77777777" w:rsidR="00156C96" w:rsidRDefault="00000000">
      <w:pPr>
        <w:pStyle w:val="Naslov4"/>
      </w:pPr>
      <w:r>
        <w:t>T830029 CJELOVITA INFORMATIZACIJA SUSTAVA ODGOJA I OBRAZOVANJA - ESF +</w:t>
      </w:r>
    </w:p>
    <w:p w14:paraId="0CA838C1" w14:textId="77777777" w:rsidR="00156C96" w:rsidRDefault="00000000">
      <w:pPr>
        <w:pStyle w:val="Naslov8"/>
        <w:jc w:val="left"/>
      </w:pPr>
      <w:r>
        <w:t>Zakonske i druge pravne osnove</w:t>
      </w:r>
    </w:p>
    <w:p w14:paraId="2C95F6C4" w14:textId="77777777" w:rsidR="00156C96" w:rsidRDefault="00000000">
      <w:pPr>
        <w:pStyle w:val="Normal5"/>
      </w:pPr>
      <w:r>
        <w:t>Uredba (EU) 2021/1057 Europskog parlamenta i Vijeća od 24. lipnja 2021. o uspostavi Europskog socijalnog fonda plus (ESF+) i stavljanju izvan snage Uredbe (EU) br. 1296/2013.</w:t>
      </w:r>
    </w:p>
    <w:tbl>
      <w:tblPr>
        <w:tblStyle w:val="StilTablice"/>
        <w:tblW w:w="10206" w:type="dxa"/>
        <w:jc w:val="center"/>
        <w:tblLook w:val="04A0" w:firstRow="1" w:lastRow="0" w:firstColumn="1" w:lastColumn="0" w:noHBand="0" w:noVBand="1"/>
      </w:tblPr>
      <w:tblGrid>
        <w:gridCol w:w="1914"/>
        <w:gridCol w:w="1488"/>
        <w:gridCol w:w="1454"/>
        <w:gridCol w:w="1472"/>
        <w:gridCol w:w="1454"/>
        <w:gridCol w:w="1454"/>
        <w:gridCol w:w="970"/>
      </w:tblGrid>
      <w:tr w:rsidR="00156C96" w14:paraId="5864DA21" w14:textId="77777777">
        <w:trPr>
          <w:jc w:val="center"/>
        </w:trPr>
        <w:tc>
          <w:tcPr>
            <w:tcW w:w="1530" w:type="dxa"/>
            <w:shd w:val="clear" w:color="auto" w:fill="B5C0D8"/>
          </w:tcPr>
          <w:p w14:paraId="10288EF4" w14:textId="77777777" w:rsidR="00156C96" w:rsidRDefault="00000000">
            <w:pPr>
              <w:pStyle w:val="CellHeader"/>
            </w:pPr>
            <w:r>
              <w:rPr>
                <w:rFonts w:cs="Times New Roman"/>
              </w:rPr>
              <w:t>Naziv aktivnosti</w:t>
            </w:r>
          </w:p>
        </w:tc>
        <w:tc>
          <w:tcPr>
            <w:tcW w:w="1632" w:type="dxa"/>
            <w:shd w:val="clear" w:color="auto" w:fill="B5C0D8"/>
          </w:tcPr>
          <w:p w14:paraId="7F00E0A2" w14:textId="77777777" w:rsidR="00156C96" w:rsidRDefault="00000000">
            <w:pPr>
              <w:pStyle w:val="CellHeader"/>
            </w:pPr>
            <w:r>
              <w:rPr>
                <w:rFonts w:cs="Times New Roman"/>
              </w:rPr>
              <w:t>Izvršenje 2024. (eur)</w:t>
            </w:r>
          </w:p>
        </w:tc>
        <w:tc>
          <w:tcPr>
            <w:tcW w:w="1632" w:type="dxa"/>
            <w:shd w:val="clear" w:color="auto" w:fill="B5C0D8"/>
          </w:tcPr>
          <w:p w14:paraId="5FB69751" w14:textId="77777777" w:rsidR="00156C96" w:rsidRDefault="00000000">
            <w:pPr>
              <w:pStyle w:val="CellHeader"/>
            </w:pPr>
            <w:r>
              <w:rPr>
                <w:rFonts w:cs="Times New Roman"/>
              </w:rPr>
              <w:t>Plan 2025. (eur)</w:t>
            </w:r>
          </w:p>
        </w:tc>
        <w:tc>
          <w:tcPr>
            <w:tcW w:w="1632" w:type="dxa"/>
            <w:shd w:val="clear" w:color="auto" w:fill="B5C0D8"/>
          </w:tcPr>
          <w:p w14:paraId="7AD7F0FD" w14:textId="77777777" w:rsidR="00156C96" w:rsidRDefault="00000000">
            <w:pPr>
              <w:pStyle w:val="CellHeader"/>
            </w:pPr>
            <w:r>
              <w:rPr>
                <w:rFonts w:cs="Times New Roman"/>
              </w:rPr>
              <w:t>Plan 2026. (eur)</w:t>
            </w:r>
          </w:p>
        </w:tc>
        <w:tc>
          <w:tcPr>
            <w:tcW w:w="1632" w:type="dxa"/>
            <w:shd w:val="clear" w:color="auto" w:fill="B5C0D8"/>
          </w:tcPr>
          <w:p w14:paraId="49450FB2" w14:textId="77777777" w:rsidR="00156C96" w:rsidRDefault="00000000">
            <w:pPr>
              <w:pStyle w:val="CellHeader"/>
            </w:pPr>
            <w:r>
              <w:rPr>
                <w:rFonts w:cs="Times New Roman"/>
              </w:rPr>
              <w:t>Plan 2027. (eur)</w:t>
            </w:r>
          </w:p>
        </w:tc>
        <w:tc>
          <w:tcPr>
            <w:tcW w:w="1632" w:type="dxa"/>
            <w:shd w:val="clear" w:color="auto" w:fill="B5C0D8"/>
          </w:tcPr>
          <w:p w14:paraId="79780E2E" w14:textId="77777777" w:rsidR="00156C96" w:rsidRDefault="00000000">
            <w:pPr>
              <w:pStyle w:val="CellHeader"/>
            </w:pPr>
            <w:r>
              <w:rPr>
                <w:rFonts w:cs="Times New Roman"/>
              </w:rPr>
              <w:t>Plan 2028. (eur)</w:t>
            </w:r>
          </w:p>
        </w:tc>
        <w:tc>
          <w:tcPr>
            <w:tcW w:w="510" w:type="dxa"/>
            <w:shd w:val="clear" w:color="auto" w:fill="B5C0D8"/>
          </w:tcPr>
          <w:p w14:paraId="0DC4F7D8" w14:textId="77777777" w:rsidR="00156C96" w:rsidRDefault="00000000">
            <w:pPr>
              <w:pStyle w:val="CellHeader"/>
            </w:pPr>
            <w:r>
              <w:rPr>
                <w:rFonts w:cs="Times New Roman"/>
              </w:rPr>
              <w:t>Indeks 2026/2025</w:t>
            </w:r>
          </w:p>
        </w:tc>
      </w:tr>
      <w:tr w:rsidR="00156C96" w14:paraId="605BD509" w14:textId="77777777">
        <w:trPr>
          <w:jc w:val="center"/>
        </w:trPr>
        <w:tc>
          <w:tcPr>
            <w:tcW w:w="1530" w:type="dxa"/>
          </w:tcPr>
          <w:p w14:paraId="30111AD3" w14:textId="77777777" w:rsidR="00156C96" w:rsidRDefault="00000000">
            <w:pPr>
              <w:pStyle w:val="CellColumn"/>
            </w:pPr>
            <w:r>
              <w:rPr>
                <w:rFonts w:cs="Times New Roman"/>
              </w:rPr>
              <w:t>T830029-CJELOVITA INFORMATIZACIJA SUSTAVA ODGOJA I OBRAZOVANJA - ESF +</w:t>
            </w:r>
          </w:p>
        </w:tc>
        <w:tc>
          <w:tcPr>
            <w:tcW w:w="1632" w:type="dxa"/>
          </w:tcPr>
          <w:p w14:paraId="1B3EEDA4" w14:textId="77777777" w:rsidR="00156C96" w:rsidRDefault="00000000">
            <w:pPr>
              <w:pStyle w:val="CellColumn"/>
            </w:pPr>
            <w:r>
              <w:rPr>
                <w:rFonts w:cs="Times New Roman"/>
              </w:rPr>
              <w:t>00</w:t>
            </w:r>
          </w:p>
        </w:tc>
        <w:tc>
          <w:tcPr>
            <w:tcW w:w="1632" w:type="dxa"/>
          </w:tcPr>
          <w:p w14:paraId="582F7003" w14:textId="77777777" w:rsidR="00156C96" w:rsidRDefault="00000000">
            <w:pPr>
              <w:pStyle w:val="CellColumn"/>
            </w:pPr>
            <w:r>
              <w:rPr>
                <w:rFonts w:cs="Times New Roman"/>
              </w:rPr>
              <w:t>77.029</w:t>
            </w:r>
          </w:p>
        </w:tc>
        <w:tc>
          <w:tcPr>
            <w:tcW w:w="1632" w:type="dxa"/>
          </w:tcPr>
          <w:p w14:paraId="2EE90F36" w14:textId="77777777" w:rsidR="00156C96" w:rsidRDefault="00000000">
            <w:pPr>
              <w:pStyle w:val="CellColumn"/>
            </w:pPr>
            <w:r>
              <w:rPr>
                <w:rFonts w:cs="Times New Roman"/>
              </w:rPr>
              <w:t>132.500</w:t>
            </w:r>
          </w:p>
        </w:tc>
        <w:tc>
          <w:tcPr>
            <w:tcW w:w="1632" w:type="dxa"/>
          </w:tcPr>
          <w:p w14:paraId="3DF96894" w14:textId="77777777" w:rsidR="00156C96" w:rsidRDefault="00000000">
            <w:pPr>
              <w:pStyle w:val="CellColumn"/>
            </w:pPr>
            <w:r>
              <w:rPr>
                <w:rFonts w:cs="Times New Roman"/>
              </w:rPr>
              <w:t>81.000</w:t>
            </w:r>
          </w:p>
        </w:tc>
        <w:tc>
          <w:tcPr>
            <w:tcW w:w="1632" w:type="dxa"/>
          </w:tcPr>
          <w:p w14:paraId="242DC711" w14:textId="77777777" w:rsidR="00156C96" w:rsidRDefault="00000000">
            <w:pPr>
              <w:pStyle w:val="CellColumn"/>
            </w:pPr>
            <w:r>
              <w:rPr>
                <w:rFonts w:cs="Times New Roman"/>
              </w:rPr>
              <w:t>12.500</w:t>
            </w:r>
          </w:p>
        </w:tc>
        <w:tc>
          <w:tcPr>
            <w:tcW w:w="510" w:type="dxa"/>
          </w:tcPr>
          <w:p w14:paraId="0B3A8DBA" w14:textId="77777777" w:rsidR="00156C96" w:rsidRDefault="00000000">
            <w:pPr>
              <w:pStyle w:val="CellColumn"/>
            </w:pPr>
            <w:r>
              <w:rPr>
                <w:rFonts w:cs="Times New Roman"/>
              </w:rPr>
              <w:t>172,0</w:t>
            </w:r>
          </w:p>
        </w:tc>
      </w:tr>
    </w:tbl>
    <w:p w14:paraId="3E08AA83" w14:textId="77777777" w:rsidR="00156C96" w:rsidRDefault="00156C96">
      <w:pPr>
        <w:jc w:val="left"/>
      </w:pPr>
    </w:p>
    <w:p w14:paraId="6D82412C" w14:textId="77777777" w:rsidR="00156C96" w:rsidRDefault="00000000">
      <w:r>
        <w:t>Na projektu T830029 „Cjelovita informatizacija sustava odgoja i obrazovanja“ (SF 2.4.06.03) Ministarstvo je jedan od tri partnera, CARNET je voditelj ovog projekta, a MZOM je, uz Ministarstvo, partner na projektu. Sukladno tome, u okviru ovog projekta (IF 12 Sredstva učešća za pomoći, 15% i 561 Europski socijalni fond (ESF) 85%) iz programa ESF +, planirana su sredstva u iznosu 132.500 € za 2026., 81.000 € za 2027. i 12.500 € za 2028., za nastavak informatizacije poslovnih procesa u cijeloj vertikali sustava odgoja i obrazovanja. Planirane aktivnosti se odnose na nadogradnju sustava, izradu tehničke dokumentacije te osposobljavanje za rad sa sustavom za vrijeme trajanja projekta.</w:t>
      </w:r>
    </w:p>
    <w:p w14:paraId="390B302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621"/>
        <w:gridCol w:w="1756"/>
        <w:gridCol w:w="1497"/>
        <w:gridCol w:w="1114"/>
        <w:gridCol w:w="876"/>
        <w:gridCol w:w="1114"/>
        <w:gridCol w:w="1114"/>
        <w:gridCol w:w="1114"/>
      </w:tblGrid>
      <w:tr w:rsidR="00156C96" w14:paraId="2E20784F" w14:textId="77777777">
        <w:trPr>
          <w:jc w:val="center"/>
        </w:trPr>
        <w:tc>
          <w:tcPr>
            <w:tcW w:w="2245" w:type="dxa"/>
            <w:shd w:val="clear" w:color="auto" w:fill="B5C0D8"/>
          </w:tcPr>
          <w:p w14:paraId="7D43ACC5" w14:textId="77777777" w:rsidR="00156C96" w:rsidRDefault="00000000">
            <w:r>
              <w:t>Pokazatelj rezultata</w:t>
            </w:r>
          </w:p>
        </w:tc>
        <w:tc>
          <w:tcPr>
            <w:tcW w:w="2245" w:type="dxa"/>
            <w:shd w:val="clear" w:color="auto" w:fill="B5C0D8"/>
          </w:tcPr>
          <w:p w14:paraId="284808E4" w14:textId="77777777" w:rsidR="00156C96" w:rsidRDefault="00000000">
            <w:pPr>
              <w:pStyle w:val="CellHeader"/>
            </w:pPr>
            <w:r>
              <w:rPr>
                <w:rFonts w:cs="Times New Roman"/>
              </w:rPr>
              <w:t>Definicija</w:t>
            </w:r>
          </w:p>
        </w:tc>
        <w:tc>
          <w:tcPr>
            <w:tcW w:w="2245" w:type="dxa"/>
            <w:shd w:val="clear" w:color="auto" w:fill="B5C0D8"/>
          </w:tcPr>
          <w:p w14:paraId="6E89C81A" w14:textId="77777777" w:rsidR="00156C96" w:rsidRDefault="00000000">
            <w:pPr>
              <w:pStyle w:val="CellHeader"/>
            </w:pPr>
            <w:r>
              <w:rPr>
                <w:rFonts w:cs="Times New Roman"/>
              </w:rPr>
              <w:t>Jedinica</w:t>
            </w:r>
          </w:p>
        </w:tc>
        <w:tc>
          <w:tcPr>
            <w:tcW w:w="918" w:type="dxa"/>
            <w:shd w:val="clear" w:color="auto" w:fill="B5C0D8"/>
          </w:tcPr>
          <w:p w14:paraId="36CE6CE8" w14:textId="77777777" w:rsidR="00156C96" w:rsidRDefault="00000000">
            <w:pPr>
              <w:pStyle w:val="CellHeader"/>
            </w:pPr>
            <w:r>
              <w:rPr>
                <w:rFonts w:cs="Times New Roman"/>
              </w:rPr>
              <w:t>Polazna vrijednost</w:t>
            </w:r>
          </w:p>
        </w:tc>
        <w:tc>
          <w:tcPr>
            <w:tcW w:w="918" w:type="dxa"/>
            <w:shd w:val="clear" w:color="auto" w:fill="B5C0D8"/>
          </w:tcPr>
          <w:p w14:paraId="2834C3A5" w14:textId="77777777" w:rsidR="00156C96" w:rsidRDefault="00000000">
            <w:pPr>
              <w:pStyle w:val="CellHeader"/>
            </w:pPr>
            <w:r>
              <w:rPr>
                <w:rFonts w:cs="Times New Roman"/>
              </w:rPr>
              <w:t>Izvor podataka</w:t>
            </w:r>
          </w:p>
        </w:tc>
        <w:tc>
          <w:tcPr>
            <w:tcW w:w="918" w:type="dxa"/>
            <w:shd w:val="clear" w:color="auto" w:fill="B5C0D8"/>
          </w:tcPr>
          <w:p w14:paraId="0B424FBC" w14:textId="77777777" w:rsidR="00156C96" w:rsidRDefault="00000000">
            <w:pPr>
              <w:pStyle w:val="CellHeader"/>
            </w:pPr>
            <w:r>
              <w:rPr>
                <w:rFonts w:cs="Times New Roman"/>
              </w:rPr>
              <w:t>Ciljana vrijednost (2026.)</w:t>
            </w:r>
          </w:p>
        </w:tc>
        <w:tc>
          <w:tcPr>
            <w:tcW w:w="918" w:type="dxa"/>
            <w:shd w:val="clear" w:color="auto" w:fill="B5C0D8"/>
          </w:tcPr>
          <w:p w14:paraId="09F99B05" w14:textId="77777777" w:rsidR="00156C96" w:rsidRDefault="00000000">
            <w:pPr>
              <w:pStyle w:val="CellHeader"/>
            </w:pPr>
            <w:r>
              <w:rPr>
                <w:rFonts w:cs="Times New Roman"/>
              </w:rPr>
              <w:t>Ciljana vrijednost (2027.)</w:t>
            </w:r>
          </w:p>
        </w:tc>
        <w:tc>
          <w:tcPr>
            <w:tcW w:w="918" w:type="dxa"/>
            <w:shd w:val="clear" w:color="auto" w:fill="B5C0D8"/>
          </w:tcPr>
          <w:p w14:paraId="47BCB960" w14:textId="77777777" w:rsidR="00156C96" w:rsidRDefault="00000000">
            <w:pPr>
              <w:pStyle w:val="CellHeader"/>
            </w:pPr>
            <w:r>
              <w:rPr>
                <w:rFonts w:cs="Times New Roman"/>
              </w:rPr>
              <w:t>Ciljana vrijednost (2028.)</w:t>
            </w:r>
          </w:p>
        </w:tc>
      </w:tr>
      <w:tr w:rsidR="00156C96" w14:paraId="3625CCDE" w14:textId="77777777">
        <w:trPr>
          <w:jc w:val="center"/>
        </w:trPr>
        <w:tc>
          <w:tcPr>
            <w:tcW w:w="2245" w:type="dxa"/>
          </w:tcPr>
          <w:p w14:paraId="2EB43FC6" w14:textId="77777777" w:rsidR="00156C96" w:rsidRDefault="00000000">
            <w:pPr>
              <w:pStyle w:val="CellColumn"/>
            </w:pPr>
            <w:r>
              <w:rPr>
                <w:rFonts w:cs="Times New Roman"/>
              </w:rPr>
              <w:t>Integracije registara putem GSB</w:t>
            </w:r>
          </w:p>
        </w:tc>
        <w:tc>
          <w:tcPr>
            <w:tcW w:w="2245" w:type="dxa"/>
          </w:tcPr>
          <w:p w14:paraId="53FF56EF" w14:textId="77777777" w:rsidR="00156C96" w:rsidRDefault="00000000">
            <w:pPr>
              <w:pStyle w:val="CellColumn"/>
            </w:pPr>
            <w:r>
              <w:rPr>
                <w:rFonts w:cs="Times New Roman"/>
              </w:rPr>
              <w:t>Povezivanje informacijskih sustava i registara TJV kako bi putem GSB podaci bili dostupni upisnom sustavu</w:t>
            </w:r>
          </w:p>
        </w:tc>
        <w:tc>
          <w:tcPr>
            <w:tcW w:w="918" w:type="dxa"/>
          </w:tcPr>
          <w:p w14:paraId="05B6FE06" w14:textId="77777777" w:rsidR="00156C96" w:rsidRDefault="00000000">
            <w:pPr>
              <w:pStyle w:val="CellColumn"/>
            </w:pPr>
            <w:r>
              <w:rPr>
                <w:rFonts w:cs="Times New Roman"/>
              </w:rPr>
              <w:t>broj</w:t>
            </w:r>
          </w:p>
        </w:tc>
        <w:tc>
          <w:tcPr>
            <w:tcW w:w="918" w:type="dxa"/>
          </w:tcPr>
          <w:p w14:paraId="583BCE92" w14:textId="77777777" w:rsidR="00156C96" w:rsidRDefault="00000000">
            <w:pPr>
              <w:pStyle w:val="CellColumn"/>
            </w:pPr>
            <w:r>
              <w:rPr>
                <w:rFonts w:cs="Times New Roman"/>
              </w:rPr>
              <w:t>56</w:t>
            </w:r>
          </w:p>
        </w:tc>
        <w:tc>
          <w:tcPr>
            <w:tcW w:w="918" w:type="dxa"/>
          </w:tcPr>
          <w:p w14:paraId="09709F31" w14:textId="77777777" w:rsidR="00156C96" w:rsidRDefault="00000000">
            <w:pPr>
              <w:pStyle w:val="CellColumn"/>
            </w:pPr>
            <w:r>
              <w:rPr>
                <w:rFonts w:cs="Times New Roman"/>
              </w:rPr>
              <w:t>MPUDT</w:t>
            </w:r>
          </w:p>
        </w:tc>
        <w:tc>
          <w:tcPr>
            <w:tcW w:w="918" w:type="dxa"/>
          </w:tcPr>
          <w:p w14:paraId="4097E0B6" w14:textId="77777777" w:rsidR="00156C96" w:rsidRDefault="00000000">
            <w:pPr>
              <w:pStyle w:val="CellColumn"/>
            </w:pPr>
            <w:r>
              <w:rPr>
                <w:rFonts w:cs="Times New Roman"/>
              </w:rPr>
              <w:t>58</w:t>
            </w:r>
          </w:p>
        </w:tc>
        <w:tc>
          <w:tcPr>
            <w:tcW w:w="918" w:type="dxa"/>
          </w:tcPr>
          <w:p w14:paraId="1D946BA7" w14:textId="77777777" w:rsidR="00156C96" w:rsidRDefault="00000000">
            <w:pPr>
              <w:pStyle w:val="CellColumn"/>
            </w:pPr>
            <w:r>
              <w:rPr>
                <w:rFonts w:cs="Times New Roman"/>
              </w:rPr>
              <w:t>61</w:t>
            </w:r>
          </w:p>
        </w:tc>
        <w:tc>
          <w:tcPr>
            <w:tcW w:w="918" w:type="dxa"/>
          </w:tcPr>
          <w:p w14:paraId="61F2AEB9" w14:textId="77777777" w:rsidR="00156C96" w:rsidRDefault="00000000">
            <w:pPr>
              <w:pStyle w:val="CellColumn"/>
            </w:pPr>
            <w:r>
              <w:rPr>
                <w:rFonts w:cs="Times New Roman"/>
              </w:rPr>
              <w:t>66</w:t>
            </w:r>
          </w:p>
        </w:tc>
      </w:tr>
      <w:tr w:rsidR="00156C96" w14:paraId="13A49EB1" w14:textId="77777777">
        <w:trPr>
          <w:jc w:val="center"/>
        </w:trPr>
        <w:tc>
          <w:tcPr>
            <w:tcW w:w="2245" w:type="dxa"/>
          </w:tcPr>
          <w:p w14:paraId="63313C6F" w14:textId="77777777" w:rsidR="00156C96" w:rsidRDefault="00000000">
            <w:pPr>
              <w:pStyle w:val="CellColumn"/>
            </w:pPr>
            <w:r>
              <w:rPr>
                <w:rFonts w:cs="Times New Roman"/>
              </w:rPr>
              <w:lastRenderedPageBreak/>
              <w:t>Broj tijela koja preuzimaju podatke preko GSB-a</w:t>
            </w:r>
          </w:p>
        </w:tc>
        <w:tc>
          <w:tcPr>
            <w:tcW w:w="2245" w:type="dxa"/>
          </w:tcPr>
          <w:p w14:paraId="72E85BB7" w14:textId="77777777" w:rsidR="00156C96" w:rsidRDefault="00000000">
            <w:pPr>
              <w:pStyle w:val="CellColumn"/>
            </w:pPr>
            <w:r>
              <w:rPr>
                <w:rFonts w:cs="Times New Roman"/>
              </w:rPr>
              <w:t>Ukupan broj korisničkih tijela (institucija) koja aktivno i redovito koriste GSB infrastrukturu za preuzimanje podataka od drugih davatelja.</w:t>
            </w:r>
          </w:p>
        </w:tc>
        <w:tc>
          <w:tcPr>
            <w:tcW w:w="918" w:type="dxa"/>
          </w:tcPr>
          <w:p w14:paraId="5713832D" w14:textId="77777777" w:rsidR="00156C96" w:rsidRDefault="00000000">
            <w:pPr>
              <w:pStyle w:val="CellColumn"/>
            </w:pPr>
            <w:r>
              <w:rPr>
                <w:rFonts w:cs="Times New Roman"/>
              </w:rPr>
              <w:t>broj</w:t>
            </w:r>
          </w:p>
        </w:tc>
        <w:tc>
          <w:tcPr>
            <w:tcW w:w="918" w:type="dxa"/>
          </w:tcPr>
          <w:p w14:paraId="229C2D64" w14:textId="77777777" w:rsidR="00156C96" w:rsidRDefault="00000000">
            <w:pPr>
              <w:pStyle w:val="CellColumn"/>
            </w:pPr>
            <w:r>
              <w:rPr>
                <w:rFonts w:cs="Times New Roman"/>
              </w:rPr>
              <w:t>302</w:t>
            </w:r>
          </w:p>
        </w:tc>
        <w:tc>
          <w:tcPr>
            <w:tcW w:w="918" w:type="dxa"/>
          </w:tcPr>
          <w:p w14:paraId="5C861936" w14:textId="77777777" w:rsidR="00156C96" w:rsidRDefault="00000000">
            <w:pPr>
              <w:pStyle w:val="CellColumn"/>
            </w:pPr>
            <w:r>
              <w:rPr>
                <w:rFonts w:cs="Times New Roman"/>
              </w:rPr>
              <w:t>MPUDT</w:t>
            </w:r>
          </w:p>
        </w:tc>
        <w:tc>
          <w:tcPr>
            <w:tcW w:w="918" w:type="dxa"/>
          </w:tcPr>
          <w:p w14:paraId="1F821C30" w14:textId="77777777" w:rsidR="00156C96" w:rsidRDefault="00000000">
            <w:pPr>
              <w:pStyle w:val="CellColumn"/>
            </w:pPr>
            <w:r>
              <w:rPr>
                <w:rFonts w:cs="Times New Roman"/>
              </w:rPr>
              <w:t>310</w:t>
            </w:r>
          </w:p>
        </w:tc>
        <w:tc>
          <w:tcPr>
            <w:tcW w:w="918" w:type="dxa"/>
          </w:tcPr>
          <w:p w14:paraId="5D8022AB" w14:textId="77777777" w:rsidR="00156C96" w:rsidRDefault="00000000">
            <w:pPr>
              <w:pStyle w:val="CellColumn"/>
            </w:pPr>
            <w:r>
              <w:rPr>
                <w:rFonts w:cs="Times New Roman"/>
              </w:rPr>
              <w:t>315</w:t>
            </w:r>
          </w:p>
        </w:tc>
        <w:tc>
          <w:tcPr>
            <w:tcW w:w="918" w:type="dxa"/>
          </w:tcPr>
          <w:p w14:paraId="17BEF408" w14:textId="77777777" w:rsidR="00156C96" w:rsidRDefault="00000000">
            <w:pPr>
              <w:pStyle w:val="CellColumn"/>
            </w:pPr>
            <w:r>
              <w:rPr>
                <w:rFonts w:cs="Times New Roman"/>
              </w:rPr>
              <w:t>320</w:t>
            </w:r>
          </w:p>
        </w:tc>
      </w:tr>
      <w:tr w:rsidR="00156C96" w14:paraId="7B038B5C" w14:textId="77777777">
        <w:trPr>
          <w:jc w:val="center"/>
        </w:trPr>
        <w:tc>
          <w:tcPr>
            <w:tcW w:w="2245" w:type="dxa"/>
          </w:tcPr>
          <w:p w14:paraId="2D68A03A" w14:textId="77777777" w:rsidR="00156C96" w:rsidRDefault="00000000">
            <w:pPr>
              <w:pStyle w:val="CellColumn"/>
            </w:pPr>
            <w:r>
              <w:rPr>
                <w:rFonts w:cs="Times New Roman"/>
              </w:rPr>
              <w:t>Broj upita na GSB-u</w:t>
            </w:r>
          </w:p>
        </w:tc>
        <w:tc>
          <w:tcPr>
            <w:tcW w:w="2245" w:type="dxa"/>
          </w:tcPr>
          <w:p w14:paraId="21D7A631" w14:textId="77777777" w:rsidR="00156C96" w:rsidRDefault="00000000">
            <w:pPr>
              <w:pStyle w:val="CellColumn"/>
            </w:pPr>
            <w:r>
              <w:rPr>
                <w:rFonts w:cs="Times New Roman"/>
              </w:rPr>
              <w:t>Ukupan broj pojedinačnih zahtjeva, poziva ili transakcija koje su tijela za preuzimanje poslala GSB-u u promatranoj godini</w:t>
            </w:r>
          </w:p>
        </w:tc>
        <w:tc>
          <w:tcPr>
            <w:tcW w:w="918" w:type="dxa"/>
          </w:tcPr>
          <w:p w14:paraId="690F6676" w14:textId="77777777" w:rsidR="00156C96" w:rsidRDefault="00000000">
            <w:pPr>
              <w:pStyle w:val="CellColumn"/>
            </w:pPr>
            <w:r>
              <w:rPr>
                <w:rFonts w:cs="Times New Roman"/>
              </w:rPr>
              <w:t>broj</w:t>
            </w:r>
          </w:p>
        </w:tc>
        <w:tc>
          <w:tcPr>
            <w:tcW w:w="918" w:type="dxa"/>
          </w:tcPr>
          <w:p w14:paraId="0EDAB3B5" w14:textId="77777777" w:rsidR="00156C96" w:rsidRDefault="00000000">
            <w:pPr>
              <w:pStyle w:val="CellColumn"/>
            </w:pPr>
            <w:r>
              <w:rPr>
                <w:rFonts w:cs="Times New Roman"/>
              </w:rPr>
              <w:t>420.000.000</w:t>
            </w:r>
          </w:p>
        </w:tc>
        <w:tc>
          <w:tcPr>
            <w:tcW w:w="918" w:type="dxa"/>
          </w:tcPr>
          <w:p w14:paraId="772CDD60" w14:textId="77777777" w:rsidR="00156C96" w:rsidRDefault="00000000">
            <w:pPr>
              <w:pStyle w:val="CellColumn"/>
            </w:pPr>
            <w:r>
              <w:rPr>
                <w:rFonts w:cs="Times New Roman"/>
              </w:rPr>
              <w:t>MPUDT</w:t>
            </w:r>
          </w:p>
        </w:tc>
        <w:tc>
          <w:tcPr>
            <w:tcW w:w="918" w:type="dxa"/>
          </w:tcPr>
          <w:p w14:paraId="0F3595AD" w14:textId="77777777" w:rsidR="00156C96" w:rsidRDefault="00000000">
            <w:pPr>
              <w:pStyle w:val="CellColumn"/>
            </w:pPr>
            <w:r>
              <w:rPr>
                <w:rFonts w:cs="Times New Roman"/>
              </w:rPr>
              <w:t>480.000.000</w:t>
            </w:r>
          </w:p>
        </w:tc>
        <w:tc>
          <w:tcPr>
            <w:tcW w:w="918" w:type="dxa"/>
          </w:tcPr>
          <w:p w14:paraId="15BBD39C" w14:textId="77777777" w:rsidR="00156C96" w:rsidRDefault="00000000">
            <w:pPr>
              <w:pStyle w:val="CellColumn"/>
            </w:pPr>
            <w:r>
              <w:rPr>
                <w:rFonts w:cs="Times New Roman"/>
              </w:rPr>
              <w:t>560.000.000</w:t>
            </w:r>
          </w:p>
        </w:tc>
        <w:tc>
          <w:tcPr>
            <w:tcW w:w="918" w:type="dxa"/>
          </w:tcPr>
          <w:p w14:paraId="61B1BF44" w14:textId="77777777" w:rsidR="00156C96" w:rsidRDefault="00000000">
            <w:pPr>
              <w:pStyle w:val="CellColumn"/>
            </w:pPr>
            <w:r>
              <w:rPr>
                <w:rFonts w:cs="Times New Roman"/>
              </w:rPr>
              <w:t>640.000.000</w:t>
            </w:r>
          </w:p>
        </w:tc>
      </w:tr>
    </w:tbl>
    <w:p w14:paraId="52064BB2" w14:textId="77777777" w:rsidR="00156C96" w:rsidRDefault="00156C96">
      <w:pPr>
        <w:jc w:val="left"/>
      </w:pPr>
    </w:p>
    <w:p w14:paraId="5692CE7E" w14:textId="77777777" w:rsidR="00156C96" w:rsidRDefault="00000000">
      <w:pPr>
        <w:pStyle w:val="Naslov4"/>
      </w:pPr>
      <w:r>
        <w:t>T912029 USPOSTAVA EUROPSKOG CENTRA ZA KOMPETENTNOST ZA POLUVODIČE</w:t>
      </w:r>
    </w:p>
    <w:p w14:paraId="5908A804" w14:textId="77777777" w:rsidR="00156C96" w:rsidRDefault="00000000">
      <w:pPr>
        <w:pStyle w:val="Naslov8"/>
        <w:jc w:val="left"/>
      </w:pPr>
      <w:r>
        <w:t>Zakonske i druge pravne osnove</w:t>
      </w:r>
    </w:p>
    <w:p w14:paraId="3C227F0A" w14:textId="77777777" w:rsidR="00156C96" w:rsidRDefault="00000000">
      <w:pPr>
        <w:pStyle w:val="Normal5"/>
      </w:pPr>
      <w:r>
        <w:t>Odluka o provedbi  Uredbe (EU) 2023/1781 Europskog parlamenta i Vijeća od 13. rujna 2023., o uspostavi okvira mjera za jačanje europskog ekosustava poluvodiča i izmjeni Uredbe (EU) 2021/694.</w:t>
      </w:r>
    </w:p>
    <w:tbl>
      <w:tblPr>
        <w:tblStyle w:val="StilTablice"/>
        <w:tblW w:w="10206" w:type="dxa"/>
        <w:jc w:val="center"/>
        <w:tblLook w:val="04A0" w:firstRow="1" w:lastRow="0" w:firstColumn="1" w:lastColumn="0" w:noHBand="0" w:noVBand="1"/>
      </w:tblPr>
      <w:tblGrid>
        <w:gridCol w:w="1849"/>
        <w:gridCol w:w="1491"/>
        <w:gridCol w:w="1441"/>
        <w:gridCol w:w="1503"/>
        <w:gridCol w:w="1476"/>
        <w:gridCol w:w="1476"/>
        <w:gridCol w:w="970"/>
      </w:tblGrid>
      <w:tr w:rsidR="00156C96" w14:paraId="75C7FB00" w14:textId="77777777">
        <w:trPr>
          <w:jc w:val="center"/>
        </w:trPr>
        <w:tc>
          <w:tcPr>
            <w:tcW w:w="1530" w:type="dxa"/>
            <w:shd w:val="clear" w:color="auto" w:fill="B5C0D8"/>
          </w:tcPr>
          <w:p w14:paraId="12707774" w14:textId="77777777" w:rsidR="00156C96" w:rsidRDefault="00000000">
            <w:pPr>
              <w:pStyle w:val="CellHeader"/>
            </w:pPr>
            <w:r>
              <w:rPr>
                <w:rFonts w:cs="Times New Roman"/>
              </w:rPr>
              <w:t>Naziv aktivnosti</w:t>
            </w:r>
          </w:p>
        </w:tc>
        <w:tc>
          <w:tcPr>
            <w:tcW w:w="1632" w:type="dxa"/>
            <w:shd w:val="clear" w:color="auto" w:fill="B5C0D8"/>
          </w:tcPr>
          <w:p w14:paraId="7FA3684A" w14:textId="77777777" w:rsidR="00156C96" w:rsidRDefault="00000000">
            <w:pPr>
              <w:pStyle w:val="CellHeader"/>
            </w:pPr>
            <w:r>
              <w:rPr>
                <w:rFonts w:cs="Times New Roman"/>
              </w:rPr>
              <w:t>Izvršenje 2024. (eur)</w:t>
            </w:r>
          </w:p>
        </w:tc>
        <w:tc>
          <w:tcPr>
            <w:tcW w:w="1632" w:type="dxa"/>
            <w:shd w:val="clear" w:color="auto" w:fill="B5C0D8"/>
          </w:tcPr>
          <w:p w14:paraId="3AE4E634" w14:textId="77777777" w:rsidR="00156C96" w:rsidRDefault="00000000">
            <w:pPr>
              <w:pStyle w:val="CellHeader"/>
            </w:pPr>
            <w:r>
              <w:rPr>
                <w:rFonts w:cs="Times New Roman"/>
              </w:rPr>
              <w:t>Plan 2025. (eur)</w:t>
            </w:r>
          </w:p>
        </w:tc>
        <w:tc>
          <w:tcPr>
            <w:tcW w:w="1632" w:type="dxa"/>
            <w:shd w:val="clear" w:color="auto" w:fill="B5C0D8"/>
          </w:tcPr>
          <w:p w14:paraId="7A603486" w14:textId="77777777" w:rsidR="00156C96" w:rsidRDefault="00000000">
            <w:pPr>
              <w:pStyle w:val="CellHeader"/>
            </w:pPr>
            <w:r>
              <w:rPr>
                <w:rFonts w:cs="Times New Roman"/>
              </w:rPr>
              <w:t>Plan 2026. (eur)</w:t>
            </w:r>
          </w:p>
        </w:tc>
        <w:tc>
          <w:tcPr>
            <w:tcW w:w="1632" w:type="dxa"/>
            <w:shd w:val="clear" w:color="auto" w:fill="B5C0D8"/>
          </w:tcPr>
          <w:p w14:paraId="57CBFE80" w14:textId="77777777" w:rsidR="00156C96" w:rsidRDefault="00000000">
            <w:pPr>
              <w:pStyle w:val="CellHeader"/>
            </w:pPr>
            <w:r>
              <w:rPr>
                <w:rFonts w:cs="Times New Roman"/>
              </w:rPr>
              <w:t>Plan 2027. (eur)</w:t>
            </w:r>
          </w:p>
        </w:tc>
        <w:tc>
          <w:tcPr>
            <w:tcW w:w="1632" w:type="dxa"/>
            <w:shd w:val="clear" w:color="auto" w:fill="B5C0D8"/>
          </w:tcPr>
          <w:p w14:paraId="47EF5E39" w14:textId="77777777" w:rsidR="00156C96" w:rsidRDefault="00000000">
            <w:pPr>
              <w:pStyle w:val="CellHeader"/>
            </w:pPr>
            <w:r>
              <w:rPr>
                <w:rFonts w:cs="Times New Roman"/>
              </w:rPr>
              <w:t>Plan 2028. (eur)</w:t>
            </w:r>
          </w:p>
        </w:tc>
        <w:tc>
          <w:tcPr>
            <w:tcW w:w="510" w:type="dxa"/>
            <w:shd w:val="clear" w:color="auto" w:fill="B5C0D8"/>
          </w:tcPr>
          <w:p w14:paraId="44FE95DC" w14:textId="77777777" w:rsidR="00156C96" w:rsidRDefault="00000000">
            <w:pPr>
              <w:pStyle w:val="CellHeader"/>
            </w:pPr>
            <w:r>
              <w:rPr>
                <w:rFonts w:cs="Times New Roman"/>
              </w:rPr>
              <w:t>Indeks 2026/2025</w:t>
            </w:r>
          </w:p>
        </w:tc>
      </w:tr>
      <w:tr w:rsidR="00156C96" w14:paraId="33A10707" w14:textId="77777777">
        <w:trPr>
          <w:jc w:val="center"/>
        </w:trPr>
        <w:tc>
          <w:tcPr>
            <w:tcW w:w="1530" w:type="dxa"/>
          </w:tcPr>
          <w:p w14:paraId="13F5264A" w14:textId="77777777" w:rsidR="00156C96" w:rsidRDefault="00000000">
            <w:pPr>
              <w:pStyle w:val="CellColumn"/>
            </w:pPr>
            <w:r>
              <w:rPr>
                <w:rFonts w:cs="Times New Roman"/>
              </w:rPr>
              <w:t>T912029-USPOSTAVA EUROPSKOG CENTRA ZA KOMPETENTNOST ZA POLUVODIČE</w:t>
            </w:r>
          </w:p>
        </w:tc>
        <w:tc>
          <w:tcPr>
            <w:tcW w:w="1632" w:type="dxa"/>
          </w:tcPr>
          <w:p w14:paraId="3ECA9EF4" w14:textId="77777777" w:rsidR="00156C96" w:rsidRDefault="00000000">
            <w:pPr>
              <w:pStyle w:val="CellColumn"/>
            </w:pPr>
            <w:r>
              <w:rPr>
                <w:rFonts w:cs="Times New Roman"/>
              </w:rPr>
              <w:t>00</w:t>
            </w:r>
          </w:p>
        </w:tc>
        <w:tc>
          <w:tcPr>
            <w:tcW w:w="1632" w:type="dxa"/>
          </w:tcPr>
          <w:p w14:paraId="7E40C7B6" w14:textId="77777777" w:rsidR="00156C96" w:rsidRDefault="00000000">
            <w:pPr>
              <w:pStyle w:val="CellColumn"/>
            </w:pPr>
            <w:r>
              <w:rPr>
                <w:rFonts w:cs="Times New Roman"/>
              </w:rPr>
              <w:t>00</w:t>
            </w:r>
          </w:p>
        </w:tc>
        <w:tc>
          <w:tcPr>
            <w:tcW w:w="1632" w:type="dxa"/>
          </w:tcPr>
          <w:p w14:paraId="163A7F7D" w14:textId="77777777" w:rsidR="00156C96" w:rsidRDefault="00000000">
            <w:pPr>
              <w:pStyle w:val="CellColumn"/>
            </w:pPr>
            <w:r>
              <w:rPr>
                <w:rFonts w:cs="Times New Roman"/>
              </w:rPr>
              <w:t>1.000.000</w:t>
            </w:r>
          </w:p>
        </w:tc>
        <w:tc>
          <w:tcPr>
            <w:tcW w:w="1632" w:type="dxa"/>
          </w:tcPr>
          <w:p w14:paraId="5D39A750" w14:textId="77777777" w:rsidR="00156C96" w:rsidRDefault="00000000">
            <w:pPr>
              <w:pStyle w:val="CellColumn"/>
            </w:pPr>
            <w:r>
              <w:rPr>
                <w:rFonts w:cs="Times New Roman"/>
              </w:rPr>
              <w:t>500.000</w:t>
            </w:r>
          </w:p>
        </w:tc>
        <w:tc>
          <w:tcPr>
            <w:tcW w:w="1632" w:type="dxa"/>
          </w:tcPr>
          <w:p w14:paraId="07D49E27" w14:textId="77777777" w:rsidR="00156C96" w:rsidRDefault="00000000">
            <w:pPr>
              <w:pStyle w:val="CellColumn"/>
            </w:pPr>
            <w:r>
              <w:rPr>
                <w:rFonts w:cs="Times New Roman"/>
              </w:rPr>
              <w:t>500.000</w:t>
            </w:r>
          </w:p>
        </w:tc>
        <w:tc>
          <w:tcPr>
            <w:tcW w:w="510" w:type="dxa"/>
          </w:tcPr>
          <w:p w14:paraId="02C3FBD7" w14:textId="77777777" w:rsidR="00156C96" w:rsidRDefault="00000000">
            <w:pPr>
              <w:pStyle w:val="CellColumn"/>
            </w:pPr>
            <w:r>
              <w:rPr>
                <w:rFonts w:cs="Times New Roman"/>
              </w:rPr>
              <w:t>0,0</w:t>
            </w:r>
          </w:p>
        </w:tc>
      </w:tr>
    </w:tbl>
    <w:p w14:paraId="4397598F" w14:textId="77777777" w:rsidR="00156C96" w:rsidRDefault="00156C96">
      <w:pPr>
        <w:jc w:val="left"/>
      </w:pPr>
    </w:p>
    <w:p w14:paraId="20538E67" w14:textId="77777777" w:rsidR="00156C96" w:rsidRDefault="00000000">
      <w:r>
        <w:t>Za sljedeće proračunsko razdoblje su planirana sredstva na projektu: „Uspostava Europskog centra za kompetentnost za poluvodiče“, u okviru kojeg Fakultet elektrotehnike i računarstva (FER) u konzorciju s parterima (Sveučilište Josipa Jurja Strossmayera u Osijeku, Fakultet elektrotehnike, računarstva i informacijskih tehnologija Osijek (FERIT); Sveučilište u Splitu, Prirodoslovno - matematički fakultet (PMFST); Inovacijski centar Nikola Tesla (ICENT);  Institut Ruđer Bošković (IRB); Institut za fiziku (IFS); Rimac Technology d.o.o. (RT) i KONČAR - Institut za elektrotehniku d.o.o.) osniva  Hrvatski centar kompetentnosti za poluvodiče (za podršku u razvoju čipova). Ukupna vrijednost projekta iznosi 8.000.000 €, a za 2026. je planirano 1.000.000 €. Sukladno Odluci Vlade Republike Hrvatske  o provedbi  Uredbe (EU) 2023/1781 Europskog parlamenta i Vijeća od 13. rujna 2023., o uspostavi okvira mjera za jačanje europskog ekosustava poluvodiča, sredstva u iznosu 1.000.000 € godišnje (ukupno 4.000.000 €) osigurava Ministarstvo pravosuđa, uprave i digitalne transformacije u razdoblju od 2025. do 2028. godine, što je 50 % ukupne vrijednosti projekta. Preostalih 50% Europska komisija isplaćuje izravno FER-u i konzorciju.</w:t>
      </w:r>
    </w:p>
    <w:p w14:paraId="408ADBE3" w14:textId="77777777" w:rsidR="00156C96" w:rsidRDefault="00000000">
      <w:pPr>
        <w:pStyle w:val="Naslov3"/>
      </w:pPr>
      <w:r>
        <w:rPr>
          <w:rFonts w:cs="Times New Roman"/>
        </w:rPr>
        <w:t>2801 KOORDINACIJA I UPRAVLJANJE PRAVOSUĐA I UPRAVE</w:t>
      </w:r>
    </w:p>
    <w:tbl>
      <w:tblPr>
        <w:tblStyle w:val="StilTablice"/>
        <w:tblW w:w="10206" w:type="dxa"/>
        <w:jc w:val="center"/>
        <w:tblLook w:val="04A0" w:firstRow="1" w:lastRow="0" w:firstColumn="1" w:lastColumn="0" w:noHBand="0" w:noVBand="1"/>
      </w:tblPr>
      <w:tblGrid>
        <w:gridCol w:w="1603"/>
        <w:gridCol w:w="1526"/>
        <w:gridCol w:w="1526"/>
        <w:gridCol w:w="1527"/>
        <w:gridCol w:w="1527"/>
        <w:gridCol w:w="1527"/>
        <w:gridCol w:w="970"/>
      </w:tblGrid>
      <w:tr w:rsidR="00156C96" w14:paraId="055E7809" w14:textId="77777777">
        <w:trPr>
          <w:jc w:val="center"/>
        </w:trPr>
        <w:tc>
          <w:tcPr>
            <w:tcW w:w="1530" w:type="dxa"/>
            <w:shd w:val="clear" w:color="auto" w:fill="B5C0D8"/>
          </w:tcPr>
          <w:p w14:paraId="2A225E78" w14:textId="77777777" w:rsidR="00156C96" w:rsidRDefault="00156C96">
            <w:pPr>
              <w:pStyle w:val="CellHeader"/>
            </w:pPr>
          </w:p>
        </w:tc>
        <w:tc>
          <w:tcPr>
            <w:tcW w:w="1632" w:type="dxa"/>
            <w:shd w:val="clear" w:color="auto" w:fill="B5C0D8"/>
          </w:tcPr>
          <w:p w14:paraId="038EF49E" w14:textId="77777777" w:rsidR="00156C96" w:rsidRDefault="00000000">
            <w:pPr>
              <w:pStyle w:val="CellHeader"/>
            </w:pPr>
            <w:r>
              <w:rPr>
                <w:rFonts w:cs="Times New Roman"/>
              </w:rPr>
              <w:t>Izvršenje 2024. (eur)</w:t>
            </w:r>
          </w:p>
        </w:tc>
        <w:tc>
          <w:tcPr>
            <w:tcW w:w="1632" w:type="dxa"/>
            <w:shd w:val="clear" w:color="auto" w:fill="B5C0D8"/>
          </w:tcPr>
          <w:p w14:paraId="1E4B0EC4" w14:textId="77777777" w:rsidR="00156C96" w:rsidRDefault="00000000">
            <w:pPr>
              <w:pStyle w:val="CellHeader"/>
            </w:pPr>
            <w:r>
              <w:rPr>
                <w:rFonts w:cs="Times New Roman"/>
              </w:rPr>
              <w:t>Plan 2025. (eur)</w:t>
            </w:r>
          </w:p>
        </w:tc>
        <w:tc>
          <w:tcPr>
            <w:tcW w:w="1632" w:type="dxa"/>
            <w:shd w:val="clear" w:color="auto" w:fill="B5C0D8"/>
          </w:tcPr>
          <w:p w14:paraId="408245FA" w14:textId="77777777" w:rsidR="00156C96" w:rsidRDefault="00000000">
            <w:pPr>
              <w:pStyle w:val="CellHeader"/>
            </w:pPr>
            <w:r>
              <w:rPr>
                <w:rFonts w:cs="Times New Roman"/>
              </w:rPr>
              <w:t>Plan 2026. (eur)</w:t>
            </w:r>
          </w:p>
        </w:tc>
        <w:tc>
          <w:tcPr>
            <w:tcW w:w="1632" w:type="dxa"/>
            <w:shd w:val="clear" w:color="auto" w:fill="B5C0D8"/>
          </w:tcPr>
          <w:p w14:paraId="60C35A51" w14:textId="77777777" w:rsidR="00156C96" w:rsidRDefault="00000000">
            <w:pPr>
              <w:pStyle w:val="CellHeader"/>
            </w:pPr>
            <w:r>
              <w:rPr>
                <w:rFonts w:cs="Times New Roman"/>
              </w:rPr>
              <w:t>Plan 2027. (eur)</w:t>
            </w:r>
          </w:p>
        </w:tc>
        <w:tc>
          <w:tcPr>
            <w:tcW w:w="1632" w:type="dxa"/>
            <w:shd w:val="clear" w:color="auto" w:fill="B5C0D8"/>
          </w:tcPr>
          <w:p w14:paraId="416CAEBE" w14:textId="77777777" w:rsidR="00156C96" w:rsidRDefault="00000000">
            <w:pPr>
              <w:pStyle w:val="CellHeader"/>
            </w:pPr>
            <w:r>
              <w:rPr>
                <w:rFonts w:cs="Times New Roman"/>
              </w:rPr>
              <w:t>Plan 2028. (eur)</w:t>
            </w:r>
          </w:p>
        </w:tc>
        <w:tc>
          <w:tcPr>
            <w:tcW w:w="510" w:type="dxa"/>
            <w:shd w:val="clear" w:color="auto" w:fill="B5C0D8"/>
          </w:tcPr>
          <w:p w14:paraId="01787649" w14:textId="77777777" w:rsidR="00156C96" w:rsidRDefault="00000000">
            <w:pPr>
              <w:pStyle w:val="CellHeader"/>
            </w:pPr>
            <w:r>
              <w:rPr>
                <w:rFonts w:cs="Times New Roman"/>
              </w:rPr>
              <w:t>Indeks 2026/2025</w:t>
            </w:r>
          </w:p>
        </w:tc>
      </w:tr>
      <w:tr w:rsidR="00156C96" w14:paraId="09C29DA5" w14:textId="77777777">
        <w:trPr>
          <w:jc w:val="center"/>
        </w:trPr>
        <w:tc>
          <w:tcPr>
            <w:tcW w:w="1530" w:type="dxa"/>
          </w:tcPr>
          <w:p w14:paraId="142F9683" w14:textId="77777777" w:rsidR="00156C96" w:rsidRDefault="00000000">
            <w:pPr>
              <w:pStyle w:val="CellColumn"/>
            </w:pPr>
            <w:r>
              <w:rPr>
                <w:rFonts w:cs="Times New Roman"/>
              </w:rPr>
              <w:t>2801-KOORDINACIJA I UPRAVLJANJE PRAVOSUĐA I UPRAVE</w:t>
            </w:r>
          </w:p>
        </w:tc>
        <w:tc>
          <w:tcPr>
            <w:tcW w:w="1632" w:type="dxa"/>
          </w:tcPr>
          <w:p w14:paraId="00ADE922" w14:textId="77777777" w:rsidR="00156C96" w:rsidRDefault="00000000">
            <w:pPr>
              <w:pStyle w:val="CellColumn"/>
            </w:pPr>
            <w:r>
              <w:rPr>
                <w:rFonts w:cs="Times New Roman"/>
              </w:rPr>
              <w:t>53.718.680</w:t>
            </w:r>
          </w:p>
        </w:tc>
        <w:tc>
          <w:tcPr>
            <w:tcW w:w="1632" w:type="dxa"/>
          </w:tcPr>
          <w:p w14:paraId="2AD560C7" w14:textId="77777777" w:rsidR="00156C96" w:rsidRDefault="00000000">
            <w:pPr>
              <w:pStyle w:val="CellColumn"/>
            </w:pPr>
            <w:r>
              <w:rPr>
                <w:rFonts w:cs="Times New Roman"/>
              </w:rPr>
              <w:t>61.218.799</w:t>
            </w:r>
          </w:p>
        </w:tc>
        <w:tc>
          <w:tcPr>
            <w:tcW w:w="1632" w:type="dxa"/>
          </w:tcPr>
          <w:p w14:paraId="56EE6A65" w14:textId="77777777" w:rsidR="00156C96" w:rsidRDefault="00000000">
            <w:pPr>
              <w:pStyle w:val="CellColumn"/>
            </w:pPr>
            <w:r>
              <w:rPr>
                <w:rFonts w:cs="Times New Roman"/>
              </w:rPr>
              <w:t>62.302.633</w:t>
            </w:r>
          </w:p>
        </w:tc>
        <w:tc>
          <w:tcPr>
            <w:tcW w:w="1632" w:type="dxa"/>
          </w:tcPr>
          <w:p w14:paraId="137493BD" w14:textId="77777777" w:rsidR="00156C96" w:rsidRDefault="00000000">
            <w:pPr>
              <w:pStyle w:val="CellColumn"/>
            </w:pPr>
            <w:r>
              <w:rPr>
                <w:rFonts w:cs="Times New Roman"/>
              </w:rPr>
              <w:t>64.601.920</w:t>
            </w:r>
          </w:p>
        </w:tc>
        <w:tc>
          <w:tcPr>
            <w:tcW w:w="1632" w:type="dxa"/>
          </w:tcPr>
          <w:p w14:paraId="7A54747A" w14:textId="77777777" w:rsidR="00156C96" w:rsidRDefault="00000000">
            <w:pPr>
              <w:pStyle w:val="CellColumn"/>
            </w:pPr>
            <w:r>
              <w:rPr>
                <w:rFonts w:cs="Times New Roman"/>
              </w:rPr>
              <w:t>65.206.215</w:t>
            </w:r>
          </w:p>
        </w:tc>
        <w:tc>
          <w:tcPr>
            <w:tcW w:w="510" w:type="dxa"/>
          </w:tcPr>
          <w:p w14:paraId="15055CB7" w14:textId="77777777" w:rsidR="00156C96" w:rsidRDefault="00000000">
            <w:pPr>
              <w:pStyle w:val="CellColumn"/>
            </w:pPr>
            <w:r>
              <w:rPr>
                <w:rFonts w:cs="Times New Roman"/>
              </w:rPr>
              <w:t>101,8</w:t>
            </w:r>
          </w:p>
        </w:tc>
      </w:tr>
    </w:tbl>
    <w:p w14:paraId="0A266929" w14:textId="77777777" w:rsidR="00156C96" w:rsidRDefault="00156C96">
      <w:pPr>
        <w:jc w:val="left"/>
      </w:pPr>
    </w:p>
    <w:p w14:paraId="7E9CEF6E" w14:textId="77777777" w:rsidR="00156C96" w:rsidRDefault="00000000">
      <w:pPr>
        <w:pStyle w:val="Naslov7"/>
      </w:pPr>
      <w:r>
        <w:t xml:space="preserve">Cilj 1. Jačanje profesionalizma i transparentnosti u pravosuđu </w:t>
      </w:r>
    </w:p>
    <w:p w14:paraId="659A4F3C" w14:textId="77777777" w:rsidR="00156C96" w:rsidRDefault="00000000">
      <w:pPr>
        <w:pStyle w:val="Naslov4"/>
      </w:pPr>
      <w:r>
        <w:t>A629000 ADMINISTRACIJA I UPRAVLJANJE MINISTARSTVA</w:t>
      </w:r>
    </w:p>
    <w:p w14:paraId="6BDEAFCC" w14:textId="77777777" w:rsidR="00156C96" w:rsidRDefault="00000000">
      <w:pPr>
        <w:pStyle w:val="Naslov8"/>
        <w:jc w:val="left"/>
      </w:pPr>
      <w:r>
        <w:t>Zakonske i druge pravne osnove</w:t>
      </w:r>
    </w:p>
    <w:p w14:paraId="590B20BD" w14:textId="77777777" w:rsidR="00156C96" w:rsidRDefault="00000000">
      <w:pPr>
        <w:pStyle w:val="Normal5"/>
      </w:pPr>
      <w:r>
        <w:t>Zakon o ustrojstvu i djelokrugu tijela državne uprave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156C96" w14:paraId="465B13A8" w14:textId="77777777">
        <w:trPr>
          <w:jc w:val="center"/>
        </w:trPr>
        <w:tc>
          <w:tcPr>
            <w:tcW w:w="1530" w:type="dxa"/>
            <w:shd w:val="clear" w:color="auto" w:fill="B5C0D8"/>
          </w:tcPr>
          <w:p w14:paraId="1AF3E7C7" w14:textId="77777777" w:rsidR="00156C96" w:rsidRDefault="00000000">
            <w:pPr>
              <w:pStyle w:val="CellHeader"/>
            </w:pPr>
            <w:r>
              <w:rPr>
                <w:rFonts w:cs="Times New Roman"/>
              </w:rPr>
              <w:t>Naziv aktivnosti</w:t>
            </w:r>
          </w:p>
        </w:tc>
        <w:tc>
          <w:tcPr>
            <w:tcW w:w="1632" w:type="dxa"/>
            <w:shd w:val="clear" w:color="auto" w:fill="B5C0D8"/>
          </w:tcPr>
          <w:p w14:paraId="1A0F6D1A" w14:textId="77777777" w:rsidR="00156C96" w:rsidRDefault="00000000">
            <w:pPr>
              <w:pStyle w:val="CellHeader"/>
            </w:pPr>
            <w:r>
              <w:rPr>
                <w:rFonts w:cs="Times New Roman"/>
              </w:rPr>
              <w:t>Izvršenje 2024. (eur)</w:t>
            </w:r>
          </w:p>
        </w:tc>
        <w:tc>
          <w:tcPr>
            <w:tcW w:w="1632" w:type="dxa"/>
            <w:shd w:val="clear" w:color="auto" w:fill="B5C0D8"/>
          </w:tcPr>
          <w:p w14:paraId="5CD92D93" w14:textId="77777777" w:rsidR="00156C96" w:rsidRDefault="00000000">
            <w:pPr>
              <w:pStyle w:val="CellHeader"/>
            </w:pPr>
            <w:r>
              <w:rPr>
                <w:rFonts w:cs="Times New Roman"/>
              </w:rPr>
              <w:t>Plan 2025. (eur)</w:t>
            </w:r>
          </w:p>
        </w:tc>
        <w:tc>
          <w:tcPr>
            <w:tcW w:w="1632" w:type="dxa"/>
            <w:shd w:val="clear" w:color="auto" w:fill="B5C0D8"/>
          </w:tcPr>
          <w:p w14:paraId="12B643E9" w14:textId="77777777" w:rsidR="00156C96" w:rsidRDefault="00000000">
            <w:pPr>
              <w:pStyle w:val="CellHeader"/>
            </w:pPr>
            <w:r>
              <w:rPr>
                <w:rFonts w:cs="Times New Roman"/>
              </w:rPr>
              <w:t>Plan 2026. (eur)</w:t>
            </w:r>
          </w:p>
        </w:tc>
        <w:tc>
          <w:tcPr>
            <w:tcW w:w="1632" w:type="dxa"/>
            <w:shd w:val="clear" w:color="auto" w:fill="B5C0D8"/>
          </w:tcPr>
          <w:p w14:paraId="7557FD82" w14:textId="77777777" w:rsidR="00156C96" w:rsidRDefault="00000000">
            <w:pPr>
              <w:pStyle w:val="CellHeader"/>
            </w:pPr>
            <w:r>
              <w:rPr>
                <w:rFonts w:cs="Times New Roman"/>
              </w:rPr>
              <w:t>Plan 2027. (eur)</w:t>
            </w:r>
          </w:p>
        </w:tc>
        <w:tc>
          <w:tcPr>
            <w:tcW w:w="1632" w:type="dxa"/>
            <w:shd w:val="clear" w:color="auto" w:fill="B5C0D8"/>
          </w:tcPr>
          <w:p w14:paraId="4BA56973" w14:textId="77777777" w:rsidR="00156C96" w:rsidRDefault="00000000">
            <w:pPr>
              <w:pStyle w:val="CellHeader"/>
            </w:pPr>
            <w:r>
              <w:rPr>
                <w:rFonts w:cs="Times New Roman"/>
              </w:rPr>
              <w:t>Plan 2028. (eur)</w:t>
            </w:r>
          </w:p>
        </w:tc>
        <w:tc>
          <w:tcPr>
            <w:tcW w:w="510" w:type="dxa"/>
            <w:shd w:val="clear" w:color="auto" w:fill="B5C0D8"/>
          </w:tcPr>
          <w:p w14:paraId="23CB391F" w14:textId="77777777" w:rsidR="00156C96" w:rsidRDefault="00000000">
            <w:pPr>
              <w:pStyle w:val="CellHeader"/>
            </w:pPr>
            <w:r>
              <w:rPr>
                <w:rFonts w:cs="Times New Roman"/>
              </w:rPr>
              <w:t>Indeks 2026/2025</w:t>
            </w:r>
          </w:p>
        </w:tc>
      </w:tr>
      <w:tr w:rsidR="00156C96" w14:paraId="2F45CA51" w14:textId="77777777">
        <w:trPr>
          <w:jc w:val="center"/>
        </w:trPr>
        <w:tc>
          <w:tcPr>
            <w:tcW w:w="1530" w:type="dxa"/>
          </w:tcPr>
          <w:p w14:paraId="2F0DF31E" w14:textId="77777777" w:rsidR="00156C96" w:rsidRDefault="00000000">
            <w:pPr>
              <w:pStyle w:val="CellColumn"/>
            </w:pPr>
            <w:r>
              <w:rPr>
                <w:rFonts w:cs="Times New Roman"/>
              </w:rPr>
              <w:t>A629000-ADMINISTRACIJA I UPRAVLJANJE MINISTARSTVA</w:t>
            </w:r>
          </w:p>
        </w:tc>
        <w:tc>
          <w:tcPr>
            <w:tcW w:w="1632" w:type="dxa"/>
          </w:tcPr>
          <w:p w14:paraId="45348CA1" w14:textId="77777777" w:rsidR="00156C96" w:rsidRDefault="00000000">
            <w:pPr>
              <w:pStyle w:val="CellColumn"/>
            </w:pPr>
            <w:r>
              <w:rPr>
                <w:rFonts w:cs="Times New Roman"/>
              </w:rPr>
              <w:t>47.462.955</w:t>
            </w:r>
          </w:p>
        </w:tc>
        <w:tc>
          <w:tcPr>
            <w:tcW w:w="1632" w:type="dxa"/>
          </w:tcPr>
          <w:p w14:paraId="0C03E850" w14:textId="77777777" w:rsidR="00156C96" w:rsidRDefault="00000000">
            <w:pPr>
              <w:pStyle w:val="CellColumn"/>
            </w:pPr>
            <w:r>
              <w:rPr>
                <w:rFonts w:cs="Times New Roman"/>
              </w:rPr>
              <w:t>52.837.562</w:t>
            </w:r>
          </w:p>
        </w:tc>
        <w:tc>
          <w:tcPr>
            <w:tcW w:w="1632" w:type="dxa"/>
          </w:tcPr>
          <w:p w14:paraId="0CF40727" w14:textId="77777777" w:rsidR="00156C96" w:rsidRDefault="00000000">
            <w:pPr>
              <w:pStyle w:val="CellColumn"/>
            </w:pPr>
            <w:r>
              <w:rPr>
                <w:rFonts w:cs="Times New Roman"/>
              </w:rPr>
              <w:t>59.156.373</w:t>
            </w:r>
          </w:p>
        </w:tc>
        <w:tc>
          <w:tcPr>
            <w:tcW w:w="1632" w:type="dxa"/>
          </w:tcPr>
          <w:p w14:paraId="08C31E97" w14:textId="77777777" w:rsidR="00156C96" w:rsidRDefault="00000000">
            <w:pPr>
              <w:pStyle w:val="CellColumn"/>
            </w:pPr>
            <w:r>
              <w:rPr>
                <w:rFonts w:cs="Times New Roman"/>
              </w:rPr>
              <w:t>59.286.885</w:t>
            </w:r>
          </w:p>
        </w:tc>
        <w:tc>
          <w:tcPr>
            <w:tcW w:w="1632" w:type="dxa"/>
          </w:tcPr>
          <w:p w14:paraId="40793BE8" w14:textId="77777777" w:rsidR="00156C96" w:rsidRDefault="00000000">
            <w:pPr>
              <w:pStyle w:val="CellColumn"/>
            </w:pPr>
            <w:r>
              <w:rPr>
                <w:rFonts w:cs="Times New Roman"/>
              </w:rPr>
              <w:t>59.895.755</w:t>
            </w:r>
          </w:p>
        </w:tc>
        <w:tc>
          <w:tcPr>
            <w:tcW w:w="510" w:type="dxa"/>
          </w:tcPr>
          <w:p w14:paraId="05FBFDD7" w14:textId="77777777" w:rsidR="00156C96" w:rsidRDefault="00000000">
            <w:pPr>
              <w:pStyle w:val="CellColumn"/>
            </w:pPr>
            <w:r>
              <w:rPr>
                <w:rFonts w:cs="Times New Roman"/>
              </w:rPr>
              <w:t>112,0</w:t>
            </w:r>
          </w:p>
        </w:tc>
      </w:tr>
    </w:tbl>
    <w:p w14:paraId="236F5B85" w14:textId="77777777" w:rsidR="00156C96" w:rsidRDefault="00156C96">
      <w:pPr>
        <w:jc w:val="left"/>
      </w:pPr>
    </w:p>
    <w:p w14:paraId="0216CBD8" w14:textId="77777777" w:rsidR="00156C96" w:rsidRDefault="00000000">
      <w:r>
        <w:t xml:space="preserve">Administracija i upravljanje Ministarstva je aktivnost u okviru koje su osigurana sredstva za financiranje rashoda za zaposlene i materijalnih rashoda, potrebna za redovno poslovanje Ministarstva pravosuđa, uprave i digitalne transformacije.    </w:t>
      </w:r>
    </w:p>
    <w:p w14:paraId="3F96DEBB" w14:textId="77777777" w:rsidR="00156C96" w:rsidRDefault="00000000">
      <w:r>
        <w:t xml:space="preserve">Od ukupnog plana za 2026. koji je osiguran iz izvora financiranja 11 - Opći prihodi i primici, za rashode za zaposlene je planirano 40.806.000 €, od čega se na plaće i doprinose (konto 311 + 313) za 1056 zaposlenih (6 dužnosnika, 1027 službenika, 23 namještenika)  odnosi 39.710.000 €, a na ostale rashode za zaposlene (prava po Kolektivnom ugovoru, konto 312) 1.096.000 €. Sredstva potrebna za rashode za zaposlene su planirana temeljem trenutno važećih propisa i veća su u odnosu na Tekući plan, zbog primjene odredbi novih zakona i uredbi koje su stupile na snagu u proteklom razdoblju, novog zapošljavanja tijekom 2025. te povećane osnovice za izračun plaće (3%) od rujna za isplate u listopadu.  </w:t>
      </w:r>
    </w:p>
    <w:p w14:paraId="19EB8DCC" w14:textId="77777777" w:rsidR="00156C96" w:rsidRDefault="00000000">
      <w:r>
        <w:t xml:space="preserve">Za materijalne rashode je planirano 17.883.473 €, od čega se na naknade troškova zaposlenima (konto 321) odnosi 1.417.500 € (naknade za prijevoz, za rad na terenu i odvojeni život - 900.000 €, službena putovanja - 440.000 € i stručno usavršavanje zaposlenika - 77.300 €).  </w:t>
      </w:r>
    </w:p>
    <w:p w14:paraId="7CAB77C3" w14:textId="77777777" w:rsidR="00156C96" w:rsidRDefault="00000000">
      <w:r>
        <w:t xml:space="preserve">Sredstva na stavci službena putovanja (3211) su planirana, između ostalog, za:   </w:t>
      </w:r>
    </w:p>
    <w:p w14:paraId="591E7DEE" w14:textId="77777777" w:rsidR="00156C96" w:rsidRDefault="00000000">
      <w:r>
        <w:t>o</w:t>
      </w:r>
      <w:r>
        <w:tab/>
        <w:t xml:space="preserve">sudjelovanje na sastancima Radne skupine OECD-a protiv podmićivanja u međunarodnim poslovnim transakcijama. Sastanci Radne skupine protiv podmićivanja održavaju se 4 puta godišnje, a na njima sudjeluje izaslanstvo RH s minimalno 3 predstavnika po sastanku. Procijenjeni troškovi smještaja, prijevoza i dnevnica po sastanku iznose 2.500 € po predstavniku,   </w:t>
      </w:r>
    </w:p>
    <w:p w14:paraId="01D20AAD" w14:textId="77777777" w:rsidR="00156C96" w:rsidRDefault="00000000">
      <w:r>
        <w:t>o</w:t>
      </w:r>
      <w:r>
        <w:tab/>
        <w:t xml:space="preserve">sudjelovanje na sastancima Radne skupine za javni integritet i antikorupciju (PIAC) u okviru Odbora za javno upravljanje. Sastanci se održavaju 2 puta godišnje s minimalno 2 predstavnika u izaslanstvu. Procijenjeni troškovi smještaja, prijevoza i dnevnica po sastanku iznose 2.000 € po predstavniku,   </w:t>
      </w:r>
    </w:p>
    <w:p w14:paraId="71F041F2" w14:textId="77777777" w:rsidR="00156C96" w:rsidRDefault="00000000">
      <w:r>
        <w:t>o</w:t>
      </w:r>
      <w:r>
        <w:tab/>
        <w:t xml:space="preserve">sudjelovanje na sastancima Antikorupcijske mreže OECD-a za Jugoistočnu Europu i Srednju Aziju. Sastanci se održavaju minimalno jedanput godišnje. Procijenjeni troškovi smještaja, prijevoza i dnevnica po sastanku iznose 2.500 € po predstavniku,  </w:t>
      </w:r>
    </w:p>
    <w:p w14:paraId="291EDC7A" w14:textId="77777777" w:rsidR="00156C96" w:rsidRDefault="00000000">
      <w:r>
        <w:t>o</w:t>
      </w:r>
      <w:r>
        <w:tab/>
        <w:t xml:space="preserve">sudjelovanje na redovitim sastancima radnih tijela Europske komisije i drugih institucija EU te radnih tijela OECD-a i drugih međunarodnih organizacija, a sve vezano uz  poslove provedbe državne politike i usklađivanja propisa s pravnom stečevinom EU (15.000 € godišnje),  </w:t>
      </w:r>
    </w:p>
    <w:p w14:paraId="1FFCEC98" w14:textId="77777777" w:rsidR="00156C96" w:rsidRDefault="00000000">
      <w:r>
        <w:t>o</w:t>
      </w:r>
      <w:r>
        <w:tab/>
        <w:t xml:space="preserve">provedbu inspekcijskih nadzora pravosudnih tijela (nadzor sudske uprave, nadzor državnoodvjetničke uprave, nadzor nad materijalnim i financijskim poslovanjem pravosudnih tijela) i inspekcijskih nadzora upravnih inspektora po službenoj dužnosti te po predstavkama građana (46.000 € godišnje),   </w:t>
      </w:r>
    </w:p>
    <w:p w14:paraId="450D4681" w14:textId="77777777" w:rsidR="00156C96" w:rsidRDefault="00000000">
      <w:r>
        <w:t>o</w:t>
      </w:r>
      <w:r>
        <w:tab/>
        <w:t xml:space="preserve">održavanje seminara, radionica i terenskih posjeta ovlaštenim udrugama i pravnim klinikama te službena putovanja u vezi zastupanja RH u Vijeću EU i drugim institucijama u zemlji i inozemstvu (65.000 € godišnje),  </w:t>
      </w:r>
    </w:p>
    <w:p w14:paraId="2956A10D" w14:textId="77777777" w:rsidR="00156C96" w:rsidRDefault="00000000">
      <w:r>
        <w:t>o</w:t>
      </w:r>
      <w:r>
        <w:tab/>
        <w:t xml:space="preserve">za službena putovanja u vezi preuzimanja, odnosno primopredaje ručno vođenih zemljišnih knjiga iz zemljišnoknjižnih odjela diljem RH (dva puta mjesečno, 4 službenika) te ostala službena putovanja službenika tijekom godine zbog edukacija, stručnog usavršavanja ili sastanaka (7.700 € godišnje) i dr. službena putovanja.   </w:t>
      </w:r>
    </w:p>
    <w:p w14:paraId="7B6D2F8F" w14:textId="77777777" w:rsidR="00156C96" w:rsidRDefault="00000000">
      <w:r>
        <w:t xml:space="preserve">Plan je napravljen temeljem dinamike izvršavanja ove stavke tijekom  2025. te planiranih aktivnosti u sljedećem razdoblju.   </w:t>
      </w:r>
    </w:p>
    <w:p w14:paraId="26C677DD" w14:textId="77777777" w:rsidR="00156C96" w:rsidRDefault="00000000">
      <w:r>
        <w:lastRenderedPageBreak/>
        <w:t xml:space="preserve">Na stavci stručno usavršavanje zaposlenika (3213) sredstva su planirana za:  </w:t>
      </w:r>
    </w:p>
    <w:p w14:paraId="26F116F4" w14:textId="77777777" w:rsidR="00156C96" w:rsidRDefault="00000000">
      <w:r>
        <w:t>o</w:t>
      </w:r>
      <w:r>
        <w:tab/>
        <w:t xml:space="preserve">izobrazbu službenika koji rade na postupcima javne nabave da bi dobili ili obnovili certifikat – 40.000 € godišnje. Izobrazba je stjecanje znanja i vještina te sposobnosti u području javne nabave, radi učinkovite provedbe postupaka javne nabave na svim razinama, a sastoji se od Specijalističkog programa izobrazbe i Programa usavršavanja. Uz navedene programe potrebno je usavršavanje službenika putem međunarodne razmjene iskustava i vještina kroz različite seminare i panele,  </w:t>
      </w:r>
    </w:p>
    <w:p w14:paraId="0A0A54ED" w14:textId="77777777" w:rsidR="00156C96" w:rsidRDefault="00000000">
      <w:r>
        <w:t>o</w:t>
      </w:r>
      <w:r>
        <w:tab/>
        <w:t xml:space="preserve">uslugu edukacije za fotografiranje i obradu fotografija za potrebe Ministarstva -  5.625. € za 2026.; za pokriće troškova edukacije zaposlenika Ministarstva u području fotografiranja i obrade fotografija, što je nužno za kvalitetno dokumentiranje i prikazivanje aktivnosti Ministarstva. Edukacija će omogućiti unaprjeđenje vještina zaposlenika u korištenju profesionalnih alata za fotografiranje i obradu, što će rezultirati poboljšanom kvalitetom vizualnih materijala, osobito u kontekstu digitalnih medija i društvenih mreža,   </w:t>
      </w:r>
    </w:p>
    <w:p w14:paraId="4968CA1C" w14:textId="77777777" w:rsidR="00156C96" w:rsidRDefault="00000000">
      <w:r>
        <w:t>o</w:t>
      </w:r>
      <w:r>
        <w:tab/>
        <w:t xml:space="preserve">uslugu edukacije za izradu multimedijskih sadržaja (vizuala, audio i vizualnih sadržaja) - 6.250 €; kako bi se službenici Ministarstva educirali za pripremu video i vizualnog sadržaja za potrebe objava na službenoj mrežnoj stranici i na društvenim mrežama Ministarstva. Edukacija će omogućiti izradu multimedijskih sadržaja kako bi se građane na jednostavan i razumljiv način educiralo o radu ovog Ministarstva putem službenih društvenih mreža te web stranice Ministarstva,  </w:t>
      </w:r>
    </w:p>
    <w:p w14:paraId="541E6EFC" w14:textId="77777777" w:rsidR="00156C96" w:rsidRDefault="00000000">
      <w:r>
        <w:t>o</w:t>
      </w:r>
      <w:r>
        <w:tab/>
        <w:t xml:space="preserve">uslugu edukacije i provođenja praktične vježbe evakuacije i spašavanja te edukacije za pružanje prve pomoći najmanje jednom službeniku,  </w:t>
      </w:r>
    </w:p>
    <w:p w14:paraId="2E949915" w14:textId="77777777" w:rsidR="00156C96" w:rsidRDefault="00000000">
      <w:r>
        <w:t>o</w:t>
      </w:r>
      <w:r>
        <w:tab/>
        <w:t xml:space="preserve">kontinuirano usavršavanje službenika u područjima iz njihovog djelokrug rada – 25.125 €.  </w:t>
      </w:r>
    </w:p>
    <w:p w14:paraId="15C184D0" w14:textId="77777777" w:rsidR="00156C96" w:rsidRDefault="00000000">
      <w:r>
        <w:t xml:space="preserve">  </w:t>
      </w:r>
    </w:p>
    <w:p w14:paraId="3C10CC4C" w14:textId="77777777" w:rsidR="00156C96" w:rsidRDefault="00000000">
      <w:r>
        <w:t xml:space="preserve">Za rashode za materijal i energiju je planirano 1.111.140 €, od čega je najviše planirano za energiju u iznosu 927.540 € za podmirivanje obveza sukladno ugovorima s opskrbljivačima (električna energija, plin, dizel gorivo).  </w:t>
      </w:r>
    </w:p>
    <w:p w14:paraId="6B7A43F1" w14:textId="77777777" w:rsidR="00156C96" w:rsidRDefault="00000000">
      <w:r>
        <w:t xml:space="preserve">Najveći dio od planiranih sredstava za materijalne rashode je namijenjen za rashode za usluge (13.961.878 €), od čega je najviše sredstava planirano na stavci zakupnine i najamnine (10.681.000 €), temeljem 77 trenutno aktivnih ugovora o zakupu poslovnog prostora. Sredstva za zakupnine su planirana u većem iznosu u odnosu na Tekući plan, jer su sklopljeni novi ugovori za smještaj pravosudnih tijela (OS Kutina, OS Zadar, OS Varaždin, OS Dubrovnik, DORH, USKOK, TS Varaždin, ODO Virovitica i dr.) zbog obnove njihovih matičnih zgrada. Na stavci zakupnine i najam IP telefona su planirana i sredstva za najam automobila u iznosu 100.000 €.   </w:t>
      </w:r>
    </w:p>
    <w:p w14:paraId="4C8D6791" w14:textId="77777777" w:rsidR="00156C96" w:rsidRDefault="00000000">
      <w:r>
        <w:t xml:space="preserve">Za usluge telefona, interneta, pošte i prijevoza je planirano 662.600 € (pokretna i nepokretna mreža, taxi usluge i dr.).   </w:t>
      </w:r>
    </w:p>
    <w:p w14:paraId="67CAF89F" w14:textId="77777777" w:rsidR="00156C96" w:rsidRDefault="00000000">
      <w:r>
        <w:t xml:space="preserve">Za usluge tekućeg i investicijskog održavanja je planirano 331.245 € za: održavanje zgrada koje koristi Ministarsvo i vatrodojavnog sustava, servis i ispitivanje dizala, DD mjere (dezinsekcija i deratizacija), krečenje zgrade na lokaciji Vukovarska 49, servis vatrogasnih aparata, ispitivanje (atest) sustava tehničke zaštite, servis sustava tehničke zaštite, servisni pregled klima ormara, ispitivanje dimnjaka i dr.    </w:t>
      </w:r>
    </w:p>
    <w:p w14:paraId="70B0C885" w14:textId="77777777" w:rsidR="00156C96" w:rsidRDefault="00000000">
      <w:r>
        <w:t xml:space="preserve">Od ukupno planiranih 105.000 € na stavci usluge promidžbe i informiranja (konto 3233) 78.787 € je planirano za:  </w:t>
      </w:r>
    </w:p>
    <w:p w14:paraId="49099193" w14:textId="77777777" w:rsidR="00156C96" w:rsidRDefault="00000000">
      <w:r>
        <w:t>-</w:t>
      </w:r>
      <w:r>
        <w:tab/>
        <w:t xml:space="preserve">uslugu integriranog modela praćenja hrvatskih i inozemnih medija, analizu medija, arhive i medijskih baza te izradu izvješća (41.250 €):  </w:t>
      </w:r>
    </w:p>
    <w:p w14:paraId="0F22869A" w14:textId="77777777" w:rsidR="00156C96" w:rsidRDefault="00000000">
      <w:r>
        <w:t>o</w:t>
      </w:r>
      <w:r>
        <w:tab/>
        <w:t xml:space="preserve">stalno praćenje hrvatskih medija (tiskani, online, TV, radio) s ciljem prikupljanja relevantnih objava vezanih uz rad Ministarstva,  </w:t>
      </w:r>
    </w:p>
    <w:p w14:paraId="3A927F63" w14:textId="77777777" w:rsidR="00156C96" w:rsidRDefault="00000000">
      <w:r>
        <w:t>o</w:t>
      </w:r>
      <w:r>
        <w:tab/>
        <w:t xml:space="preserve">dubinska analiza medijskih objava (ton, učestalost, utjecaj) i njihovo organizirano pohranjivanje u baze podataka radi praćenja dugoročnih trendova i reputacijskih rizika,  </w:t>
      </w:r>
    </w:p>
    <w:p w14:paraId="212DD0B5" w14:textId="77777777" w:rsidR="00156C96" w:rsidRDefault="00000000">
      <w:r>
        <w:t>o</w:t>
      </w:r>
      <w:r>
        <w:tab/>
        <w:t xml:space="preserve">priprema redovitih izvješća o medijskom pokrivanju, s ključnim nalazima, statistikama i preporukama za strateško upravljanje komunikacijom,  </w:t>
      </w:r>
    </w:p>
    <w:p w14:paraId="75AC7E20" w14:textId="77777777" w:rsidR="00156C96" w:rsidRDefault="00000000">
      <w:r>
        <w:t>o</w:t>
      </w:r>
      <w:r>
        <w:tab/>
        <w:t xml:space="preserve">arhiva i baze medija - pristup arhivskim materijalima i medijskim bazama koje omogućuju detaljno istraživanje povijesnih podataka i trendova za potrebe internih analiza i pripremu komunikacijskih i informativnih materijala,  </w:t>
      </w:r>
    </w:p>
    <w:p w14:paraId="756F91AD" w14:textId="77777777" w:rsidR="00156C96" w:rsidRDefault="00000000">
      <w:r>
        <w:t>o</w:t>
      </w:r>
      <w:r>
        <w:tab/>
        <w:t xml:space="preserve">redovna i ad hoc izrada detaljnih izvješća na temelju prikupljenih podataka omogućuje strateško planiranje komunikacija, donošenje informiranih odluka te upravljanje kriznim situacijama,  </w:t>
      </w:r>
    </w:p>
    <w:p w14:paraId="54348405" w14:textId="77777777" w:rsidR="00156C96" w:rsidRDefault="00000000">
      <w:r>
        <w:t>o</w:t>
      </w:r>
      <w:r>
        <w:tab/>
        <w:t xml:space="preserve">ova integrirana usluga je ključna za učinkovito informiranje i upravljanje percepcijom Ministarstva u javnosti kao i za kvalitetno planiranje budućih komunikacijskih aktivnosti,   </w:t>
      </w:r>
    </w:p>
    <w:p w14:paraId="7DB99C7D" w14:textId="77777777" w:rsidR="00156C96" w:rsidRDefault="00000000">
      <w:r>
        <w:lastRenderedPageBreak/>
        <w:t>-</w:t>
      </w:r>
      <w:r>
        <w:tab/>
        <w:t xml:space="preserve">uslugu izrade informativnih i promidžbenih materijala za Ministarstvo (audio, video, brošure, leci, softver) (33.180 €):  </w:t>
      </w:r>
    </w:p>
    <w:p w14:paraId="54B55E18" w14:textId="77777777" w:rsidR="00156C96" w:rsidRDefault="00000000">
      <w:r>
        <w:t>o</w:t>
      </w:r>
      <w:r>
        <w:tab/>
        <w:t xml:space="preserve">kreiranje tiskovnih materijala (brošura, letaka i drugih promotivnih materijala) za informiranje javnosti o aktivnostima Ministarstva,  </w:t>
      </w:r>
    </w:p>
    <w:p w14:paraId="4CE7B422" w14:textId="77777777" w:rsidR="00156C96" w:rsidRDefault="00000000">
      <w:r>
        <w:t>o</w:t>
      </w:r>
      <w:r>
        <w:tab/>
        <w:t xml:space="preserve">produkciju multimedijalnih sadržaja, uključujući audio i video materijale koji služe za promicanje aktivnosti Ministarstva. Kako bi se promijenila negativna percepcija javnosti o radu pravosuđa potrebno je javnost upoznati što se sve poduzima radi unaprjeđenja i poboljšanja rada pravosudnog sustava. Izradom promotivnih materijala javnost će biti upoznata s aktivnostima koje se poduzimaju s ciljem poboljšanja rada pravosuđa,  </w:t>
      </w:r>
    </w:p>
    <w:p w14:paraId="6FF64807" w14:textId="77777777" w:rsidR="00156C96" w:rsidRDefault="00000000">
      <w:r>
        <w:t>-</w:t>
      </w:r>
      <w:r>
        <w:tab/>
        <w:t xml:space="preserve">uslugu nadogradnje mrežne stranice Ministarstva (4.357  €):   </w:t>
      </w:r>
    </w:p>
    <w:p w14:paraId="56361FEA" w14:textId="77777777" w:rsidR="00156C96" w:rsidRDefault="00000000">
      <w:r>
        <w:t>o</w:t>
      </w:r>
      <w:r>
        <w:tab/>
        <w:t xml:space="preserve">Ministarstvo na svojoj mrežnoj stranici objavljuje informacije temeljem Zakona o pravu na pristup informacijama. Također, objavljuju se informacije o radu Ministarstva i sve one informacije koje su bitne za javnost, odnosno za građane. Tijekom godine se uvode novi sadržaji (primjerice obrasci, nove rubrike i dr.) stoga su osigurana sredstava za redovitu nadogradnju mrežne stranice Ministarstva.  </w:t>
      </w:r>
    </w:p>
    <w:p w14:paraId="75733915" w14:textId="77777777" w:rsidR="00156C96" w:rsidRDefault="00000000">
      <w:r>
        <w:t xml:space="preserve">Preostala sredstava na ovoj stavci su, među ostalim, planirana i za:  </w:t>
      </w:r>
    </w:p>
    <w:p w14:paraId="6061DC1A" w14:textId="77777777" w:rsidR="00156C96" w:rsidRDefault="00000000">
      <w:r>
        <w:t>-</w:t>
      </w:r>
      <w:r>
        <w:tab/>
        <w:t xml:space="preserve">podizanje svijesti o digitalnoj pristupačnosti:  </w:t>
      </w:r>
    </w:p>
    <w:p w14:paraId="2545CCDB" w14:textId="77777777" w:rsidR="00156C96" w:rsidRDefault="00000000">
      <w:r>
        <w:t>o</w:t>
      </w:r>
      <w:r>
        <w:tab/>
        <w:t xml:space="preserve">organizacija promotivnih aktivnosti i izrada promotivnih materijale radi podizanja svijesti o važnosti digitalnih kompetencija,  </w:t>
      </w:r>
    </w:p>
    <w:p w14:paraId="01D0A742" w14:textId="77777777" w:rsidR="00156C96" w:rsidRDefault="00000000">
      <w:r>
        <w:t>o</w:t>
      </w:r>
      <w:r>
        <w:tab/>
        <w:t xml:space="preserve">vizualna rješenja  za promo materijal, tisak letaka i brošura, organizaciju okruglog stola i slične aktivnosti. Zakonom o pristupačnosti mrežnih stranica i programskih rješenja za pokretne uređaje tijela javnog sektora utvrđuju se mjere kojima se osigurava pristupačnost tih sadržaja korisnicima, osobito osobama s invaliditetom. Ministarstvo provodi komunikacijske aktivnosti podizanja svijesti o digitalnoj pristupačnosti, koja osigurava da i osobe s invaliditetom te starije osobe nemaju nikakvih prepreka u interakciji ili pristupu digitalnom sadržaju i dr.    </w:t>
      </w:r>
    </w:p>
    <w:p w14:paraId="3CAD3D35" w14:textId="77777777" w:rsidR="00156C96" w:rsidRDefault="00000000">
      <w:r>
        <w:t xml:space="preserve">Za obvezne sistematske preglede službenika/namještenika (konto 3236) je planirano 70.500 €. Procjena je napravljena temeljem podataka o zaposlenima te primjenom odredbi Kolektivnog ugovora za državne službenike i namještenike kojima se utvrđuje trošak sistematskog pregleda za 1 službenika/namještenika u iznosu 160 €.  </w:t>
      </w:r>
    </w:p>
    <w:p w14:paraId="5D11F6DE" w14:textId="77777777" w:rsidR="00156C96" w:rsidRDefault="00000000">
      <w:r>
        <w:t xml:space="preserve">Na stavci intelektualne i osobne usluge (konto 3237) je planirano 300.000 € (studentski ugovori, usluge prijevoda, usluge prevoditelja na znakovni jezik, izrada strategija, certifikacija i usklađivanje sa standardima informacijske sigurnosti, studija i metodologija za praćenje razvoja digitalnog društva te stručnih standarda, propisa, preporuka i dr.).   </w:t>
      </w:r>
    </w:p>
    <w:p w14:paraId="1538809D" w14:textId="77777777" w:rsidR="00156C96" w:rsidRDefault="00000000">
      <w:r>
        <w:t xml:space="preserve">Iz sredstava planiranih na stavci ostale usluge – 3239 (1.590.964 €) podmiruju se obveze po raznim ugovorima kao što su usluge čuvanja imovine i osoba, usluge čišćenja i održavanja poslovnih prostorija i ostale usluge (npr. za nabavu licenci za programe poput Adobe Creative Cloud, koji su ključni alati za izradu vizuala za društvene mreže Ministarstva, kao i za uređivanje fotografija i video snimaka - 15.875 €). Na ovoj stavci su planirana i sredstva za službeno postupanje s pečatima i žigovima sa grbom Republike Hrvatske koji se ovom Ministarstvu dostavljaju na uništenje, sukladno Zakonu o pečatima i žigovima s grbom Republike Hrvatske.   </w:t>
      </w:r>
    </w:p>
    <w:p w14:paraId="33AAB1F8" w14:textId="77777777" w:rsidR="00156C96" w:rsidRDefault="00000000">
      <w:r>
        <w:t xml:space="preserve">Od ukupno planiranih 87.000 € za pristojbe i naknade (konto 3295) 80.000 € godišnje se odnosi na sredstva koja je potrebno osigurati u slučaju podnesenih žalbi u postupcima javne nabave te mogućih isplata naknada troškova ponuditeljima, ukoliko žalba  bude usvojena, a koje rješenjima utvrđuje Državna komisija za kontrolu postupaka javne nabave. Sukladno članku 431., stavku 3. Zakona o javnoj nabavi stranka na čiju je štetu žalbeni postupak okončan dužna je protivnoj stranci nadoknaditi opravdane troškove koji su nastali zbog sudjelovanja u žalbenom postupku. Visina naknade u pojedinom postupku ovisi o iznosu procijenjene vrijednosti nabave.   </w:t>
      </w:r>
    </w:p>
    <w:p w14:paraId="367A5401" w14:textId="77777777" w:rsidR="00156C96" w:rsidRDefault="00000000">
      <w:r>
        <w:t xml:space="preserve">Za ostale nespomenute rashode poslovanja (konto 3299) je planirano 1.392.955 €, od čega se najveći dio odnosi na rashode za članarine i norme – 3294. Provedbom ove aktivnosti se ostvaruje i cilj ispunjenja financijskih obveza (plaćanje članarina) nastalih temeljem članstva Republike Hrvatske u pojedinim međunarodnim organizacijama, odnosno njihovim radnim skupinama. Planirana su sredstva u iznosu 1.129.800 € za 2026., 1.131.800 € za 2027. i 1.143.900 € za 2028. za podmirenje sljedećih obveza:  </w:t>
      </w:r>
    </w:p>
    <w:p w14:paraId="0DF58D32" w14:textId="77777777" w:rsidR="00156C96" w:rsidRDefault="00000000">
      <w:r>
        <w:t>o</w:t>
      </w:r>
      <w:r>
        <w:tab/>
        <w:t xml:space="preserve">Međunarodni kazneni sud (MKS) u iznosu 390.000 € za 2026., 400.000 € za 2027. i 410.000 € za 2028. Godišnji iznos članarine znatno varira zbog primjene posebne formule za izračun članarine. Obveza je utvrđena Zakonom o potvrđivanju Rimskog statuta Međunarodnoga kaznenog suda i Zakonom o primjeni Statuta Međunarodnog kaznenog suda i progonu za kaznena djela protiv međunarodnog ratnog i humanitarnog prava,   </w:t>
      </w:r>
    </w:p>
    <w:p w14:paraId="2036810C" w14:textId="77777777" w:rsidR="00156C96" w:rsidRDefault="00000000">
      <w:r>
        <w:lastRenderedPageBreak/>
        <w:t>o</w:t>
      </w:r>
      <w:r>
        <w:tab/>
        <w:t xml:space="preserve">Regional Anticoruption Initiative (RAI) u iznosu 24.000 € godišnje (Inicijativa za borbu protiv korupcije); obveza je utvrđena u članku 2. Memoranduma o suglasnosti koji se odnosi na suradnju u suzbijanju korupcije kroz Protukorupcijsku inicijativu jugoistočne Europe, od 13. travnja 2007. i Protokolom kojim se mijenja i dopunjuje Memorandum, od 11. srpnja 2013. Republika Hrvatska je članica RAI - Protukorupcijske Inicijative Jugoistočne Europe kao međuvladine regionalne organizacije koja ima sjedište u Sarajevu i koja ima 9 zemalja članica: Hrvatska, Albanija, Bosna i Hercegovina, Albanija, Sjeverna Makedonija, Bugarska, Rumunjska, Srbija, Moldavija te zemlje promatrače: Slovenija, Ukrajina, Poljska i Gruzija. Misija RAI je podrška i jačanje regionalne suradnje u antikorupcijskim naporima, kroz stvaranje platforme za raspravu u svrhu dijeljenja znanja i najboljih praksi u području suzbijanja korupcije,  </w:t>
      </w:r>
    </w:p>
    <w:p w14:paraId="66016094" w14:textId="77777777" w:rsidR="00156C96" w:rsidRDefault="00000000">
      <w:r>
        <w:t>o</w:t>
      </w:r>
      <w:r>
        <w:tab/>
        <w:t xml:space="preserve">Radnu skupinu Organizacije za gospodarsku suradnju i razvoj (OECD) protiv podmićivanja u međunarodnim poslovnim transakcijama (Working Group on Bribery in International Business Transactions), u iznosu 23.000 € za 2026. te po 24.000 € za 2027. i 2028. Sukladno Odluci Vlade Republike Hrvatske o prihvaćanju članstva Republike Hrvatske u toj Radnoj skupini (KLASA:022-0/23-04/414, od 25. listopada 2023. godine), Ministarstvo je određeno za nositelja i glavnog koordinatora provedbe obveza koje proizlaze iz članstva u toj Radnoj skupini. Za članstvo u Radnoj skupini se plaća godišnja naknada koja se utvrđuje za svaku kalendarsku godinu, uzimajući u obzir službenu stopu inflacije države domaćina, Francuske Republike,   </w:t>
      </w:r>
    </w:p>
    <w:p w14:paraId="5DE308F2" w14:textId="77777777" w:rsidR="00156C96" w:rsidRDefault="00000000">
      <w:r>
        <w:t>o</w:t>
      </w:r>
      <w:r>
        <w:tab/>
        <w:t xml:space="preserve">Hašku konferenciju za međunarodno privatno pravo (HCCH), 7.350 € godišnje,    </w:t>
      </w:r>
    </w:p>
    <w:p w14:paraId="69DB1D6E" w14:textId="77777777" w:rsidR="00156C96" w:rsidRDefault="00000000">
      <w:r>
        <w:t>o</w:t>
      </w:r>
      <w:r>
        <w:tab/>
        <w:t xml:space="preserve">Legicoop-expertise France, 650 € godišnje,  </w:t>
      </w:r>
    </w:p>
    <w:p w14:paraId="1604E5EC" w14:textId="77777777" w:rsidR="00156C96" w:rsidRDefault="00000000">
      <w:r>
        <w:t>o</w:t>
      </w:r>
      <w:r>
        <w:tab/>
        <w:t xml:space="preserve">CEP - Confederation of European Probation, 3.800 € godišnje,   </w:t>
      </w:r>
    </w:p>
    <w:p w14:paraId="54F543DC" w14:textId="77777777" w:rsidR="00156C96" w:rsidRDefault="00000000">
      <w:r>
        <w:t>o</w:t>
      </w:r>
      <w:r>
        <w:tab/>
        <w:t xml:space="preserve">EUROPRIS, 10.000 € godišnje,   </w:t>
      </w:r>
    </w:p>
    <w:p w14:paraId="60392071" w14:textId="77777777" w:rsidR="00156C96" w:rsidRDefault="00000000">
      <w:r>
        <w:t>o</w:t>
      </w:r>
      <w:r>
        <w:tab/>
        <w:t xml:space="preserve">Europsku udrugu zemljišnih knjiga (ELRA), neprofitno udruženje koje se sastoji od 32 organizacije koje predstavljaju zemljišne knjige 25 europskih zemalja. Njezina je glavna svrha razvoj i razumijevanje uloge zemljišnih knjiga na tržištu nekretnina i kapitala. Članarina u iznosu 1.000 € godišnje se odnosi na mogućnost RH na sudjelovanje u radu navedene udruge, razmjeni znanja i iskustava u djelokruga rada zemljišnih knjiga.  </w:t>
      </w:r>
    </w:p>
    <w:p w14:paraId="0A9E80DF" w14:textId="77777777" w:rsidR="00156C96" w:rsidRDefault="00000000">
      <w:r>
        <w:t xml:space="preserve">Jedan od ciljeva Programa europskog digitalnog desetljeća je stvaranje zajedničkih višedržavnih digitalnih infrastrukturnih konzorcija (European Digital Infrastructure Consortium - EDIC), kako bi se lakše kontrolirao napredak i definirale izmjene potrebne za postizanje digitalnih ciljeva do 2030. Republika Hrvatska, u ovom trenutku, sudjeluje u poodmakloj fazi osnivanja nekoliko EDIC-a: Innovative Massive Public Administration interConnected Transformation Services (IMPACTS) EDIC,  Agrifood EDIC, GENOMES EDIC, EUCAIM (Cancer Images) EDIC i European Cyber Security Skills Academy . Do sada su osnovani Savez za jezične tehnologije (The Alliance for Language Technologies – ALT EDIC), EBSI – Blockchain – EDIC i Networked Local Digital Twins Towards CitiVerse EDIC. Za sudjelovanje u EDIC-ima će se plaćati godišnje članarine, koje za EDIC-e u osnivanju nisu u potpunosti definirane, nego ovise od EDIC-a do EDIC-a.   </w:t>
      </w:r>
    </w:p>
    <w:p w14:paraId="7DC29B1D" w14:textId="77777777" w:rsidR="00156C96" w:rsidRDefault="00000000">
      <w:r>
        <w:t>o</w:t>
      </w:r>
      <w:r>
        <w:tab/>
        <w:t xml:space="preserve">Prema preuzetim obvezama, godišnja članarina za Impact EDIC iznosi 35.000 €, za ALT EDIC 58.420 € te Blockchain EDIC 150.000 €,   </w:t>
      </w:r>
    </w:p>
    <w:p w14:paraId="2DC598E7" w14:textId="77777777" w:rsidR="00156C96" w:rsidRDefault="00000000">
      <w:r>
        <w:t>o</w:t>
      </w:r>
      <w:r>
        <w:tab/>
        <w:t xml:space="preserve">Za preostala četiri EDIC-a s popisa, čije članarine nisu točno definirane, planirano je 406.580 € godišnje, dok sredstva za plaćanje članarine za European Cyber Security Skills Academy osigurava CARNET, u sklopu Nacionalnog kompetencijskog centra.   </w:t>
      </w:r>
    </w:p>
    <w:p w14:paraId="1087A904" w14:textId="77777777" w:rsidR="00156C96" w:rsidRDefault="00000000">
      <w:r>
        <w:t>o</w:t>
      </w:r>
      <w:r>
        <w:tab/>
        <w:t xml:space="preserve">GPAI - Globalno partnerstvo za umjetnu inteligenciju (Global Partnership on Artificial Intelligence - GPAI) međunarodna je inicijativa osnovana za usmjeravanje odgovornog razvoja i upotrebe umjetne inteligencije (UI) na način koji poštuje ljudska prava i zajedničke demokratske vrijednosti svojih članova. Partnerstvo su prvi put predložile Kanada i Francuska na 44. summitu G7 2018., a službeno je pokrenuto u lipnju 2020. GPAI nastoji premostiti jaz između teorije i prakse podupiranjem istraživanja i primijenjenih aktivnosti u područjima koja su izravno relevantna kreatorima politika u području UI. GPAI ima ključnu ulogu u oblikovanju budućnosti globalnog upravljanja UI poticanjem suradnje među državama. Kako se UI i dalje razvija, GPAI nastoji osigurati da njegov razvoj koristi cijelom čovječanstvu, uz minimiziranje rizika. Republika Hrvatska aktivno, na više različitih razina (politički, gospodarski, poduzetnički, istraživački) sudjeluje u formiranju okvira i/ili u pripremi i korištenju novih tehnologija, odnosno njihovoj primjeni u gospodarstvu i društvu općenito. UI, kao jedna od njih, ima i puno širi značaj i utjecaj na razvoj države i društva pa se u tom kontekstu sudjelovanje te, posljedično, prepoznatljivost države u aktivnostima i forumima koji su povezani s UI smatra potencijalno korisnim i interesantnim, i komplementarno je s općim ciljevima i prioritetima strateškog razvoja RH. RH planira ući u GPAI početkom 2026., a godišnja članarina iznosi 20.000 €.  </w:t>
      </w:r>
    </w:p>
    <w:p w14:paraId="3F6BC2CA" w14:textId="77777777" w:rsidR="00156C96" w:rsidRDefault="00000000">
      <w:r>
        <w:lastRenderedPageBreak/>
        <w:t xml:space="preserve">U okviru ove aktivnosti planirana su sredstava za potrebe osiguravanja usluge pružanja emocionalne podrške prijaviteljima nepravilnosti (konto 3811), u skladu s Pravilnikom o načinu pružanja emocionalne podrške prijaviteljima nepravilnosti, u iznosu 20.000 € na godišnjoj razini. Nakon stupanja na snagu Pravilnika proveden je Javni poziv za financiranje programa pružanja emocionalne podrške prijaviteljima nepravilnosti, za pravne osobe kojima će biti povjereno pružanje emocionalne podrške. Ugovor je u rujnu 2024. potpisan s udrugom Rehabilitacijski centar za stres i traumu iz Zagreba, a provedba programa se financira u iznosu 20.000 € godišnje.   </w:t>
      </w:r>
    </w:p>
    <w:p w14:paraId="241C8C09" w14:textId="77777777" w:rsidR="00156C96" w:rsidRDefault="00000000">
      <w:r>
        <w:t xml:space="preserve">Iz Vlastitih prihoda (IF 31) u iznosu 7.000 €, koji se ostvaruju od najma samouslužnih aparata za distribuciju toplih i hladnih napitaka i snack proizvoda, od otkupa praznih originalnih tonera i otkupa mobitela te od čajne kuhinje, podmiruju se materijalni rashodi za redovno funkcioniranje Ministarstva, odnosno za nabavu materijala i sirovina potrebnih za rad čajne kuhinje, troškove energije, nabavu sitne opreme i dr.   </w:t>
      </w:r>
    </w:p>
    <w:p w14:paraId="76350823" w14:textId="77777777" w:rsidR="00156C96" w:rsidRDefault="00000000">
      <w:r>
        <w:t xml:space="preserve">Iz ostvarenih Ostalih prihoda za posebne namjene (IF 43) u iznosu 308.100 € se, najvećim dijelom, podmiruju troškovi naknada predsjedniku, članovima i zamjenicima članova ispitnih povjerenstava za polaganje pravosudnog ispita, posebnog stručnog ispita za ovlaštene zemljišnoknjižne referente, javnobilježničkog ispita i stručnog ispita za stečajne upravitelje, za nabavu uredskog materijala, troškove reprezentacije, najam prostora i dr.  </w:t>
      </w:r>
    </w:p>
    <w:p w14:paraId="6B8622DE" w14:textId="77777777" w:rsidR="00156C96" w:rsidRDefault="00000000">
      <w:r>
        <w:t>Sredstva iz IF 51000 Programi Unije - raspoloživ predujam u iznosu 40.000 € se odnose na refundacije putnih troškova delegata Vijeća EU.</w:t>
      </w:r>
    </w:p>
    <w:p w14:paraId="13F49E1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62"/>
        <w:gridCol w:w="1927"/>
        <w:gridCol w:w="1758"/>
        <w:gridCol w:w="917"/>
        <w:gridCol w:w="891"/>
        <w:gridCol w:w="917"/>
        <w:gridCol w:w="917"/>
        <w:gridCol w:w="917"/>
      </w:tblGrid>
      <w:tr w:rsidR="00156C96" w14:paraId="5FAD6D62" w14:textId="77777777">
        <w:trPr>
          <w:jc w:val="center"/>
        </w:trPr>
        <w:tc>
          <w:tcPr>
            <w:tcW w:w="2245" w:type="dxa"/>
            <w:shd w:val="clear" w:color="auto" w:fill="B5C0D8"/>
          </w:tcPr>
          <w:p w14:paraId="2A62243D" w14:textId="77777777" w:rsidR="00156C96" w:rsidRDefault="00000000">
            <w:r>
              <w:t>Pokazatelj rezultata</w:t>
            </w:r>
          </w:p>
        </w:tc>
        <w:tc>
          <w:tcPr>
            <w:tcW w:w="2245" w:type="dxa"/>
            <w:shd w:val="clear" w:color="auto" w:fill="B5C0D8"/>
          </w:tcPr>
          <w:p w14:paraId="1214F501" w14:textId="77777777" w:rsidR="00156C96" w:rsidRDefault="00000000">
            <w:pPr>
              <w:pStyle w:val="CellHeader"/>
            </w:pPr>
            <w:r>
              <w:rPr>
                <w:rFonts w:cs="Times New Roman"/>
              </w:rPr>
              <w:t>Definicija</w:t>
            </w:r>
          </w:p>
        </w:tc>
        <w:tc>
          <w:tcPr>
            <w:tcW w:w="2245" w:type="dxa"/>
            <w:shd w:val="clear" w:color="auto" w:fill="B5C0D8"/>
          </w:tcPr>
          <w:p w14:paraId="4907EDB9" w14:textId="77777777" w:rsidR="00156C96" w:rsidRDefault="00000000">
            <w:pPr>
              <w:pStyle w:val="CellHeader"/>
            </w:pPr>
            <w:r>
              <w:rPr>
                <w:rFonts w:cs="Times New Roman"/>
              </w:rPr>
              <w:t>Jedinica</w:t>
            </w:r>
          </w:p>
        </w:tc>
        <w:tc>
          <w:tcPr>
            <w:tcW w:w="918" w:type="dxa"/>
            <w:shd w:val="clear" w:color="auto" w:fill="B5C0D8"/>
          </w:tcPr>
          <w:p w14:paraId="50379B30" w14:textId="77777777" w:rsidR="00156C96" w:rsidRDefault="00000000">
            <w:pPr>
              <w:pStyle w:val="CellHeader"/>
            </w:pPr>
            <w:r>
              <w:rPr>
                <w:rFonts w:cs="Times New Roman"/>
              </w:rPr>
              <w:t>Polazna vrijednost</w:t>
            </w:r>
          </w:p>
        </w:tc>
        <w:tc>
          <w:tcPr>
            <w:tcW w:w="918" w:type="dxa"/>
            <w:shd w:val="clear" w:color="auto" w:fill="B5C0D8"/>
          </w:tcPr>
          <w:p w14:paraId="00495722" w14:textId="77777777" w:rsidR="00156C96" w:rsidRDefault="00000000">
            <w:pPr>
              <w:pStyle w:val="CellHeader"/>
            </w:pPr>
            <w:r>
              <w:rPr>
                <w:rFonts w:cs="Times New Roman"/>
              </w:rPr>
              <w:t>Izvor podataka</w:t>
            </w:r>
          </w:p>
        </w:tc>
        <w:tc>
          <w:tcPr>
            <w:tcW w:w="918" w:type="dxa"/>
            <w:shd w:val="clear" w:color="auto" w:fill="B5C0D8"/>
          </w:tcPr>
          <w:p w14:paraId="18A06CE6" w14:textId="77777777" w:rsidR="00156C96" w:rsidRDefault="00000000">
            <w:pPr>
              <w:pStyle w:val="CellHeader"/>
            </w:pPr>
            <w:r>
              <w:rPr>
                <w:rFonts w:cs="Times New Roman"/>
              </w:rPr>
              <w:t>Ciljana vrijednost (2026.)</w:t>
            </w:r>
          </w:p>
        </w:tc>
        <w:tc>
          <w:tcPr>
            <w:tcW w:w="918" w:type="dxa"/>
            <w:shd w:val="clear" w:color="auto" w:fill="B5C0D8"/>
          </w:tcPr>
          <w:p w14:paraId="5D7E7A36" w14:textId="77777777" w:rsidR="00156C96" w:rsidRDefault="00000000">
            <w:pPr>
              <w:pStyle w:val="CellHeader"/>
            </w:pPr>
            <w:r>
              <w:rPr>
                <w:rFonts w:cs="Times New Roman"/>
              </w:rPr>
              <w:t>Ciljana vrijednost (2027.)</w:t>
            </w:r>
          </w:p>
        </w:tc>
        <w:tc>
          <w:tcPr>
            <w:tcW w:w="918" w:type="dxa"/>
            <w:shd w:val="clear" w:color="auto" w:fill="B5C0D8"/>
          </w:tcPr>
          <w:p w14:paraId="58235CD6" w14:textId="77777777" w:rsidR="00156C96" w:rsidRDefault="00000000">
            <w:pPr>
              <w:pStyle w:val="CellHeader"/>
            </w:pPr>
            <w:r>
              <w:rPr>
                <w:rFonts w:cs="Times New Roman"/>
              </w:rPr>
              <w:t>Ciljana vrijednost (2028.)</w:t>
            </w:r>
          </w:p>
        </w:tc>
      </w:tr>
      <w:tr w:rsidR="00156C96" w14:paraId="34C5DEA5" w14:textId="77777777">
        <w:trPr>
          <w:jc w:val="center"/>
        </w:trPr>
        <w:tc>
          <w:tcPr>
            <w:tcW w:w="2245" w:type="dxa"/>
          </w:tcPr>
          <w:p w14:paraId="1B4A3B2B" w14:textId="77777777" w:rsidR="00156C96" w:rsidRDefault="00000000">
            <w:pPr>
              <w:pStyle w:val="CellColumn"/>
            </w:pPr>
            <w:r>
              <w:rPr>
                <w:rFonts w:cs="Times New Roman"/>
              </w:rPr>
              <w:t>Daljnje unapređene transparentnosti rada putem komunikacije s medijima i građanima</w:t>
            </w:r>
          </w:p>
        </w:tc>
        <w:tc>
          <w:tcPr>
            <w:tcW w:w="2245" w:type="dxa"/>
          </w:tcPr>
          <w:p w14:paraId="09CCB00C" w14:textId="77777777" w:rsidR="00156C96" w:rsidRDefault="00000000">
            <w:pPr>
              <w:pStyle w:val="CellColumn"/>
            </w:pPr>
            <w:r>
              <w:rPr>
                <w:rFonts w:cs="Times New Roman"/>
              </w:rPr>
              <w:t>Proaktivna objava informacija i vizualnih sadržaja kako bi javnost bila informirana o radu Ministarstva</w:t>
            </w:r>
          </w:p>
        </w:tc>
        <w:tc>
          <w:tcPr>
            <w:tcW w:w="918" w:type="dxa"/>
          </w:tcPr>
          <w:p w14:paraId="0C8A8485" w14:textId="77777777" w:rsidR="00156C96" w:rsidRDefault="00000000">
            <w:pPr>
              <w:pStyle w:val="CellColumn"/>
            </w:pPr>
            <w:r>
              <w:rPr>
                <w:rFonts w:cs="Times New Roman"/>
              </w:rPr>
              <w:t>broj</w:t>
            </w:r>
          </w:p>
        </w:tc>
        <w:tc>
          <w:tcPr>
            <w:tcW w:w="918" w:type="dxa"/>
          </w:tcPr>
          <w:p w14:paraId="390A92B9" w14:textId="77777777" w:rsidR="00156C96" w:rsidRDefault="00000000">
            <w:pPr>
              <w:pStyle w:val="CellColumn"/>
            </w:pPr>
            <w:r>
              <w:rPr>
                <w:rFonts w:cs="Times New Roman"/>
              </w:rPr>
              <w:t>5</w:t>
            </w:r>
          </w:p>
        </w:tc>
        <w:tc>
          <w:tcPr>
            <w:tcW w:w="918" w:type="dxa"/>
          </w:tcPr>
          <w:p w14:paraId="65AB83B8" w14:textId="77777777" w:rsidR="00156C96" w:rsidRDefault="00000000">
            <w:pPr>
              <w:pStyle w:val="CellColumn"/>
            </w:pPr>
            <w:r>
              <w:rPr>
                <w:rFonts w:cs="Times New Roman"/>
              </w:rPr>
              <w:t>MPUDT</w:t>
            </w:r>
          </w:p>
        </w:tc>
        <w:tc>
          <w:tcPr>
            <w:tcW w:w="918" w:type="dxa"/>
          </w:tcPr>
          <w:p w14:paraId="7FE912BD" w14:textId="77777777" w:rsidR="00156C96" w:rsidRDefault="00000000">
            <w:pPr>
              <w:pStyle w:val="CellColumn"/>
            </w:pPr>
            <w:r>
              <w:rPr>
                <w:rFonts w:cs="Times New Roman"/>
              </w:rPr>
              <w:t>10</w:t>
            </w:r>
          </w:p>
        </w:tc>
        <w:tc>
          <w:tcPr>
            <w:tcW w:w="918" w:type="dxa"/>
          </w:tcPr>
          <w:p w14:paraId="2B80E841" w14:textId="77777777" w:rsidR="00156C96" w:rsidRDefault="00000000">
            <w:pPr>
              <w:pStyle w:val="CellColumn"/>
            </w:pPr>
            <w:r>
              <w:rPr>
                <w:rFonts w:cs="Times New Roman"/>
              </w:rPr>
              <w:t>10</w:t>
            </w:r>
          </w:p>
        </w:tc>
        <w:tc>
          <w:tcPr>
            <w:tcW w:w="918" w:type="dxa"/>
          </w:tcPr>
          <w:p w14:paraId="0B5AC861" w14:textId="77777777" w:rsidR="00156C96" w:rsidRDefault="00000000">
            <w:pPr>
              <w:pStyle w:val="CellColumn"/>
            </w:pPr>
            <w:r>
              <w:rPr>
                <w:rFonts w:cs="Times New Roman"/>
              </w:rPr>
              <w:t>10</w:t>
            </w:r>
          </w:p>
        </w:tc>
      </w:tr>
      <w:tr w:rsidR="00156C96" w14:paraId="361CF786" w14:textId="77777777">
        <w:trPr>
          <w:jc w:val="center"/>
        </w:trPr>
        <w:tc>
          <w:tcPr>
            <w:tcW w:w="2245" w:type="dxa"/>
          </w:tcPr>
          <w:p w14:paraId="25FB3CA1" w14:textId="77777777" w:rsidR="00156C96" w:rsidRDefault="00000000">
            <w:pPr>
              <w:pStyle w:val="CellColumn"/>
            </w:pPr>
            <w:r>
              <w:rPr>
                <w:rFonts w:cs="Times New Roman"/>
              </w:rPr>
              <w:t>Organizacija redovitih konferencija za medije, tematskih konferencija za medije i okruglih stolova</w:t>
            </w:r>
          </w:p>
        </w:tc>
        <w:tc>
          <w:tcPr>
            <w:tcW w:w="2245" w:type="dxa"/>
          </w:tcPr>
          <w:p w14:paraId="3251BA6A" w14:textId="77777777" w:rsidR="00156C96" w:rsidRDefault="00000000">
            <w:pPr>
              <w:pStyle w:val="CellColumn"/>
            </w:pPr>
            <w:r>
              <w:rPr>
                <w:rFonts w:cs="Times New Roman"/>
              </w:rPr>
              <w:t>Pravovremeno i točno informiranje javnosti o aktivnostima Ministarstva</w:t>
            </w:r>
          </w:p>
        </w:tc>
        <w:tc>
          <w:tcPr>
            <w:tcW w:w="918" w:type="dxa"/>
          </w:tcPr>
          <w:p w14:paraId="04694AC1" w14:textId="77777777" w:rsidR="00156C96" w:rsidRDefault="00000000">
            <w:pPr>
              <w:pStyle w:val="CellColumn"/>
            </w:pPr>
            <w:r>
              <w:rPr>
                <w:rFonts w:cs="Times New Roman"/>
              </w:rPr>
              <w:t>broj</w:t>
            </w:r>
          </w:p>
        </w:tc>
        <w:tc>
          <w:tcPr>
            <w:tcW w:w="918" w:type="dxa"/>
          </w:tcPr>
          <w:p w14:paraId="56658436" w14:textId="77777777" w:rsidR="00156C96" w:rsidRDefault="00000000">
            <w:pPr>
              <w:pStyle w:val="CellColumn"/>
            </w:pPr>
            <w:r>
              <w:rPr>
                <w:rFonts w:cs="Times New Roman"/>
              </w:rPr>
              <w:t>5</w:t>
            </w:r>
          </w:p>
        </w:tc>
        <w:tc>
          <w:tcPr>
            <w:tcW w:w="918" w:type="dxa"/>
          </w:tcPr>
          <w:p w14:paraId="0F8DEB01" w14:textId="77777777" w:rsidR="00156C96" w:rsidRDefault="00000000">
            <w:pPr>
              <w:pStyle w:val="CellColumn"/>
            </w:pPr>
            <w:r>
              <w:rPr>
                <w:rFonts w:cs="Times New Roman"/>
              </w:rPr>
              <w:t>MPUDT</w:t>
            </w:r>
          </w:p>
        </w:tc>
        <w:tc>
          <w:tcPr>
            <w:tcW w:w="918" w:type="dxa"/>
          </w:tcPr>
          <w:p w14:paraId="527D419B" w14:textId="77777777" w:rsidR="00156C96" w:rsidRDefault="00000000">
            <w:pPr>
              <w:pStyle w:val="CellColumn"/>
            </w:pPr>
            <w:r>
              <w:rPr>
                <w:rFonts w:cs="Times New Roman"/>
              </w:rPr>
              <w:t>5</w:t>
            </w:r>
          </w:p>
        </w:tc>
        <w:tc>
          <w:tcPr>
            <w:tcW w:w="918" w:type="dxa"/>
          </w:tcPr>
          <w:p w14:paraId="2A4AB2A6" w14:textId="77777777" w:rsidR="00156C96" w:rsidRDefault="00000000">
            <w:pPr>
              <w:pStyle w:val="CellColumn"/>
            </w:pPr>
            <w:r>
              <w:rPr>
                <w:rFonts w:cs="Times New Roman"/>
              </w:rPr>
              <w:t>5</w:t>
            </w:r>
          </w:p>
        </w:tc>
        <w:tc>
          <w:tcPr>
            <w:tcW w:w="918" w:type="dxa"/>
          </w:tcPr>
          <w:p w14:paraId="0EB44DE5" w14:textId="77777777" w:rsidR="00156C96" w:rsidRDefault="00000000">
            <w:pPr>
              <w:pStyle w:val="CellColumn"/>
            </w:pPr>
            <w:r>
              <w:rPr>
                <w:rFonts w:cs="Times New Roman"/>
              </w:rPr>
              <w:t>5</w:t>
            </w:r>
          </w:p>
        </w:tc>
      </w:tr>
      <w:tr w:rsidR="00156C96" w14:paraId="492C856E" w14:textId="77777777">
        <w:trPr>
          <w:jc w:val="center"/>
        </w:trPr>
        <w:tc>
          <w:tcPr>
            <w:tcW w:w="2245" w:type="dxa"/>
          </w:tcPr>
          <w:p w14:paraId="1050A567" w14:textId="77777777" w:rsidR="00156C96" w:rsidRDefault="00000000">
            <w:pPr>
              <w:pStyle w:val="CellColumn"/>
            </w:pPr>
            <w:r>
              <w:rPr>
                <w:rFonts w:cs="Times New Roman"/>
              </w:rPr>
              <w:t>Provedba savjetovanja sa zanteresiranom javnošću</w:t>
            </w:r>
          </w:p>
        </w:tc>
        <w:tc>
          <w:tcPr>
            <w:tcW w:w="2245" w:type="dxa"/>
          </w:tcPr>
          <w:p w14:paraId="00E60C1B" w14:textId="77777777" w:rsidR="00156C96" w:rsidRDefault="00000000">
            <w:pPr>
              <w:pStyle w:val="CellColumn"/>
            </w:pPr>
            <w:r>
              <w:rPr>
                <w:rFonts w:cs="Times New Roman"/>
              </w:rPr>
              <w:t>Uključivanje javnosti u postupak donošenja propisa putem objava na portalu e-Savjetovanje</w:t>
            </w:r>
          </w:p>
        </w:tc>
        <w:tc>
          <w:tcPr>
            <w:tcW w:w="918" w:type="dxa"/>
          </w:tcPr>
          <w:p w14:paraId="146B1751" w14:textId="77777777" w:rsidR="00156C96" w:rsidRDefault="00000000">
            <w:pPr>
              <w:pStyle w:val="CellColumn"/>
            </w:pPr>
            <w:r>
              <w:rPr>
                <w:rFonts w:cs="Times New Roman"/>
              </w:rPr>
              <w:t>broj</w:t>
            </w:r>
          </w:p>
        </w:tc>
        <w:tc>
          <w:tcPr>
            <w:tcW w:w="918" w:type="dxa"/>
          </w:tcPr>
          <w:p w14:paraId="6B6A380B" w14:textId="77777777" w:rsidR="00156C96" w:rsidRDefault="00000000">
            <w:pPr>
              <w:pStyle w:val="CellColumn"/>
            </w:pPr>
            <w:r>
              <w:rPr>
                <w:rFonts w:cs="Times New Roman"/>
              </w:rPr>
              <w:t>67</w:t>
            </w:r>
          </w:p>
        </w:tc>
        <w:tc>
          <w:tcPr>
            <w:tcW w:w="918" w:type="dxa"/>
          </w:tcPr>
          <w:p w14:paraId="64F4FD7C" w14:textId="77777777" w:rsidR="00156C96" w:rsidRDefault="00000000">
            <w:pPr>
              <w:pStyle w:val="CellColumn"/>
            </w:pPr>
            <w:r>
              <w:rPr>
                <w:rFonts w:cs="Times New Roman"/>
              </w:rPr>
              <w:t>MPUDT</w:t>
            </w:r>
          </w:p>
        </w:tc>
        <w:tc>
          <w:tcPr>
            <w:tcW w:w="918" w:type="dxa"/>
          </w:tcPr>
          <w:p w14:paraId="25AD6D78" w14:textId="77777777" w:rsidR="00156C96" w:rsidRDefault="00000000">
            <w:pPr>
              <w:pStyle w:val="CellColumn"/>
            </w:pPr>
            <w:r>
              <w:rPr>
                <w:rFonts w:cs="Times New Roman"/>
              </w:rPr>
              <w:t>20</w:t>
            </w:r>
          </w:p>
        </w:tc>
        <w:tc>
          <w:tcPr>
            <w:tcW w:w="918" w:type="dxa"/>
          </w:tcPr>
          <w:p w14:paraId="094D4BE5" w14:textId="77777777" w:rsidR="00156C96" w:rsidRDefault="00000000">
            <w:pPr>
              <w:pStyle w:val="CellColumn"/>
            </w:pPr>
            <w:r>
              <w:rPr>
                <w:rFonts w:cs="Times New Roman"/>
              </w:rPr>
              <w:t>20</w:t>
            </w:r>
          </w:p>
        </w:tc>
        <w:tc>
          <w:tcPr>
            <w:tcW w:w="918" w:type="dxa"/>
          </w:tcPr>
          <w:p w14:paraId="7565459D" w14:textId="77777777" w:rsidR="00156C96" w:rsidRDefault="00000000">
            <w:pPr>
              <w:pStyle w:val="CellColumn"/>
            </w:pPr>
            <w:r>
              <w:rPr>
                <w:rFonts w:cs="Times New Roman"/>
              </w:rPr>
              <w:t>20</w:t>
            </w:r>
          </w:p>
        </w:tc>
      </w:tr>
      <w:tr w:rsidR="00156C96" w14:paraId="08266723" w14:textId="77777777">
        <w:trPr>
          <w:jc w:val="center"/>
        </w:trPr>
        <w:tc>
          <w:tcPr>
            <w:tcW w:w="2245" w:type="dxa"/>
          </w:tcPr>
          <w:p w14:paraId="4C07AE4B" w14:textId="77777777" w:rsidR="00156C96" w:rsidRDefault="00000000">
            <w:pPr>
              <w:pStyle w:val="CellColumn"/>
            </w:pPr>
            <w:r>
              <w:rPr>
                <w:rFonts w:cs="Times New Roman"/>
              </w:rPr>
              <w:t>Broj riješenih predmeta  temeljem Zakona o pravu na pristup informacijama</w:t>
            </w:r>
          </w:p>
        </w:tc>
        <w:tc>
          <w:tcPr>
            <w:tcW w:w="2245" w:type="dxa"/>
          </w:tcPr>
          <w:p w14:paraId="5DB64B36" w14:textId="77777777" w:rsidR="00156C96" w:rsidRDefault="00000000">
            <w:pPr>
              <w:pStyle w:val="CellColumn"/>
            </w:pPr>
            <w:r>
              <w:rPr>
                <w:rFonts w:cs="Times New Roman"/>
              </w:rPr>
              <w:t>Rješavanje predmeta vezanih uz ostvarivanje prava na pristup informacijama</w:t>
            </w:r>
          </w:p>
        </w:tc>
        <w:tc>
          <w:tcPr>
            <w:tcW w:w="918" w:type="dxa"/>
          </w:tcPr>
          <w:p w14:paraId="357039E6" w14:textId="77777777" w:rsidR="00156C96" w:rsidRDefault="00000000">
            <w:pPr>
              <w:pStyle w:val="CellColumn"/>
            </w:pPr>
            <w:r>
              <w:rPr>
                <w:rFonts w:cs="Times New Roman"/>
              </w:rPr>
              <w:t>broj</w:t>
            </w:r>
          </w:p>
        </w:tc>
        <w:tc>
          <w:tcPr>
            <w:tcW w:w="918" w:type="dxa"/>
          </w:tcPr>
          <w:p w14:paraId="2D69F9E2" w14:textId="77777777" w:rsidR="00156C96" w:rsidRDefault="00000000">
            <w:pPr>
              <w:pStyle w:val="CellColumn"/>
            </w:pPr>
            <w:r>
              <w:rPr>
                <w:rFonts w:cs="Times New Roman"/>
              </w:rPr>
              <w:t>107</w:t>
            </w:r>
          </w:p>
        </w:tc>
        <w:tc>
          <w:tcPr>
            <w:tcW w:w="918" w:type="dxa"/>
          </w:tcPr>
          <w:p w14:paraId="55A417F6" w14:textId="77777777" w:rsidR="00156C96" w:rsidRDefault="00000000">
            <w:pPr>
              <w:pStyle w:val="CellColumn"/>
            </w:pPr>
            <w:r>
              <w:rPr>
                <w:rFonts w:cs="Times New Roman"/>
              </w:rPr>
              <w:t>MPUDT</w:t>
            </w:r>
          </w:p>
        </w:tc>
        <w:tc>
          <w:tcPr>
            <w:tcW w:w="918" w:type="dxa"/>
          </w:tcPr>
          <w:p w14:paraId="13380F70" w14:textId="77777777" w:rsidR="00156C96" w:rsidRDefault="00000000">
            <w:pPr>
              <w:pStyle w:val="CellColumn"/>
            </w:pPr>
            <w:r>
              <w:rPr>
                <w:rFonts w:cs="Times New Roman"/>
              </w:rPr>
              <w:t>100</w:t>
            </w:r>
          </w:p>
        </w:tc>
        <w:tc>
          <w:tcPr>
            <w:tcW w:w="918" w:type="dxa"/>
          </w:tcPr>
          <w:p w14:paraId="68B4F1B5" w14:textId="77777777" w:rsidR="00156C96" w:rsidRDefault="00000000">
            <w:pPr>
              <w:pStyle w:val="CellColumn"/>
            </w:pPr>
            <w:r>
              <w:rPr>
                <w:rFonts w:cs="Times New Roman"/>
              </w:rPr>
              <w:t>100</w:t>
            </w:r>
          </w:p>
        </w:tc>
        <w:tc>
          <w:tcPr>
            <w:tcW w:w="918" w:type="dxa"/>
          </w:tcPr>
          <w:p w14:paraId="00A9AB89" w14:textId="77777777" w:rsidR="00156C96" w:rsidRDefault="00000000">
            <w:pPr>
              <w:pStyle w:val="CellColumn"/>
            </w:pPr>
            <w:r>
              <w:rPr>
                <w:rFonts w:cs="Times New Roman"/>
              </w:rPr>
              <w:t>100</w:t>
            </w:r>
          </w:p>
        </w:tc>
      </w:tr>
      <w:tr w:rsidR="00156C96" w14:paraId="0AC728E0" w14:textId="77777777">
        <w:trPr>
          <w:jc w:val="center"/>
        </w:trPr>
        <w:tc>
          <w:tcPr>
            <w:tcW w:w="2245" w:type="dxa"/>
          </w:tcPr>
          <w:p w14:paraId="444F5E51" w14:textId="77777777" w:rsidR="00156C96" w:rsidRDefault="00000000">
            <w:pPr>
              <w:pStyle w:val="CellColumn"/>
            </w:pPr>
            <w:r>
              <w:rPr>
                <w:rFonts w:cs="Times New Roman"/>
              </w:rPr>
              <w:t>Unaprjeđenje procesa pružanja podrške krajnjim korisnicima sustava e-Građani</w:t>
            </w:r>
          </w:p>
        </w:tc>
        <w:tc>
          <w:tcPr>
            <w:tcW w:w="2245" w:type="dxa"/>
          </w:tcPr>
          <w:p w14:paraId="33E21C09" w14:textId="77777777" w:rsidR="00156C96" w:rsidRDefault="00000000">
            <w:pPr>
              <w:pStyle w:val="CellColumn"/>
            </w:pPr>
            <w:r>
              <w:rPr>
                <w:rFonts w:cs="Times New Roman"/>
              </w:rPr>
              <w:t>Broj održanih edukacija namijenjenih tijelima koja koriste jedinstveni kontakt centar</w:t>
            </w:r>
          </w:p>
        </w:tc>
        <w:tc>
          <w:tcPr>
            <w:tcW w:w="918" w:type="dxa"/>
          </w:tcPr>
          <w:p w14:paraId="045A55E5" w14:textId="77777777" w:rsidR="00156C96" w:rsidRDefault="00000000">
            <w:pPr>
              <w:pStyle w:val="CellColumn"/>
            </w:pPr>
            <w:r>
              <w:rPr>
                <w:rFonts w:cs="Times New Roman"/>
              </w:rPr>
              <w:t>broj</w:t>
            </w:r>
          </w:p>
        </w:tc>
        <w:tc>
          <w:tcPr>
            <w:tcW w:w="918" w:type="dxa"/>
          </w:tcPr>
          <w:p w14:paraId="189DF6C1" w14:textId="77777777" w:rsidR="00156C96" w:rsidRDefault="00000000">
            <w:pPr>
              <w:pStyle w:val="CellColumn"/>
            </w:pPr>
            <w:r>
              <w:rPr>
                <w:rFonts w:cs="Times New Roman"/>
              </w:rPr>
              <w:t>4</w:t>
            </w:r>
          </w:p>
        </w:tc>
        <w:tc>
          <w:tcPr>
            <w:tcW w:w="918" w:type="dxa"/>
          </w:tcPr>
          <w:p w14:paraId="7F10054E" w14:textId="77777777" w:rsidR="00156C96" w:rsidRDefault="00000000">
            <w:pPr>
              <w:pStyle w:val="CellColumn"/>
            </w:pPr>
            <w:r>
              <w:rPr>
                <w:rFonts w:cs="Times New Roman"/>
              </w:rPr>
              <w:t>MPUDT</w:t>
            </w:r>
          </w:p>
        </w:tc>
        <w:tc>
          <w:tcPr>
            <w:tcW w:w="918" w:type="dxa"/>
          </w:tcPr>
          <w:p w14:paraId="24A86E35" w14:textId="77777777" w:rsidR="00156C96" w:rsidRDefault="00000000">
            <w:pPr>
              <w:pStyle w:val="CellColumn"/>
            </w:pPr>
            <w:r>
              <w:rPr>
                <w:rFonts w:cs="Times New Roman"/>
              </w:rPr>
              <w:t>8</w:t>
            </w:r>
          </w:p>
        </w:tc>
        <w:tc>
          <w:tcPr>
            <w:tcW w:w="918" w:type="dxa"/>
          </w:tcPr>
          <w:p w14:paraId="6C98BE3E" w14:textId="77777777" w:rsidR="00156C96" w:rsidRDefault="00000000">
            <w:pPr>
              <w:pStyle w:val="CellColumn"/>
            </w:pPr>
            <w:r>
              <w:rPr>
                <w:rFonts w:cs="Times New Roman"/>
              </w:rPr>
              <w:t>12</w:t>
            </w:r>
          </w:p>
        </w:tc>
        <w:tc>
          <w:tcPr>
            <w:tcW w:w="918" w:type="dxa"/>
          </w:tcPr>
          <w:p w14:paraId="3AC74C4E" w14:textId="77777777" w:rsidR="00156C96" w:rsidRDefault="00000000">
            <w:pPr>
              <w:pStyle w:val="CellColumn"/>
            </w:pPr>
            <w:r>
              <w:rPr>
                <w:rFonts w:cs="Times New Roman"/>
              </w:rPr>
              <w:t>16</w:t>
            </w:r>
          </w:p>
        </w:tc>
      </w:tr>
      <w:tr w:rsidR="00156C96" w14:paraId="059E71C4" w14:textId="77777777">
        <w:trPr>
          <w:jc w:val="center"/>
        </w:trPr>
        <w:tc>
          <w:tcPr>
            <w:tcW w:w="2245" w:type="dxa"/>
          </w:tcPr>
          <w:p w14:paraId="1577D95E" w14:textId="77777777" w:rsidR="00156C96" w:rsidRDefault="00000000">
            <w:pPr>
              <w:pStyle w:val="CellColumn"/>
            </w:pPr>
            <w:r>
              <w:rPr>
                <w:rFonts w:cs="Times New Roman"/>
              </w:rPr>
              <w:t>Koordinacija tijela odgovornih za sadržaj i podatke koji se objavljuju na Središnjem državnom portalu</w:t>
            </w:r>
          </w:p>
        </w:tc>
        <w:tc>
          <w:tcPr>
            <w:tcW w:w="2245" w:type="dxa"/>
          </w:tcPr>
          <w:p w14:paraId="31DAA345" w14:textId="77777777" w:rsidR="00156C96" w:rsidRDefault="00000000">
            <w:pPr>
              <w:pStyle w:val="CellColumn"/>
            </w:pPr>
            <w:r>
              <w:rPr>
                <w:rFonts w:cs="Times New Roman"/>
              </w:rPr>
              <w:t>Broj održanih koordinacija s tijelima</w:t>
            </w:r>
          </w:p>
        </w:tc>
        <w:tc>
          <w:tcPr>
            <w:tcW w:w="918" w:type="dxa"/>
          </w:tcPr>
          <w:p w14:paraId="2BB669C8" w14:textId="77777777" w:rsidR="00156C96" w:rsidRDefault="00000000">
            <w:pPr>
              <w:pStyle w:val="CellColumn"/>
            </w:pPr>
            <w:r>
              <w:rPr>
                <w:rFonts w:cs="Times New Roman"/>
              </w:rPr>
              <w:t>broj</w:t>
            </w:r>
          </w:p>
        </w:tc>
        <w:tc>
          <w:tcPr>
            <w:tcW w:w="918" w:type="dxa"/>
          </w:tcPr>
          <w:p w14:paraId="1004DDB9" w14:textId="77777777" w:rsidR="00156C96" w:rsidRDefault="00000000">
            <w:pPr>
              <w:pStyle w:val="CellColumn"/>
            </w:pPr>
            <w:r>
              <w:rPr>
                <w:rFonts w:cs="Times New Roman"/>
              </w:rPr>
              <w:t>2</w:t>
            </w:r>
          </w:p>
        </w:tc>
        <w:tc>
          <w:tcPr>
            <w:tcW w:w="918" w:type="dxa"/>
          </w:tcPr>
          <w:p w14:paraId="25BAC14C" w14:textId="77777777" w:rsidR="00156C96" w:rsidRDefault="00000000">
            <w:pPr>
              <w:pStyle w:val="CellColumn"/>
            </w:pPr>
            <w:r>
              <w:rPr>
                <w:rFonts w:cs="Times New Roman"/>
              </w:rPr>
              <w:t>MPUDT</w:t>
            </w:r>
          </w:p>
        </w:tc>
        <w:tc>
          <w:tcPr>
            <w:tcW w:w="918" w:type="dxa"/>
          </w:tcPr>
          <w:p w14:paraId="08965834" w14:textId="77777777" w:rsidR="00156C96" w:rsidRDefault="00000000">
            <w:pPr>
              <w:pStyle w:val="CellColumn"/>
            </w:pPr>
            <w:r>
              <w:rPr>
                <w:rFonts w:cs="Times New Roman"/>
              </w:rPr>
              <w:t>4</w:t>
            </w:r>
          </w:p>
        </w:tc>
        <w:tc>
          <w:tcPr>
            <w:tcW w:w="918" w:type="dxa"/>
          </w:tcPr>
          <w:p w14:paraId="0AC28355" w14:textId="77777777" w:rsidR="00156C96" w:rsidRDefault="00000000">
            <w:pPr>
              <w:pStyle w:val="CellColumn"/>
            </w:pPr>
            <w:r>
              <w:rPr>
                <w:rFonts w:cs="Times New Roman"/>
              </w:rPr>
              <w:t>6</w:t>
            </w:r>
          </w:p>
        </w:tc>
        <w:tc>
          <w:tcPr>
            <w:tcW w:w="918" w:type="dxa"/>
          </w:tcPr>
          <w:p w14:paraId="63350F72" w14:textId="77777777" w:rsidR="00156C96" w:rsidRDefault="00000000">
            <w:pPr>
              <w:pStyle w:val="CellColumn"/>
            </w:pPr>
            <w:r>
              <w:rPr>
                <w:rFonts w:cs="Times New Roman"/>
              </w:rPr>
              <w:t>8</w:t>
            </w:r>
          </w:p>
        </w:tc>
      </w:tr>
    </w:tbl>
    <w:p w14:paraId="2A7F2E84" w14:textId="77777777" w:rsidR="00156C96" w:rsidRDefault="00156C96">
      <w:pPr>
        <w:jc w:val="left"/>
      </w:pPr>
    </w:p>
    <w:p w14:paraId="6C284E46" w14:textId="77777777" w:rsidR="00156C96" w:rsidRDefault="00000000">
      <w:pPr>
        <w:pStyle w:val="Naslov4"/>
      </w:pPr>
      <w:r>
        <w:lastRenderedPageBreak/>
        <w:t>A629150 IZVRŠAVANJE PRAVOMOĆNIH SUDSKIH ODLUKA, NAGODBI I OVRHA</w:t>
      </w:r>
    </w:p>
    <w:p w14:paraId="614FC8D7" w14:textId="77777777" w:rsidR="00156C96" w:rsidRDefault="00000000">
      <w:pPr>
        <w:pStyle w:val="Naslov8"/>
        <w:jc w:val="left"/>
      </w:pPr>
      <w:r>
        <w:t>Zakonske i druge pravne osnove</w:t>
      </w:r>
    </w:p>
    <w:p w14:paraId="4CD8D239" w14:textId="77777777" w:rsidR="00156C96" w:rsidRDefault="00000000">
      <w:pPr>
        <w:pStyle w:val="Normal5"/>
      </w:pPr>
      <w:r>
        <w:t>Zakon o sudovima (članci 11., 63.-70.), Zakon o državnom odvjetništvu, Zakon o državnim službenicima, Zakon o obveznim odnosima, Zakon o kaznenom postupku (Glava XXX. i u svezi članka 573. alineja 3. Zakona o kaznenom postupku), Zakon o parničnom postupku (glava XII., članci 151.-176.), Ovršni zakon, Zakon o izvršavanju kazne zatvora, Zakon o upravnim sporovima, Zakon o naknadi za imovinu oduzetu za vrijeme jugoslavenske komunističke vladavine, Zakon o izvlaštenju i određivanju naknade, Zakon o općem upravnom postupku, Zakon o državnim maticama, Zakon o životnom partnerstvu osoba istog spola, Zakon o općem upravnom postupku, Zakon o udrugama, Zakon o zakladama, Zakon o političkim strankama, Zakon o pravnom položaju vjerskih zajednica, Zakon o lokalnoj i područnoj (regionalnoj) samoupravi, Kolektivni ugovor za državne službenike i namještenike, Odluka o podmirenju troškova postupaka koje protiv hrvatskih državljana vode tijela Republike Slovenije na temelju propisa Republike Slovenije povezanih uz jednostranu primjenu arbitražne odluke</w:t>
      </w:r>
    </w:p>
    <w:tbl>
      <w:tblPr>
        <w:tblStyle w:val="StilTablice"/>
        <w:tblW w:w="10206" w:type="dxa"/>
        <w:jc w:val="center"/>
        <w:tblLook w:val="04A0" w:firstRow="1" w:lastRow="0" w:firstColumn="1" w:lastColumn="0" w:noHBand="0" w:noVBand="1"/>
      </w:tblPr>
      <w:tblGrid>
        <w:gridCol w:w="1605"/>
        <w:gridCol w:w="1527"/>
        <w:gridCol w:w="1526"/>
        <w:gridCol w:w="1526"/>
        <w:gridCol w:w="1526"/>
        <w:gridCol w:w="1526"/>
        <w:gridCol w:w="970"/>
      </w:tblGrid>
      <w:tr w:rsidR="00156C96" w14:paraId="6B3D0C64" w14:textId="77777777">
        <w:trPr>
          <w:jc w:val="center"/>
        </w:trPr>
        <w:tc>
          <w:tcPr>
            <w:tcW w:w="1530" w:type="dxa"/>
            <w:shd w:val="clear" w:color="auto" w:fill="B5C0D8"/>
          </w:tcPr>
          <w:p w14:paraId="3505A0AF" w14:textId="77777777" w:rsidR="00156C96" w:rsidRDefault="00000000">
            <w:pPr>
              <w:pStyle w:val="CellHeader"/>
            </w:pPr>
            <w:r>
              <w:rPr>
                <w:rFonts w:cs="Times New Roman"/>
              </w:rPr>
              <w:t>Naziv aktivnosti</w:t>
            </w:r>
          </w:p>
        </w:tc>
        <w:tc>
          <w:tcPr>
            <w:tcW w:w="1632" w:type="dxa"/>
            <w:shd w:val="clear" w:color="auto" w:fill="B5C0D8"/>
          </w:tcPr>
          <w:p w14:paraId="33F23A75" w14:textId="77777777" w:rsidR="00156C96" w:rsidRDefault="00000000">
            <w:pPr>
              <w:pStyle w:val="CellHeader"/>
            </w:pPr>
            <w:r>
              <w:rPr>
                <w:rFonts w:cs="Times New Roman"/>
              </w:rPr>
              <w:t>Izvršenje 2024. (eur)</w:t>
            </w:r>
          </w:p>
        </w:tc>
        <w:tc>
          <w:tcPr>
            <w:tcW w:w="1632" w:type="dxa"/>
            <w:shd w:val="clear" w:color="auto" w:fill="B5C0D8"/>
          </w:tcPr>
          <w:p w14:paraId="6EB96F05" w14:textId="77777777" w:rsidR="00156C96" w:rsidRDefault="00000000">
            <w:pPr>
              <w:pStyle w:val="CellHeader"/>
            </w:pPr>
            <w:r>
              <w:rPr>
                <w:rFonts w:cs="Times New Roman"/>
              </w:rPr>
              <w:t>Plan 2025. (eur)</w:t>
            </w:r>
          </w:p>
        </w:tc>
        <w:tc>
          <w:tcPr>
            <w:tcW w:w="1632" w:type="dxa"/>
            <w:shd w:val="clear" w:color="auto" w:fill="B5C0D8"/>
          </w:tcPr>
          <w:p w14:paraId="5AE50ED2" w14:textId="77777777" w:rsidR="00156C96" w:rsidRDefault="00000000">
            <w:pPr>
              <w:pStyle w:val="CellHeader"/>
            </w:pPr>
            <w:r>
              <w:rPr>
                <w:rFonts w:cs="Times New Roman"/>
              </w:rPr>
              <w:t>Plan 2026. (eur)</w:t>
            </w:r>
          </w:p>
        </w:tc>
        <w:tc>
          <w:tcPr>
            <w:tcW w:w="1632" w:type="dxa"/>
            <w:shd w:val="clear" w:color="auto" w:fill="B5C0D8"/>
          </w:tcPr>
          <w:p w14:paraId="20767FCF" w14:textId="77777777" w:rsidR="00156C96" w:rsidRDefault="00000000">
            <w:pPr>
              <w:pStyle w:val="CellHeader"/>
            </w:pPr>
            <w:r>
              <w:rPr>
                <w:rFonts w:cs="Times New Roman"/>
              </w:rPr>
              <w:t>Plan 2027. (eur)</w:t>
            </w:r>
          </w:p>
        </w:tc>
        <w:tc>
          <w:tcPr>
            <w:tcW w:w="1632" w:type="dxa"/>
            <w:shd w:val="clear" w:color="auto" w:fill="B5C0D8"/>
          </w:tcPr>
          <w:p w14:paraId="7D11E2CA" w14:textId="77777777" w:rsidR="00156C96" w:rsidRDefault="00000000">
            <w:pPr>
              <w:pStyle w:val="CellHeader"/>
            </w:pPr>
            <w:r>
              <w:rPr>
                <w:rFonts w:cs="Times New Roman"/>
              </w:rPr>
              <w:t>Plan 2028. (eur)</w:t>
            </w:r>
          </w:p>
        </w:tc>
        <w:tc>
          <w:tcPr>
            <w:tcW w:w="510" w:type="dxa"/>
            <w:shd w:val="clear" w:color="auto" w:fill="B5C0D8"/>
          </w:tcPr>
          <w:p w14:paraId="3236613C" w14:textId="77777777" w:rsidR="00156C96" w:rsidRDefault="00000000">
            <w:pPr>
              <w:pStyle w:val="CellHeader"/>
            </w:pPr>
            <w:r>
              <w:rPr>
                <w:rFonts w:cs="Times New Roman"/>
              </w:rPr>
              <w:t>Indeks 2026/2025</w:t>
            </w:r>
          </w:p>
        </w:tc>
      </w:tr>
      <w:tr w:rsidR="00156C96" w14:paraId="5A9E8953" w14:textId="77777777">
        <w:trPr>
          <w:jc w:val="center"/>
        </w:trPr>
        <w:tc>
          <w:tcPr>
            <w:tcW w:w="1530" w:type="dxa"/>
          </w:tcPr>
          <w:p w14:paraId="2011511D" w14:textId="77777777" w:rsidR="00156C96" w:rsidRDefault="00000000">
            <w:pPr>
              <w:pStyle w:val="CellColumn"/>
            </w:pPr>
            <w:r>
              <w:rPr>
                <w:rFonts w:cs="Times New Roman"/>
              </w:rPr>
              <w:t>A629150-IZVRŠAVANJE PRAVOMOĆNIH SUDSKIH ODLUKA, NAGODBI I OVRHA</w:t>
            </w:r>
          </w:p>
        </w:tc>
        <w:tc>
          <w:tcPr>
            <w:tcW w:w="1632" w:type="dxa"/>
          </w:tcPr>
          <w:p w14:paraId="536197E1" w14:textId="77777777" w:rsidR="00156C96" w:rsidRDefault="00000000">
            <w:pPr>
              <w:pStyle w:val="CellColumn"/>
            </w:pPr>
            <w:r>
              <w:rPr>
                <w:rFonts w:cs="Times New Roman"/>
              </w:rPr>
              <w:t>6.070.188</w:t>
            </w:r>
          </w:p>
        </w:tc>
        <w:tc>
          <w:tcPr>
            <w:tcW w:w="1632" w:type="dxa"/>
          </w:tcPr>
          <w:p w14:paraId="620C847A" w14:textId="77777777" w:rsidR="00156C96" w:rsidRDefault="00000000">
            <w:pPr>
              <w:pStyle w:val="CellColumn"/>
            </w:pPr>
            <w:r>
              <w:rPr>
                <w:rFonts w:cs="Times New Roman"/>
              </w:rPr>
              <w:t>7.787.600</w:t>
            </w:r>
          </w:p>
        </w:tc>
        <w:tc>
          <w:tcPr>
            <w:tcW w:w="1632" w:type="dxa"/>
          </w:tcPr>
          <w:p w14:paraId="1543322F" w14:textId="77777777" w:rsidR="00156C96" w:rsidRDefault="00000000">
            <w:pPr>
              <w:pStyle w:val="CellColumn"/>
            </w:pPr>
            <w:r>
              <w:rPr>
                <w:rFonts w:cs="Times New Roman"/>
              </w:rPr>
              <w:t>2.480.100</w:t>
            </w:r>
          </w:p>
        </w:tc>
        <w:tc>
          <w:tcPr>
            <w:tcW w:w="1632" w:type="dxa"/>
          </w:tcPr>
          <w:p w14:paraId="4DE90433" w14:textId="77777777" w:rsidR="00156C96" w:rsidRDefault="00000000">
            <w:pPr>
              <w:pStyle w:val="CellColumn"/>
            </w:pPr>
            <w:r>
              <w:rPr>
                <w:rFonts w:cs="Times New Roman"/>
              </w:rPr>
              <w:t>4.674.100</w:t>
            </w:r>
          </w:p>
        </w:tc>
        <w:tc>
          <w:tcPr>
            <w:tcW w:w="1632" w:type="dxa"/>
          </w:tcPr>
          <w:p w14:paraId="7F52EB2B" w14:textId="77777777" w:rsidR="00156C96" w:rsidRDefault="00000000">
            <w:pPr>
              <w:pStyle w:val="CellColumn"/>
            </w:pPr>
            <w:r>
              <w:rPr>
                <w:rFonts w:cs="Times New Roman"/>
              </w:rPr>
              <w:t>4.674.100</w:t>
            </w:r>
          </w:p>
        </w:tc>
        <w:tc>
          <w:tcPr>
            <w:tcW w:w="510" w:type="dxa"/>
          </w:tcPr>
          <w:p w14:paraId="2B14DE3D" w14:textId="77777777" w:rsidR="00156C96" w:rsidRDefault="00000000">
            <w:pPr>
              <w:pStyle w:val="CellColumn"/>
            </w:pPr>
            <w:r>
              <w:rPr>
                <w:rFonts w:cs="Times New Roman"/>
              </w:rPr>
              <w:t>31,8</w:t>
            </w:r>
          </w:p>
        </w:tc>
      </w:tr>
    </w:tbl>
    <w:p w14:paraId="0F0713B7" w14:textId="77777777" w:rsidR="00156C96" w:rsidRDefault="00156C96">
      <w:pPr>
        <w:jc w:val="left"/>
      </w:pPr>
    </w:p>
    <w:p w14:paraId="1D8C0FCD" w14:textId="77777777" w:rsidR="00156C96" w:rsidRDefault="00000000">
      <w:r>
        <w:t xml:space="preserve">U okviru ove aktivnosti podmiruju se obveze koje za Republiku Hrvatsku (RH), Ministarstvo pravosuđa, uprave i digitalne transformacije proizlaze iz pravomoćnih sudskih odluka te sklopljenih sudskih i izvansudskih nagodbi. U slučaju podnesene tužbe protiv RH provodi se parnični postupak te se donosi presuda ili sklapa sudska nagodba, koja za RH može stvoriti financijsku obvezu prema tužitelju. Osoba koja namjerava podnijeti tužbu protiv RH dužna se, prije podnošenja tužbe, obratiti zahtjevom za mirno rješenje spora državnom odvjetništvu, koje je stvarno i mjesno nadležno za zastupanje na sudu pred kojim namjerava podnijeti tužbu protiv RHe.  Ista obveza se odnosi i na RH ako namjerava podnijeti tužbu protiv fizičke ili pravne osobe s prebivalištem ili sjedištem u RH. Ako se spor ne riješi mirnim putem, odnosno ako RH putem nadležnog državnog odvjetništva i stranka ne sklope nagodbu, provodi se odgovarajući sudski postupak koji može rezultirati donošenjem sudske odluke (presude, rješenja) ili sklapanjem nagodbe koja za RH može stvoriti financijsku obvezu. Pravomoćne sudske odluke i nagodbe (sudske i izvansudske), koje Ministarstvo zaprima na postupanje i isplatu od nadležnih državnih odvjetništava, pretežno se odnose na radne sporove zaposlenika Ministarstva, zaposlenika pravosudnih tijela (pravosudnih dužnosnika i državnih službenika i namještenika) i kaznenih tijela, a u manjem dijelu na odštetne zahtjeve zbog utvrđenog nezakonitog rada suda.    </w:t>
      </w:r>
    </w:p>
    <w:p w14:paraId="2146E76B" w14:textId="77777777" w:rsidR="00156C96" w:rsidRDefault="00000000">
      <w:r>
        <w:t xml:space="preserve">Za podmirenje troškova sudskih postupaka (konto 3296) planirano je 1.000.000 € za 2026. što je za 3.087.500 € manje u odnosu na Tekući plan. Potencijalne obveze po sudskim sporovima nije moguće točno odrediti, jer nastanak obveze plaćanja ovisi o trajanju sudskog spora, radnjama koje se provode te ishodu spora. Stoga je procjena potrebnih sredstava napravljena prema evidencijama koje se vode u Ministarstvu te povijesnim podacima. Sredstva su planirana za podmirenje troškova za:   </w:t>
      </w:r>
    </w:p>
    <w:p w14:paraId="3828B356" w14:textId="77777777" w:rsidR="00156C96" w:rsidRDefault="00000000">
      <w:r>
        <w:t>o</w:t>
      </w:r>
      <w:r>
        <w:tab/>
        <w:t xml:space="preserve">upravne sporove pokrenute pred nadležnim upravnim sudovima u vezi s postupcima izvlaštenja i naknade za imovinu oduzetu za vrijeme jugoslavenske komunističke vladavine koji su se vodili pred Ministarstvom pravosuđa, uprave i digitalne transformacije,   </w:t>
      </w:r>
    </w:p>
    <w:p w14:paraId="0C74BE51" w14:textId="77777777" w:rsidR="00156C96" w:rsidRDefault="00000000">
      <w:r>
        <w:t>o</w:t>
      </w:r>
      <w:r>
        <w:tab/>
        <w:t xml:space="preserve">naknade šteta zatvorenicima zbog tužbi za naknadu štete radi povrede prava osobnosti zatvorenika tijekom izvršavanja kazne zatvora, sukladno odredbama Zakona o izvršavanju kazne zatvora, naknade šteta službenicima kaznenih tijela, s osnove povrede prava iz kolektivnog ugovora, npr. tužbe zbog prekovremenih sati, neiskorištenih stanki, godišnjih odmora i slično,   </w:t>
      </w:r>
    </w:p>
    <w:p w14:paraId="75B5D542" w14:textId="77777777" w:rsidR="00156C96" w:rsidRDefault="00000000">
      <w:r>
        <w:t>o</w:t>
      </w:r>
      <w:r>
        <w:tab/>
        <w:t xml:space="preserve">naknadu troška upravnog spora. Povećanje iznosa u odnosu na prethodne godine je potrebno zbog povećanja odvjetničke tarife od listopada 2023. temeljem Tarife o nagrada i naknadi troškova za rad odvjetnika,  </w:t>
      </w:r>
    </w:p>
    <w:p w14:paraId="5BC328C8" w14:textId="77777777" w:rsidR="00156C96" w:rsidRDefault="00000000">
      <w:r>
        <w:t>o</w:t>
      </w:r>
      <w:r>
        <w:tab/>
        <w:t xml:space="preserve">ostali troškovi sudskih postupaka.   </w:t>
      </w:r>
    </w:p>
    <w:p w14:paraId="69005865" w14:textId="77777777" w:rsidR="00156C96" w:rsidRDefault="00000000">
      <w:r>
        <w:lastRenderedPageBreak/>
        <w:t xml:space="preserve">Na stavci intelektualne i osobne usluge (konto 3237) su planirana sredstva za plaćanje troškova odvjetničkih usluga za zastupanje hrvatskih državljana (ribari), u postupcima koje protiv njih vode tijela Republike Slovenije (RS) na temelju propisa RS povezanih uz jednostranu primjenu arbitražne odluke i troškova zastupanja hrvatskih ribara pred Europskim sudom za ljudska prava te ostalih sudskih troškova. Za tu svrhu je planirano 300.000 € godišnje, što je za 530.000 € manje u odnosu na Tekući plan, zbog sporije dinamike priljeva predmeta. Planirani iznos na ovoj stavci je samo procjena, jer priljev predmeta ovisi o dinamici pokretanja i vođenja postupaka protiv hrvatskih ribara u Republici Sloveniji te pokretanja postupaka pred Europskim sudom za ljudska prava (ESLJP). U predmetima u kojima su postupci pokrenuti temeljem prekršajnih naloga koje je izdao MUP RS, kada je Viši sud odlučivao o žalbi nakon pristupanja RH Schengenskom sporazumu dana 16. siječnja 2024. godine, istovremeno se podnose ustavne tužbe pred Ustavnim sudom RS i zahtjevi za pokretanje postupaka pred ESLJP. Dakle, kod ovakvih predmeta se za svaki ulaže jedna ustavna tužba te dva zahtjeva za pokretanje postupka pred ESLJP.  U postupcima koji su pokrenuti protiv hrvatskih ribara temeljem prekršajnih naloga ili rješenja o prekršaju slovenskih ribarskih inspektora i koji su pokrenuti temeljem prekršajnih naloga MUP-a RS, kada je Viši sud odlučivao o žalbi prije pristupanja RH Schengenskom sporazumu više se ne podnose ustavne tužbe. U navedenim predmetima se odmah po ishođenju odluka Višeg suda podnose zahtjevi za pokretanje postupaka pred ESLJP, bez ulaganja ustavnih tužbi te su i za te postupke osigurana sredstva. Potrebno je naglasiti da nadležna slovenska tijela i dalje izdaju hrvatskim ribarima prekršajne naloge. Izdani prekršajni nalozi povećavaju dinamiku i priljev predmeta u kojima će se ulagati pravna sredstva, što povećava troškove. Usprkos svemu navedenome, može se očekivati smanjenje broja predmeta u razdoblju 2026.-2028. zbog čega su planirana sredstva manja. Odvjetničko društvo Kozinc i partneri Ministarstvu ispostavlja račune za odvjetničke usluge (ulaganje žalbi, pisanje izjava, najava, ulaganja ustavnih tužbi i dr.), a koji se izdaju sukladno slovenskoj odvjetničkoj tarifi.    </w:t>
      </w:r>
    </w:p>
    <w:p w14:paraId="4D4C0F6E" w14:textId="77777777" w:rsidR="00156C96" w:rsidRDefault="00000000">
      <w:r>
        <w:t xml:space="preserve">Na stavci naknade građanima i kućanstvima u novcu (konto 3721) planirano je 976.000 € za 2026. te po 2.510.000 € za 2027. i 2028. što je smanjenje za 1.740.000 €, odnosno 206.000 € u odnosu na Tekući plan. Sredstva su planirana za:   </w:t>
      </w:r>
    </w:p>
    <w:p w14:paraId="79F8C8A6" w14:textId="77777777" w:rsidR="00156C96" w:rsidRDefault="00000000">
      <w:r>
        <w:t>o</w:t>
      </w:r>
      <w:r>
        <w:tab/>
        <w:t xml:space="preserve">naknade zbog povrede prava na suđenje u razumnom roku, naknade Financijskoj agenciji, zadovljštine po odluci Ustavnog suda i troškove delegacija te   </w:t>
      </w:r>
    </w:p>
    <w:p w14:paraId="58367267" w14:textId="77777777" w:rsidR="00156C96" w:rsidRDefault="00000000">
      <w:r>
        <w:t>o</w:t>
      </w:r>
      <w:r>
        <w:tab/>
        <w:t xml:space="preserve">naknade za neutemeljena uhićenja i neopravdane osude temeljem sudskih presuda, nagodbi i rješenja  u mirnom postupku.    </w:t>
      </w:r>
    </w:p>
    <w:p w14:paraId="3BCFBB0D" w14:textId="77777777" w:rsidR="00156C96" w:rsidRDefault="00000000">
      <w:r>
        <w:t xml:space="preserve">Naknade se isplaćuju kontinuirano, tijekom cijele godine.    </w:t>
      </w:r>
    </w:p>
    <w:p w14:paraId="2B47AF33" w14:textId="77777777" w:rsidR="00156C96" w:rsidRDefault="00000000">
      <w:r>
        <w:t xml:space="preserve">Planirana sredstva na stavci 3831 Rente se odnose na naknadu štete u obliku dosuđenih renti nasljednicima u slučaju smrti zatvorenika, dosuđenih renti zbog tjelesnih povreda zatvorenika dobivenih na radu u kaznenim tijelima tijekom izvršavanja kazne zatvora i dr. (200.000 € godišnje).    </w:t>
      </w:r>
    </w:p>
    <w:p w14:paraId="78190A52" w14:textId="77777777" w:rsidR="00156C96" w:rsidRDefault="00000000">
      <w:r>
        <w:t>Planirana sredstva u okviru ove aktivnosti (IF 11) iznose 2.476.000 € za 2026. te po 4.670.000 € za 2027. i 2028. U okviru ove aktivnosti su planirana i sredstva koja se ostvaruju iz IF 52 Ostale pomoći u iznosu 4.100 € godišnje, za rješavanje sporova o pravima općina, gradova i županija u postupku preuzimanja imovine i obveza.</w:t>
      </w:r>
    </w:p>
    <w:p w14:paraId="73ADE0F9"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0"/>
        <w:gridCol w:w="1890"/>
        <w:gridCol w:w="1852"/>
        <w:gridCol w:w="917"/>
        <w:gridCol w:w="896"/>
        <w:gridCol w:w="917"/>
        <w:gridCol w:w="917"/>
        <w:gridCol w:w="917"/>
      </w:tblGrid>
      <w:tr w:rsidR="00156C96" w14:paraId="4C55CBB9" w14:textId="77777777">
        <w:trPr>
          <w:jc w:val="center"/>
        </w:trPr>
        <w:tc>
          <w:tcPr>
            <w:tcW w:w="2245" w:type="dxa"/>
            <w:shd w:val="clear" w:color="auto" w:fill="B5C0D8"/>
          </w:tcPr>
          <w:p w14:paraId="709CB3F4" w14:textId="77777777" w:rsidR="00156C96" w:rsidRDefault="00000000">
            <w:r>
              <w:t>Pokazatelj rezultata</w:t>
            </w:r>
          </w:p>
        </w:tc>
        <w:tc>
          <w:tcPr>
            <w:tcW w:w="2245" w:type="dxa"/>
            <w:shd w:val="clear" w:color="auto" w:fill="B5C0D8"/>
          </w:tcPr>
          <w:p w14:paraId="46B08F73" w14:textId="77777777" w:rsidR="00156C96" w:rsidRDefault="00000000">
            <w:pPr>
              <w:pStyle w:val="CellHeader"/>
            </w:pPr>
            <w:r>
              <w:rPr>
                <w:rFonts w:cs="Times New Roman"/>
              </w:rPr>
              <w:t>Definicija</w:t>
            </w:r>
          </w:p>
        </w:tc>
        <w:tc>
          <w:tcPr>
            <w:tcW w:w="2245" w:type="dxa"/>
            <w:shd w:val="clear" w:color="auto" w:fill="B5C0D8"/>
          </w:tcPr>
          <w:p w14:paraId="7E7C19B2" w14:textId="77777777" w:rsidR="00156C96" w:rsidRDefault="00000000">
            <w:pPr>
              <w:pStyle w:val="CellHeader"/>
            </w:pPr>
            <w:r>
              <w:rPr>
                <w:rFonts w:cs="Times New Roman"/>
              </w:rPr>
              <w:t>Jedinica</w:t>
            </w:r>
          </w:p>
        </w:tc>
        <w:tc>
          <w:tcPr>
            <w:tcW w:w="918" w:type="dxa"/>
            <w:shd w:val="clear" w:color="auto" w:fill="B5C0D8"/>
          </w:tcPr>
          <w:p w14:paraId="79F2C995" w14:textId="77777777" w:rsidR="00156C96" w:rsidRDefault="00000000">
            <w:pPr>
              <w:pStyle w:val="CellHeader"/>
            </w:pPr>
            <w:r>
              <w:rPr>
                <w:rFonts w:cs="Times New Roman"/>
              </w:rPr>
              <w:t>Polazna vrijednost</w:t>
            </w:r>
          </w:p>
        </w:tc>
        <w:tc>
          <w:tcPr>
            <w:tcW w:w="918" w:type="dxa"/>
            <w:shd w:val="clear" w:color="auto" w:fill="B5C0D8"/>
          </w:tcPr>
          <w:p w14:paraId="722C4626" w14:textId="77777777" w:rsidR="00156C96" w:rsidRDefault="00000000">
            <w:pPr>
              <w:pStyle w:val="CellHeader"/>
            </w:pPr>
            <w:r>
              <w:rPr>
                <w:rFonts w:cs="Times New Roman"/>
              </w:rPr>
              <w:t>Izvor podataka</w:t>
            </w:r>
          </w:p>
        </w:tc>
        <w:tc>
          <w:tcPr>
            <w:tcW w:w="918" w:type="dxa"/>
            <w:shd w:val="clear" w:color="auto" w:fill="B5C0D8"/>
          </w:tcPr>
          <w:p w14:paraId="278C04BC" w14:textId="77777777" w:rsidR="00156C96" w:rsidRDefault="00000000">
            <w:pPr>
              <w:pStyle w:val="CellHeader"/>
            </w:pPr>
            <w:r>
              <w:rPr>
                <w:rFonts w:cs="Times New Roman"/>
              </w:rPr>
              <w:t>Ciljana vrijednost (2026.)</w:t>
            </w:r>
          </w:p>
        </w:tc>
        <w:tc>
          <w:tcPr>
            <w:tcW w:w="918" w:type="dxa"/>
            <w:shd w:val="clear" w:color="auto" w:fill="B5C0D8"/>
          </w:tcPr>
          <w:p w14:paraId="419E6D8C" w14:textId="77777777" w:rsidR="00156C96" w:rsidRDefault="00000000">
            <w:pPr>
              <w:pStyle w:val="CellHeader"/>
            </w:pPr>
            <w:r>
              <w:rPr>
                <w:rFonts w:cs="Times New Roman"/>
              </w:rPr>
              <w:t>Ciljana vrijednost (2027.)</w:t>
            </w:r>
          </w:p>
        </w:tc>
        <w:tc>
          <w:tcPr>
            <w:tcW w:w="918" w:type="dxa"/>
            <w:shd w:val="clear" w:color="auto" w:fill="B5C0D8"/>
          </w:tcPr>
          <w:p w14:paraId="75DD781C" w14:textId="77777777" w:rsidR="00156C96" w:rsidRDefault="00000000">
            <w:pPr>
              <w:pStyle w:val="CellHeader"/>
            </w:pPr>
            <w:r>
              <w:rPr>
                <w:rFonts w:cs="Times New Roman"/>
              </w:rPr>
              <w:t>Ciljana vrijednost (2028.)</w:t>
            </w:r>
          </w:p>
        </w:tc>
      </w:tr>
      <w:tr w:rsidR="00156C96" w14:paraId="5F68BC1B" w14:textId="77777777">
        <w:trPr>
          <w:jc w:val="center"/>
        </w:trPr>
        <w:tc>
          <w:tcPr>
            <w:tcW w:w="2245" w:type="dxa"/>
          </w:tcPr>
          <w:p w14:paraId="1275544C" w14:textId="77777777" w:rsidR="00156C96" w:rsidRDefault="00000000">
            <w:pPr>
              <w:pStyle w:val="CellColumn"/>
            </w:pPr>
            <w:r>
              <w:rPr>
                <w:rFonts w:cs="Times New Roman"/>
              </w:rPr>
              <w:t>Broj riješenih predmeta u tekućoj godini</w:t>
            </w:r>
          </w:p>
        </w:tc>
        <w:tc>
          <w:tcPr>
            <w:tcW w:w="2245" w:type="dxa"/>
          </w:tcPr>
          <w:p w14:paraId="3A2FA427" w14:textId="77777777" w:rsidR="00156C96" w:rsidRDefault="00000000">
            <w:pPr>
              <w:pStyle w:val="CellColumn"/>
            </w:pPr>
            <w:r>
              <w:rPr>
                <w:rFonts w:cs="Times New Roman"/>
              </w:rPr>
              <w:t>Riješeni predmeti bez postupka prisilne naplate</w:t>
            </w:r>
          </w:p>
        </w:tc>
        <w:tc>
          <w:tcPr>
            <w:tcW w:w="918" w:type="dxa"/>
          </w:tcPr>
          <w:p w14:paraId="50B93D04" w14:textId="77777777" w:rsidR="00156C96" w:rsidRDefault="00000000">
            <w:pPr>
              <w:pStyle w:val="CellColumn"/>
            </w:pPr>
            <w:r>
              <w:rPr>
                <w:rFonts w:cs="Times New Roman"/>
              </w:rPr>
              <w:t>Broj</w:t>
            </w:r>
          </w:p>
        </w:tc>
        <w:tc>
          <w:tcPr>
            <w:tcW w:w="918" w:type="dxa"/>
          </w:tcPr>
          <w:p w14:paraId="6D669BEA" w14:textId="77777777" w:rsidR="00156C96" w:rsidRDefault="00000000">
            <w:pPr>
              <w:pStyle w:val="CellColumn"/>
            </w:pPr>
            <w:r>
              <w:rPr>
                <w:rFonts w:cs="Times New Roman"/>
              </w:rPr>
              <w:t>113</w:t>
            </w:r>
          </w:p>
        </w:tc>
        <w:tc>
          <w:tcPr>
            <w:tcW w:w="918" w:type="dxa"/>
          </w:tcPr>
          <w:p w14:paraId="14785B91" w14:textId="77777777" w:rsidR="00156C96" w:rsidRDefault="00000000">
            <w:pPr>
              <w:pStyle w:val="CellColumn"/>
            </w:pPr>
            <w:r>
              <w:rPr>
                <w:rFonts w:cs="Times New Roman"/>
              </w:rPr>
              <w:t>MPUDT</w:t>
            </w:r>
          </w:p>
        </w:tc>
        <w:tc>
          <w:tcPr>
            <w:tcW w:w="918" w:type="dxa"/>
          </w:tcPr>
          <w:p w14:paraId="685D9161" w14:textId="77777777" w:rsidR="00156C96" w:rsidRDefault="00000000">
            <w:pPr>
              <w:pStyle w:val="CellColumn"/>
            </w:pPr>
            <w:r>
              <w:rPr>
                <w:rFonts w:cs="Times New Roman"/>
              </w:rPr>
              <w:t>130</w:t>
            </w:r>
          </w:p>
        </w:tc>
        <w:tc>
          <w:tcPr>
            <w:tcW w:w="918" w:type="dxa"/>
          </w:tcPr>
          <w:p w14:paraId="689F2FEB" w14:textId="77777777" w:rsidR="00156C96" w:rsidRDefault="00000000">
            <w:pPr>
              <w:pStyle w:val="CellColumn"/>
            </w:pPr>
            <w:r>
              <w:rPr>
                <w:rFonts w:cs="Times New Roman"/>
              </w:rPr>
              <w:t>135</w:t>
            </w:r>
          </w:p>
        </w:tc>
        <w:tc>
          <w:tcPr>
            <w:tcW w:w="918" w:type="dxa"/>
          </w:tcPr>
          <w:p w14:paraId="3DFE49F9" w14:textId="77777777" w:rsidR="00156C96" w:rsidRDefault="00000000">
            <w:pPr>
              <w:pStyle w:val="CellColumn"/>
            </w:pPr>
            <w:r>
              <w:rPr>
                <w:rFonts w:cs="Times New Roman"/>
              </w:rPr>
              <w:t>140</w:t>
            </w:r>
          </w:p>
        </w:tc>
      </w:tr>
    </w:tbl>
    <w:p w14:paraId="5005522A" w14:textId="77777777" w:rsidR="00156C96" w:rsidRDefault="00156C96">
      <w:pPr>
        <w:jc w:val="left"/>
      </w:pPr>
    </w:p>
    <w:p w14:paraId="772E06D9" w14:textId="77777777" w:rsidR="00156C96" w:rsidRDefault="00000000">
      <w:pPr>
        <w:pStyle w:val="Naslov4"/>
      </w:pPr>
      <w:r>
        <w:t>A629172 ZASTUPANJE PRED MEĐUNARODNIM SUDOM I MEĐUNARODNIM KAZNENIM SUDOVIMA</w:t>
      </w:r>
    </w:p>
    <w:p w14:paraId="3BC99AC2" w14:textId="77777777" w:rsidR="00156C96" w:rsidRDefault="00000000">
      <w:pPr>
        <w:pStyle w:val="Naslov8"/>
        <w:jc w:val="left"/>
      </w:pPr>
      <w:r>
        <w:t>Zakonske i druge pravne osnove</w:t>
      </w:r>
    </w:p>
    <w:p w14:paraId="4042DBEB" w14:textId="77777777" w:rsidR="00156C96" w:rsidRDefault="00000000">
      <w:pPr>
        <w:pStyle w:val="Normal5"/>
      </w:pPr>
      <w:r>
        <w:t xml:space="preserve">Ustavni zakon o suradnji Republike Hrvatske s Međunarodnim kaznenim sudom, Zakon o primjeni Statuta Međunarodnog kaznenog suda i progonu za kaznena djela protiv međunarodnog ratnog i humanitarnog prava, Odluka o financiranju dijela troškova za osobe koje se temeljem odluka Međunarodnog suda za bivšu Jugoslaviju nalaze u pritvoru, Naputak za provedbu Odluke o financiranju dijela troškova osoba koje se </w:t>
      </w:r>
      <w:r>
        <w:lastRenderedPageBreak/>
        <w:t>temeljem odluka Međunarodnog kaznenog suda za bivšu Jugoslaviju nalaze u pritvoru, odnosno zatvoru, od 4. srpnja 2018.</w:t>
      </w:r>
    </w:p>
    <w:tbl>
      <w:tblPr>
        <w:tblStyle w:val="StilTablice"/>
        <w:tblW w:w="10206" w:type="dxa"/>
        <w:jc w:val="center"/>
        <w:tblLook w:val="04A0" w:firstRow="1" w:lastRow="0" w:firstColumn="1" w:lastColumn="0" w:noHBand="0" w:noVBand="1"/>
      </w:tblPr>
      <w:tblGrid>
        <w:gridCol w:w="1803"/>
        <w:gridCol w:w="1509"/>
        <w:gridCol w:w="1481"/>
        <w:gridCol w:w="1481"/>
        <w:gridCol w:w="1481"/>
        <w:gridCol w:w="1481"/>
        <w:gridCol w:w="970"/>
      </w:tblGrid>
      <w:tr w:rsidR="00156C96" w14:paraId="5485841D" w14:textId="77777777">
        <w:trPr>
          <w:jc w:val="center"/>
        </w:trPr>
        <w:tc>
          <w:tcPr>
            <w:tcW w:w="1530" w:type="dxa"/>
            <w:shd w:val="clear" w:color="auto" w:fill="B5C0D8"/>
          </w:tcPr>
          <w:p w14:paraId="5FFB9F3C" w14:textId="77777777" w:rsidR="00156C96" w:rsidRDefault="00000000">
            <w:pPr>
              <w:pStyle w:val="CellHeader"/>
            </w:pPr>
            <w:r>
              <w:rPr>
                <w:rFonts w:cs="Times New Roman"/>
              </w:rPr>
              <w:t>Naziv aktivnosti</w:t>
            </w:r>
          </w:p>
        </w:tc>
        <w:tc>
          <w:tcPr>
            <w:tcW w:w="1632" w:type="dxa"/>
            <w:shd w:val="clear" w:color="auto" w:fill="B5C0D8"/>
          </w:tcPr>
          <w:p w14:paraId="5318AAF8" w14:textId="77777777" w:rsidR="00156C96" w:rsidRDefault="00000000">
            <w:pPr>
              <w:pStyle w:val="CellHeader"/>
            </w:pPr>
            <w:r>
              <w:rPr>
                <w:rFonts w:cs="Times New Roman"/>
              </w:rPr>
              <w:t>Izvršenje 2024. (eur)</w:t>
            </w:r>
          </w:p>
        </w:tc>
        <w:tc>
          <w:tcPr>
            <w:tcW w:w="1632" w:type="dxa"/>
            <w:shd w:val="clear" w:color="auto" w:fill="B5C0D8"/>
          </w:tcPr>
          <w:p w14:paraId="7463D4B1" w14:textId="77777777" w:rsidR="00156C96" w:rsidRDefault="00000000">
            <w:pPr>
              <w:pStyle w:val="CellHeader"/>
            </w:pPr>
            <w:r>
              <w:rPr>
                <w:rFonts w:cs="Times New Roman"/>
              </w:rPr>
              <w:t>Plan 2025. (eur)</w:t>
            </w:r>
          </w:p>
        </w:tc>
        <w:tc>
          <w:tcPr>
            <w:tcW w:w="1632" w:type="dxa"/>
            <w:shd w:val="clear" w:color="auto" w:fill="B5C0D8"/>
          </w:tcPr>
          <w:p w14:paraId="34E37A05" w14:textId="77777777" w:rsidR="00156C96" w:rsidRDefault="00000000">
            <w:pPr>
              <w:pStyle w:val="CellHeader"/>
            </w:pPr>
            <w:r>
              <w:rPr>
                <w:rFonts w:cs="Times New Roman"/>
              </w:rPr>
              <w:t>Plan 2026. (eur)</w:t>
            </w:r>
          </w:p>
        </w:tc>
        <w:tc>
          <w:tcPr>
            <w:tcW w:w="1632" w:type="dxa"/>
            <w:shd w:val="clear" w:color="auto" w:fill="B5C0D8"/>
          </w:tcPr>
          <w:p w14:paraId="15CCE511" w14:textId="77777777" w:rsidR="00156C96" w:rsidRDefault="00000000">
            <w:pPr>
              <w:pStyle w:val="CellHeader"/>
            </w:pPr>
            <w:r>
              <w:rPr>
                <w:rFonts w:cs="Times New Roman"/>
              </w:rPr>
              <w:t>Plan 2027. (eur)</w:t>
            </w:r>
          </w:p>
        </w:tc>
        <w:tc>
          <w:tcPr>
            <w:tcW w:w="1632" w:type="dxa"/>
            <w:shd w:val="clear" w:color="auto" w:fill="B5C0D8"/>
          </w:tcPr>
          <w:p w14:paraId="707C6915" w14:textId="77777777" w:rsidR="00156C96" w:rsidRDefault="00000000">
            <w:pPr>
              <w:pStyle w:val="CellHeader"/>
            </w:pPr>
            <w:r>
              <w:rPr>
                <w:rFonts w:cs="Times New Roman"/>
              </w:rPr>
              <w:t>Plan 2028. (eur)</w:t>
            </w:r>
          </w:p>
        </w:tc>
        <w:tc>
          <w:tcPr>
            <w:tcW w:w="510" w:type="dxa"/>
            <w:shd w:val="clear" w:color="auto" w:fill="B5C0D8"/>
          </w:tcPr>
          <w:p w14:paraId="6FD83566" w14:textId="77777777" w:rsidR="00156C96" w:rsidRDefault="00000000">
            <w:pPr>
              <w:pStyle w:val="CellHeader"/>
            </w:pPr>
            <w:r>
              <w:rPr>
                <w:rFonts w:cs="Times New Roman"/>
              </w:rPr>
              <w:t>Indeks 2026/2025</w:t>
            </w:r>
          </w:p>
        </w:tc>
      </w:tr>
      <w:tr w:rsidR="00156C96" w14:paraId="4EEE796F" w14:textId="77777777">
        <w:trPr>
          <w:jc w:val="center"/>
        </w:trPr>
        <w:tc>
          <w:tcPr>
            <w:tcW w:w="1530" w:type="dxa"/>
          </w:tcPr>
          <w:p w14:paraId="212A2255" w14:textId="77777777" w:rsidR="00156C96" w:rsidRDefault="00000000">
            <w:pPr>
              <w:pStyle w:val="CellColumn"/>
            </w:pPr>
            <w:r>
              <w:rPr>
                <w:rFonts w:cs="Times New Roman"/>
              </w:rPr>
              <w:t>A629172-ZASTUPANJE PRED MEĐUNARODNIM SUDOM I MEĐUNARODNIM KAZNENIM SUDOVIMA</w:t>
            </w:r>
          </w:p>
        </w:tc>
        <w:tc>
          <w:tcPr>
            <w:tcW w:w="1632" w:type="dxa"/>
          </w:tcPr>
          <w:p w14:paraId="6873C987" w14:textId="77777777" w:rsidR="00156C96" w:rsidRDefault="00000000">
            <w:pPr>
              <w:pStyle w:val="CellColumn"/>
            </w:pPr>
            <w:r>
              <w:rPr>
                <w:rFonts w:cs="Times New Roman"/>
              </w:rPr>
              <w:t>16.941</w:t>
            </w:r>
          </w:p>
        </w:tc>
        <w:tc>
          <w:tcPr>
            <w:tcW w:w="1632" w:type="dxa"/>
          </w:tcPr>
          <w:p w14:paraId="3D073827" w14:textId="77777777" w:rsidR="00156C96" w:rsidRDefault="00000000">
            <w:pPr>
              <w:pStyle w:val="CellColumn"/>
            </w:pPr>
            <w:r>
              <w:rPr>
                <w:rFonts w:cs="Times New Roman"/>
              </w:rPr>
              <w:t>22.424</w:t>
            </w:r>
          </w:p>
        </w:tc>
        <w:tc>
          <w:tcPr>
            <w:tcW w:w="1632" w:type="dxa"/>
          </w:tcPr>
          <w:p w14:paraId="59021086" w14:textId="77777777" w:rsidR="00156C96" w:rsidRDefault="00000000">
            <w:pPr>
              <w:pStyle w:val="CellColumn"/>
            </w:pPr>
            <w:r>
              <w:rPr>
                <w:rFonts w:cs="Times New Roman"/>
              </w:rPr>
              <w:t>23.955</w:t>
            </w:r>
          </w:p>
        </w:tc>
        <w:tc>
          <w:tcPr>
            <w:tcW w:w="1632" w:type="dxa"/>
          </w:tcPr>
          <w:p w14:paraId="3F40D526" w14:textId="77777777" w:rsidR="00156C96" w:rsidRDefault="00000000">
            <w:pPr>
              <w:pStyle w:val="CellColumn"/>
            </w:pPr>
            <w:r>
              <w:rPr>
                <w:rFonts w:cs="Times New Roman"/>
              </w:rPr>
              <w:t>10.730</w:t>
            </w:r>
          </w:p>
        </w:tc>
        <w:tc>
          <w:tcPr>
            <w:tcW w:w="1632" w:type="dxa"/>
          </w:tcPr>
          <w:p w14:paraId="353DDEEF" w14:textId="77777777" w:rsidR="00156C96" w:rsidRDefault="00000000">
            <w:pPr>
              <w:pStyle w:val="CellColumn"/>
            </w:pPr>
            <w:r>
              <w:rPr>
                <w:rFonts w:cs="Times New Roman"/>
              </w:rPr>
              <w:t>23.955</w:t>
            </w:r>
          </w:p>
        </w:tc>
        <w:tc>
          <w:tcPr>
            <w:tcW w:w="510" w:type="dxa"/>
          </w:tcPr>
          <w:p w14:paraId="219E3F48" w14:textId="77777777" w:rsidR="00156C96" w:rsidRDefault="00000000">
            <w:pPr>
              <w:pStyle w:val="CellColumn"/>
            </w:pPr>
            <w:r>
              <w:rPr>
                <w:rFonts w:cs="Times New Roman"/>
              </w:rPr>
              <w:t>106,8</w:t>
            </w:r>
          </w:p>
        </w:tc>
      </w:tr>
    </w:tbl>
    <w:p w14:paraId="2DB56DB8" w14:textId="77777777" w:rsidR="00156C96" w:rsidRDefault="00156C96">
      <w:pPr>
        <w:jc w:val="left"/>
      </w:pPr>
    </w:p>
    <w:p w14:paraId="243EEFE1" w14:textId="77777777" w:rsidR="00156C96" w:rsidRDefault="00000000">
      <w:r>
        <w:t>Sredstva planirana u okviru ove aktivnosti se, najvećim dijelom, koriste se za izvršavanje financijskih obveza posjeta članova obitelji osuđenicima Međunarodnog rezidualnog mehanizma za krivične sudove (MRMKS).  Preostala sredstva se koriste za pokrivanje troškova sudjelovanja na godišnjoj skupštini država članica Rimskog statuta Međunarodnog kaznenog suda te godišnjem sastanku nacionalnih kontakt točaka za odgovornost za zaštitu – Responsibility to protect. Za 2026. i 2028. je planirano po 23.955 €, a za 2027. 10.730 €.</w:t>
      </w:r>
    </w:p>
    <w:p w14:paraId="1D8561E2"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62"/>
        <w:gridCol w:w="1971"/>
        <w:gridCol w:w="1811"/>
        <w:gridCol w:w="917"/>
        <w:gridCol w:w="894"/>
        <w:gridCol w:w="917"/>
        <w:gridCol w:w="917"/>
        <w:gridCol w:w="917"/>
      </w:tblGrid>
      <w:tr w:rsidR="00156C96" w14:paraId="7D0C6731" w14:textId="77777777">
        <w:trPr>
          <w:jc w:val="center"/>
        </w:trPr>
        <w:tc>
          <w:tcPr>
            <w:tcW w:w="2245" w:type="dxa"/>
            <w:shd w:val="clear" w:color="auto" w:fill="B5C0D8"/>
          </w:tcPr>
          <w:p w14:paraId="2108D818" w14:textId="77777777" w:rsidR="00156C96" w:rsidRDefault="00000000">
            <w:r>
              <w:t>Pokazatelj rezultata</w:t>
            </w:r>
          </w:p>
        </w:tc>
        <w:tc>
          <w:tcPr>
            <w:tcW w:w="2245" w:type="dxa"/>
            <w:shd w:val="clear" w:color="auto" w:fill="B5C0D8"/>
          </w:tcPr>
          <w:p w14:paraId="6B56E503" w14:textId="77777777" w:rsidR="00156C96" w:rsidRDefault="00000000">
            <w:pPr>
              <w:pStyle w:val="CellHeader"/>
            </w:pPr>
            <w:r>
              <w:rPr>
                <w:rFonts w:cs="Times New Roman"/>
              </w:rPr>
              <w:t>Definicija</w:t>
            </w:r>
          </w:p>
        </w:tc>
        <w:tc>
          <w:tcPr>
            <w:tcW w:w="2245" w:type="dxa"/>
            <w:shd w:val="clear" w:color="auto" w:fill="B5C0D8"/>
          </w:tcPr>
          <w:p w14:paraId="7F9C8B30" w14:textId="77777777" w:rsidR="00156C96" w:rsidRDefault="00000000">
            <w:pPr>
              <w:pStyle w:val="CellHeader"/>
            </w:pPr>
            <w:r>
              <w:rPr>
                <w:rFonts w:cs="Times New Roman"/>
              </w:rPr>
              <w:t>Jedinica</w:t>
            </w:r>
          </w:p>
        </w:tc>
        <w:tc>
          <w:tcPr>
            <w:tcW w:w="918" w:type="dxa"/>
            <w:shd w:val="clear" w:color="auto" w:fill="B5C0D8"/>
          </w:tcPr>
          <w:p w14:paraId="3394AE3E" w14:textId="77777777" w:rsidR="00156C96" w:rsidRDefault="00000000">
            <w:pPr>
              <w:pStyle w:val="CellHeader"/>
            </w:pPr>
            <w:r>
              <w:rPr>
                <w:rFonts w:cs="Times New Roman"/>
              </w:rPr>
              <w:t>Polazna vrijednost</w:t>
            </w:r>
          </w:p>
        </w:tc>
        <w:tc>
          <w:tcPr>
            <w:tcW w:w="918" w:type="dxa"/>
            <w:shd w:val="clear" w:color="auto" w:fill="B5C0D8"/>
          </w:tcPr>
          <w:p w14:paraId="69ED5976" w14:textId="77777777" w:rsidR="00156C96" w:rsidRDefault="00000000">
            <w:pPr>
              <w:pStyle w:val="CellHeader"/>
            </w:pPr>
            <w:r>
              <w:rPr>
                <w:rFonts w:cs="Times New Roman"/>
              </w:rPr>
              <w:t>Izvor podataka</w:t>
            </w:r>
          </w:p>
        </w:tc>
        <w:tc>
          <w:tcPr>
            <w:tcW w:w="918" w:type="dxa"/>
            <w:shd w:val="clear" w:color="auto" w:fill="B5C0D8"/>
          </w:tcPr>
          <w:p w14:paraId="518DF502" w14:textId="77777777" w:rsidR="00156C96" w:rsidRDefault="00000000">
            <w:pPr>
              <w:pStyle w:val="CellHeader"/>
            </w:pPr>
            <w:r>
              <w:rPr>
                <w:rFonts w:cs="Times New Roman"/>
              </w:rPr>
              <w:t>Ciljana vrijednost (2026.)</w:t>
            </w:r>
          </w:p>
        </w:tc>
        <w:tc>
          <w:tcPr>
            <w:tcW w:w="918" w:type="dxa"/>
            <w:shd w:val="clear" w:color="auto" w:fill="B5C0D8"/>
          </w:tcPr>
          <w:p w14:paraId="4DFD3234" w14:textId="77777777" w:rsidR="00156C96" w:rsidRDefault="00000000">
            <w:pPr>
              <w:pStyle w:val="CellHeader"/>
            </w:pPr>
            <w:r>
              <w:rPr>
                <w:rFonts w:cs="Times New Roman"/>
              </w:rPr>
              <w:t>Ciljana vrijednost (2027.)</w:t>
            </w:r>
          </w:p>
        </w:tc>
        <w:tc>
          <w:tcPr>
            <w:tcW w:w="918" w:type="dxa"/>
            <w:shd w:val="clear" w:color="auto" w:fill="B5C0D8"/>
          </w:tcPr>
          <w:p w14:paraId="057BE4FD" w14:textId="77777777" w:rsidR="00156C96" w:rsidRDefault="00000000">
            <w:pPr>
              <w:pStyle w:val="CellHeader"/>
            </w:pPr>
            <w:r>
              <w:rPr>
                <w:rFonts w:cs="Times New Roman"/>
              </w:rPr>
              <w:t>Ciljana vrijednost (2028.)</w:t>
            </w:r>
          </w:p>
        </w:tc>
      </w:tr>
      <w:tr w:rsidR="00156C96" w14:paraId="1E65F2F3" w14:textId="77777777">
        <w:trPr>
          <w:jc w:val="center"/>
        </w:trPr>
        <w:tc>
          <w:tcPr>
            <w:tcW w:w="2245" w:type="dxa"/>
          </w:tcPr>
          <w:p w14:paraId="5FDFC639" w14:textId="77777777" w:rsidR="00156C96" w:rsidRDefault="00000000">
            <w:pPr>
              <w:pStyle w:val="CellColumn"/>
            </w:pPr>
            <w:r>
              <w:rPr>
                <w:rFonts w:cs="Times New Roman"/>
              </w:rPr>
              <w:t>Broj sastanaka</w:t>
            </w:r>
          </w:p>
        </w:tc>
        <w:tc>
          <w:tcPr>
            <w:tcW w:w="2245" w:type="dxa"/>
          </w:tcPr>
          <w:p w14:paraId="26C469A0" w14:textId="77777777" w:rsidR="00156C96" w:rsidRDefault="00000000">
            <w:pPr>
              <w:pStyle w:val="CellColumn"/>
            </w:pPr>
            <w:r>
              <w:rPr>
                <w:rFonts w:cs="Times New Roman"/>
              </w:rPr>
              <w:t>Sudjelovanje na godišnjoj skupštini predstavnika država članica Rimskog statuta međunarodnog kaznenog suda</w:t>
            </w:r>
          </w:p>
        </w:tc>
        <w:tc>
          <w:tcPr>
            <w:tcW w:w="918" w:type="dxa"/>
          </w:tcPr>
          <w:p w14:paraId="5814EEB3" w14:textId="77777777" w:rsidR="00156C96" w:rsidRDefault="00000000">
            <w:pPr>
              <w:pStyle w:val="CellColumn"/>
            </w:pPr>
            <w:r>
              <w:rPr>
                <w:rFonts w:cs="Times New Roman"/>
              </w:rPr>
              <w:t>Broj</w:t>
            </w:r>
          </w:p>
        </w:tc>
        <w:tc>
          <w:tcPr>
            <w:tcW w:w="918" w:type="dxa"/>
          </w:tcPr>
          <w:p w14:paraId="36161F1F" w14:textId="77777777" w:rsidR="00156C96" w:rsidRDefault="00000000">
            <w:pPr>
              <w:pStyle w:val="CellColumn"/>
            </w:pPr>
            <w:r>
              <w:rPr>
                <w:rFonts w:cs="Times New Roman"/>
              </w:rPr>
              <w:t>1</w:t>
            </w:r>
          </w:p>
        </w:tc>
        <w:tc>
          <w:tcPr>
            <w:tcW w:w="918" w:type="dxa"/>
          </w:tcPr>
          <w:p w14:paraId="09B4B6CA" w14:textId="77777777" w:rsidR="00156C96" w:rsidRDefault="00000000">
            <w:pPr>
              <w:pStyle w:val="CellColumn"/>
            </w:pPr>
            <w:r>
              <w:rPr>
                <w:rFonts w:cs="Times New Roman"/>
              </w:rPr>
              <w:t>MPUDT</w:t>
            </w:r>
          </w:p>
        </w:tc>
        <w:tc>
          <w:tcPr>
            <w:tcW w:w="918" w:type="dxa"/>
          </w:tcPr>
          <w:p w14:paraId="74D524A4" w14:textId="77777777" w:rsidR="00156C96" w:rsidRDefault="00000000">
            <w:pPr>
              <w:pStyle w:val="CellColumn"/>
            </w:pPr>
            <w:r>
              <w:rPr>
                <w:rFonts w:cs="Times New Roman"/>
              </w:rPr>
              <w:t>1</w:t>
            </w:r>
          </w:p>
        </w:tc>
        <w:tc>
          <w:tcPr>
            <w:tcW w:w="918" w:type="dxa"/>
          </w:tcPr>
          <w:p w14:paraId="2FEBAFCD" w14:textId="77777777" w:rsidR="00156C96" w:rsidRDefault="00000000">
            <w:pPr>
              <w:pStyle w:val="CellColumn"/>
            </w:pPr>
            <w:r>
              <w:rPr>
                <w:rFonts w:cs="Times New Roman"/>
              </w:rPr>
              <w:t>1</w:t>
            </w:r>
          </w:p>
        </w:tc>
        <w:tc>
          <w:tcPr>
            <w:tcW w:w="918" w:type="dxa"/>
          </w:tcPr>
          <w:p w14:paraId="7FC407A3" w14:textId="77777777" w:rsidR="00156C96" w:rsidRDefault="00000000">
            <w:pPr>
              <w:pStyle w:val="CellColumn"/>
            </w:pPr>
            <w:r>
              <w:rPr>
                <w:rFonts w:cs="Times New Roman"/>
              </w:rPr>
              <w:t>1</w:t>
            </w:r>
          </w:p>
        </w:tc>
      </w:tr>
      <w:tr w:rsidR="00156C96" w14:paraId="20B3E8B9" w14:textId="77777777">
        <w:trPr>
          <w:jc w:val="center"/>
        </w:trPr>
        <w:tc>
          <w:tcPr>
            <w:tcW w:w="2245" w:type="dxa"/>
          </w:tcPr>
          <w:p w14:paraId="48261C22" w14:textId="77777777" w:rsidR="00156C96" w:rsidRDefault="00000000">
            <w:pPr>
              <w:pStyle w:val="CellColumn"/>
            </w:pPr>
            <w:r>
              <w:rPr>
                <w:rFonts w:cs="Times New Roman"/>
              </w:rPr>
              <w:t>Broj sastanaka</w:t>
            </w:r>
          </w:p>
        </w:tc>
        <w:tc>
          <w:tcPr>
            <w:tcW w:w="2245" w:type="dxa"/>
          </w:tcPr>
          <w:p w14:paraId="7912259B" w14:textId="77777777" w:rsidR="00156C96" w:rsidRDefault="00000000">
            <w:pPr>
              <w:pStyle w:val="CellColumn"/>
            </w:pPr>
            <w:r>
              <w:rPr>
                <w:rFonts w:cs="Times New Roman"/>
              </w:rPr>
              <w:t>Sudjelovanje na godišnjem sastanku globalne mreže kontakt točaka za odgovornost za zaštitu stanovništva od genocida, ratnih zločina, zločina protiv čovječnosti i etničkog čišćenja</w:t>
            </w:r>
          </w:p>
        </w:tc>
        <w:tc>
          <w:tcPr>
            <w:tcW w:w="918" w:type="dxa"/>
          </w:tcPr>
          <w:p w14:paraId="4839A2AB" w14:textId="77777777" w:rsidR="00156C96" w:rsidRDefault="00000000">
            <w:pPr>
              <w:pStyle w:val="CellColumn"/>
            </w:pPr>
            <w:r>
              <w:rPr>
                <w:rFonts w:cs="Times New Roman"/>
              </w:rPr>
              <w:t>Broj</w:t>
            </w:r>
          </w:p>
        </w:tc>
        <w:tc>
          <w:tcPr>
            <w:tcW w:w="918" w:type="dxa"/>
          </w:tcPr>
          <w:p w14:paraId="66226198" w14:textId="77777777" w:rsidR="00156C96" w:rsidRDefault="00000000">
            <w:pPr>
              <w:pStyle w:val="CellColumn"/>
            </w:pPr>
            <w:r>
              <w:rPr>
                <w:rFonts w:cs="Times New Roman"/>
              </w:rPr>
              <w:t>1</w:t>
            </w:r>
          </w:p>
        </w:tc>
        <w:tc>
          <w:tcPr>
            <w:tcW w:w="918" w:type="dxa"/>
          </w:tcPr>
          <w:p w14:paraId="5006FE80" w14:textId="77777777" w:rsidR="00156C96" w:rsidRDefault="00000000">
            <w:pPr>
              <w:pStyle w:val="CellColumn"/>
            </w:pPr>
            <w:r>
              <w:rPr>
                <w:rFonts w:cs="Times New Roman"/>
              </w:rPr>
              <w:t>MPUDT</w:t>
            </w:r>
          </w:p>
        </w:tc>
        <w:tc>
          <w:tcPr>
            <w:tcW w:w="918" w:type="dxa"/>
          </w:tcPr>
          <w:p w14:paraId="375E5F20" w14:textId="77777777" w:rsidR="00156C96" w:rsidRDefault="00000000">
            <w:pPr>
              <w:pStyle w:val="CellColumn"/>
            </w:pPr>
            <w:r>
              <w:rPr>
                <w:rFonts w:cs="Times New Roman"/>
              </w:rPr>
              <w:t>1</w:t>
            </w:r>
          </w:p>
        </w:tc>
        <w:tc>
          <w:tcPr>
            <w:tcW w:w="918" w:type="dxa"/>
          </w:tcPr>
          <w:p w14:paraId="3A74144F" w14:textId="77777777" w:rsidR="00156C96" w:rsidRDefault="00000000">
            <w:pPr>
              <w:pStyle w:val="CellColumn"/>
            </w:pPr>
            <w:r>
              <w:rPr>
                <w:rFonts w:cs="Times New Roman"/>
              </w:rPr>
              <w:t>1</w:t>
            </w:r>
          </w:p>
        </w:tc>
        <w:tc>
          <w:tcPr>
            <w:tcW w:w="918" w:type="dxa"/>
          </w:tcPr>
          <w:p w14:paraId="123BF1B2" w14:textId="77777777" w:rsidR="00156C96" w:rsidRDefault="00000000">
            <w:pPr>
              <w:pStyle w:val="CellColumn"/>
            </w:pPr>
            <w:r>
              <w:rPr>
                <w:rFonts w:cs="Times New Roman"/>
              </w:rPr>
              <w:t>1</w:t>
            </w:r>
          </w:p>
        </w:tc>
      </w:tr>
      <w:tr w:rsidR="00156C96" w14:paraId="46AA5F34" w14:textId="77777777">
        <w:trPr>
          <w:jc w:val="center"/>
        </w:trPr>
        <w:tc>
          <w:tcPr>
            <w:tcW w:w="2245" w:type="dxa"/>
          </w:tcPr>
          <w:p w14:paraId="30F3B762" w14:textId="77777777" w:rsidR="00156C96" w:rsidRDefault="00000000">
            <w:pPr>
              <w:pStyle w:val="CellColumn"/>
            </w:pPr>
            <w:r>
              <w:rPr>
                <w:rFonts w:cs="Times New Roman"/>
              </w:rPr>
              <w:t>Broj posjeta</w:t>
            </w:r>
          </w:p>
        </w:tc>
        <w:tc>
          <w:tcPr>
            <w:tcW w:w="2245" w:type="dxa"/>
          </w:tcPr>
          <w:p w14:paraId="10CEEA98" w14:textId="77777777" w:rsidR="00156C96" w:rsidRDefault="00000000">
            <w:pPr>
              <w:pStyle w:val="CellColumn"/>
            </w:pPr>
            <w:r>
              <w:rPr>
                <w:rFonts w:cs="Times New Roman"/>
              </w:rPr>
              <w:t>Posjete članova obitelji osuđenicima</w:t>
            </w:r>
          </w:p>
        </w:tc>
        <w:tc>
          <w:tcPr>
            <w:tcW w:w="918" w:type="dxa"/>
          </w:tcPr>
          <w:p w14:paraId="6D0A8156" w14:textId="77777777" w:rsidR="00156C96" w:rsidRDefault="00000000">
            <w:pPr>
              <w:pStyle w:val="CellColumn"/>
            </w:pPr>
            <w:r>
              <w:rPr>
                <w:rFonts w:cs="Times New Roman"/>
              </w:rPr>
              <w:t>Broj</w:t>
            </w:r>
          </w:p>
        </w:tc>
        <w:tc>
          <w:tcPr>
            <w:tcW w:w="918" w:type="dxa"/>
          </w:tcPr>
          <w:p w14:paraId="4710C251" w14:textId="77777777" w:rsidR="00156C96" w:rsidRDefault="00000000">
            <w:pPr>
              <w:pStyle w:val="CellColumn"/>
            </w:pPr>
            <w:r>
              <w:rPr>
                <w:rFonts w:cs="Times New Roman"/>
              </w:rPr>
              <w:t>20</w:t>
            </w:r>
          </w:p>
        </w:tc>
        <w:tc>
          <w:tcPr>
            <w:tcW w:w="918" w:type="dxa"/>
          </w:tcPr>
          <w:p w14:paraId="68FB83DA" w14:textId="77777777" w:rsidR="00156C96" w:rsidRDefault="00000000">
            <w:pPr>
              <w:pStyle w:val="CellColumn"/>
            </w:pPr>
            <w:r>
              <w:rPr>
                <w:rFonts w:cs="Times New Roman"/>
              </w:rPr>
              <w:t>MPUDT</w:t>
            </w:r>
          </w:p>
        </w:tc>
        <w:tc>
          <w:tcPr>
            <w:tcW w:w="918" w:type="dxa"/>
          </w:tcPr>
          <w:p w14:paraId="13FE27A7" w14:textId="77777777" w:rsidR="00156C96" w:rsidRDefault="00000000">
            <w:pPr>
              <w:pStyle w:val="CellColumn"/>
            </w:pPr>
            <w:r>
              <w:rPr>
                <w:rFonts w:cs="Times New Roman"/>
              </w:rPr>
              <w:t>20</w:t>
            </w:r>
          </w:p>
        </w:tc>
        <w:tc>
          <w:tcPr>
            <w:tcW w:w="918" w:type="dxa"/>
          </w:tcPr>
          <w:p w14:paraId="1843E2E6" w14:textId="77777777" w:rsidR="00156C96" w:rsidRDefault="00000000">
            <w:pPr>
              <w:pStyle w:val="CellColumn"/>
            </w:pPr>
            <w:r>
              <w:rPr>
                <w:rFonts w:cs="Times New Roman"/>
              </w:rPr>
              <w:t>20</w:t>
            </w:r>
          </w:p>
        </w:tc>
        <w:tc>
          <w:tcPr>
            <w:tcW w:w="918" w:type="dxa"/>
          </w:tcPr>
          <w:p w14:paraId="7F6451FD" w14:textId="77777777" w:rsidR="00156C96" w:rsidRDefault="00000000">
            <w:pPr>
              <w:pStyle w:val="CellColumn"/>
            </w:pPr>
            <w:r>
              <w:rPr>
                <w:rFonts w:cs="Times New Roman"/>
              </w:rPr>
              <w:t>20</w:t>
            </w:r>
          </w:p>
        </w:tc>
      </w:tr>
    </w:tbl>
    <w:p w14:paraId="11133751" w14:textId="77777777" w:rsidR="00156C96" w:rsidRDefault="00156C96">
      <w:pPr>
        <w:jc w:val="left"/>
      </w:pPr>
    </w:p>
    <w:p w14:paraId="293DE7B5" w14:textId="77777777" w:rsidR="00156C96" w:rsidRDefault="00000000">
      <w:pPr>
        <w:pStyle w:val="Naslov4"/>
      </w:pPr>
      <w:r>
        <w:t>A630017 DJELATNOST OVLAŠTENIH SLUŽBENIH OSOBA NA OSIGURANJU PRAVOSUDNIH TIJELA</w:t>
      </w:r>
    </w:p>
    <w:p w14:paraId="46EED6F5" w14:textId="77777777" w:rsidR="00156C96" w:rsidRDefault="00000000">
      <w:pPr>
        <w:pStyle w:val="Naslov8"/>
        <w:jc w:val="left"/>
      </w:pPr>
      <w:r>
        <w:t>Zakonske i druge pravne osnove</w:t>
      </w:r>
    </w:p>
    <w:p w14:paraId="53B9446D" w14:textId="77777777" w:rsidR="00156C96" w:rsidRDefault="00000000">
      <w:pPr>
        <w:pStyle w:val="Normal5"/>
      </w:pPr>
      <w:r>
        <w:t>Zakon o sudovima (članak 113. stavak 3.; članak 115.; članak 116.), Zakon o državnom odvjetništvu (članak 129. stavak 2.), Zakon o Uredu za suzbijanje korupcije i organiziranog kriminaliteta (članak 19.), Pravilnik o načinu osiguranja osoba, imovine i objekata sudova i državnih odvjetništava (članak 4., članak 18. stavak 3.), Pravilnik o službenoj iskaznici i znački službenika pravosudne policije (članak 1.; članak 5.; članak 7. stavak 1.), Pravilnik o mjerilima, postupku utvrđivanja te o izboru članova i načinu rada Povjerenstva za utvrđivanje posebne zdravstvene sposobnosti službenika pravosudne policije (članak 5. stavak 1.), Pravilnik o odori službenika pravosudne policije (Članak 3. – 8.)</w:t>
      </w:r>
    </w:p>
    <w:tbl>
      <w:tblPr>
        <w:tblStyle w:val="StilTablice"/>
        <w:tblW w:w="10206" w:type="dxa"/>
        <w:jc w:val="center"/>
        <w:tblLook w:val="04A0" w:firstRow="1" w:lastRow="0" w:firstColumn="1" w:lastColumn="0" w:noHBand="0" w:noVBand="1"/>
      </w:tblPr>
      <w:tblGrid>
        <w:gridCol w:w="1548"/>
        <w:gridCol w:w="1544"/>
        <w:gridCol w:w="1536"/>
        <w:gridCol w:w="1536"/>
        <w:gridCol w:w="1536"/>
        <w:gridCol w:w="1536"/>
        <w:gridCol w:w="970"/>
      </w:tblGrid>
      <w:tr w:rsidR="00156C96" w14:paraId="35093E43" w14:textId="77777777">
        <w:trPr>
          <w:jc w:val="center"/>
        </w:trPr>
        <w:tc>
          <w:tcPr>
            <w:tcW w:w="1530" w:type="dxa"/>
            <w:shd w:val="clear" w:color="auto" w:fill="B5C0D8"/>
          </w:tcPr>
          <w:p w14:paraId="0582F81F" w14:textId="77777777" w:rsidR="00156C96" w:rsidRDefault="00000000">
            <w:pPr>
              <w:pStyle w:val="CellHeader"/>
            </w:pPr>
            <w:r>
              <w:rPr>
                <w:rFonts w:cs="Times New Roman"/>
              </w:rPr>
              <w:lastRenderedPageBreak/>
              <w:t>Naziv aktivnosti</w:t>
            </w:r>
          </w:p>
        </w:tc>
        <w:tc>
          <w:tcPr>
            <w:tcW w:w="1632" w:type="dxa"/>
            <w:shd w:val="clear" w:color="auto" w:fill="B5C0D8"/>
          </w:tcPr>
          <w:p w14:paraId="0C756DAB" w14:textId="77777777" w:rsidR="00156C96" w:rsidRDefault="00000000">
            <w:pPr>
              <w:pStyle w:val="CellHeader"/>
            </w:pPr>
            <w:r>
              <w:rPr>
                <w:rFonts w:cs="Times New Roman"/>
              </w:rPr>
              <w:t>Izvršenje 2024. (eur)</w:t>
            </w:r>
          </w:p>
        </w:tc>
        <w:tc>
          <w:tcPr>
            <w:tcW w:w="1632" w:type="dxa"/>
            <w:shd w:val="clear" w:color="auto" w:fill="B5C0D8"/>
          </w:tcPr>
          <w:p w14:paraId="0FFCF9A3" w14:textId="77777777" w:rsidR="00156C96" w:rsidRDefault="00000000">
            <w:pPr>
              <w:pStyle w:val="CellHeader"/>
            </w:pPr>
            <w:r>
              <w:rPr>
                <w:rFonts w:cs="Times New Roman"/>
              </w:rPr>
              <w:t>Plan 2025. (eur)</w:t>
            </w:r>
          </w:p>
        </w:tc>
        <w:tc>
          <w:tcPr>
            <w:tcW w:w="1632" w:type="dxa"/>
            <w:shd w:val="clear" w:color="auto" w:fill="B5C0D8"/>
          </w:tcPr>
          <w:p w14:paraId="7701A4C0" w14:textId="77777777" w:rsidR="00156C96" w:rsidRDefault="00000000">
            <w:pPr>
              <w:pStyle w:val="CellHeader"/>
            </w:pPr>
            <w:r>
              <w:rPr>
                <w:rFonts w:cs="Times New Roman"/>
              </w:rPr>
              <w:t>Plan 2026. (eur)</w:t>
            </w:r>
          </w:p>
        </w:tc>
        <w:tc>
          <w:tcPr>
            <w:tcW w:w="1632" w:type="dxa"/>
            <w:shd w:val="clear" w:color="auto" w:fill="B5C0D8"/>
          </w:tcPr>
          <w:p w14:paraId="151A3EFB" w14:textId="77777777" w:rsidR="00156C96" w:rsidRDefault="00000000">
            <w:pPr>
              <w:pStyle w:val="CellHeader"/>
            </w:pPr>
            <w:r>
              <w:rPr>
                <w:rFonts w:cs="Times New Roman"/>
              </w:rPr>
              <w:t>Plan 2027. (eur)</w:t>
            </w:r>
          </w:p>
        </w:tc>
        <w:tc>
          <w:tcPr>
            <w:tcW w:w="1632" w:type="dxa"/>
            <w:shd w:val="clear" w:color="auto" w:fill="B5C0D8"/>
          </w:tcPr>
          <w:p w14:paraId="2AEEE5F2" w14:textId="77777777" w:rsidR="00156C96" w:rsidRDefault="00000000">
            <w:pPr>
              <w:pStyle w:val="CellHeader"/>
            </w:pPr>
            <w:r>
              <w:rPr>
                <w:rFonts w:cs="Times New Roman"/>
              </w:rPr>
              <w:t>Plan 2028. (eur)</w:t>
            </w:r>
          </w:p>
        </w:tc>
        <w:tc>
          <w:tcPr>
            <w:tcW w:w="510" w:type="dxa"/>
            <w:shd w:val="clear" w:color="auto" w:fill="B5C0D8"/>
          </w:tcPr>
          <w:p w14:paraId="29F848B0" w14:textId="77777777" w:rsidR="00156C96" w:rsidRDefault="00000000">
            <w:pPr>
              <w:pStyle w:val="CellHeader"/>
            </w:pPr>
            <w:r>
              <w:rPr>
                <w:rFonts w:cs="Times New Roman"/>
              </w:rPr>
              <w:t>Indeks 2026/2025</w:t>
            </w:r>
          </w:p>
        </w:tc>
      </w:tr>
      <w:tr w:rsidR="00156C96" w14:paraId="2E9EAE8F" w14:textId="77777777">
        <w:trPr>
          <w:jc w:val="center"/>
        </w:trPr>
        <w:tc>
          <w:tcPr>
            <w:tcW w:w="1530" w:type="dxa"/>
          </w:tcPr>
          <w:p w14:paraId="3EA65E44" w14:textId="77777777" w:rsidR="00156C96" w:rsidRDefault="00000000">
            <w:pPr>
              <w:pStyle w:val="CellColumn"/>
            </w:pPr>
            <w:r>
              <w:rPr>
                <w:rFonts w:cs="Times New Roman"/>
              </w:rPr>
              <w:t>A630017-DJELATNOST OVLAŠTENIH SLUŽBENIH OSOBA NA OSIGURANJU PRAVOSUDNIH TIJELA</w:t>
            </w:r>
          </w:p>
        </w:tc>
        <w:tc>
          <w:tcPr>
            <w:tcW w:w="1632" w:type="dxa"/>
          </w:tcPr>
          <w:p w14:paraId="0F7B2CF3" w14:textId="77777777" w:rsidR="00156C96" w:rsidRDefault="00000000">
            <w:pPr>
              <w:pStyle w:val="CellColumn"/>
            </w:pPr>
            <w:r>
              <w:rPr>
                <w:rFonts w:cs="Times New Roman"/>
              </w:rPr>
              <w:t>158.399</w:t>
            </w:r>
          </w:p>
        </w:tc>
        <w:tc>
          <w:tcPr>
            <w:tcW w:w="1632" w:type="dxa"/>
          </w:tcPr>
          <w:p w14:paraId="03781C61" w14:textId="77777777" w:rsidR="00156C96" w:rsidRDefault="00000000">
            <w:pPr>
              <w:pStyle w:val="CellColumn"/>
            </w:pPr>
            <w:r>
              <w:rPr>
                <w:rFonts w:cs="Times New Roman"/>
              </w:rPr>
              <w:t>561.894</w:t>
            </w:r>
          </w:p>
        </w:tc>
        <w:tc>
          <w:tcPr>
            <w:tcW w:w="1632" w:type="dxa"/>
          </w:tcPr>
          <w:p w14:paraId="31E56E43" w14:textId="77777777" w:rsidR="00156C96" w:rsidRDefault="00000000">
            <w:pPr>
              <w:pStyle w:val="CellColumn"/>
            </w:pPr>
            <w:r>
              <w:rPr>
                <w:rFonts w:cs="Times New Roman"/>
              </w:rPr>
              <w:t>632.250</w:t>
            </w:r>
          </w:p>
        </w:tc>
        <w:tc>
          <w:tcPr>
            <w:tcW w:w="1632" w:type="dxa"/>
          </w:tcPr>
          <w:p w14:paraId="49C3BC95" w14:textId="77777777" w:rsidR="00156C96" w:rsidRDefault="00000000">
            <w:pPr>
              <w:pStyle w:val="CellColumn"/>
            </w:pPr>
            <w:r>
              <w:rPr>
                <w:rFonts w:cs="Times New Roman"/>
              </w:rPr>
              <w:t>620.250</w:t>
            </w:r>
          </w:p>
        </w:tc>
        <w:tc>
          <w:tcPr>
            <w:tcW w:w="1632" w:type="dxa"/>
          </w:tcPr>
          <w:p w14:paraId="75267B77" w14:textId="77777777" w:rsidR="00156C96" w:rsidRDefault="00000000">
            <w:pPr>
              <w:pStyle w:val="CellColumn"/>
            </w:pPr>
            <w:r>
              <w:rPr>
                <w:rFonts w:cs="Times New Roman"/>
              </w:rPr>
              <w:t>602.450</w:t>
            </w:r>
          </w:p>
        </w:tc>
        <w:tc>
          <w:tcPr>
            <w:tcW w:w="510" w:type="dxa"/>
          </w:tcPr>
          <w:p w14:paraId="605B6E2D" w14:textId="77777777" w:rsidR="00156C96" w:rsidRDefault="00000000">
            <w:pPr>
              <w:pStyle w:val="CellColumn"/>
            </w:pPr>
            <w:r>
              <w:rPr>
                <w:rFonts w:cs="Times New Roman"/>
              </w:rPr>
              <w:t>112,5</w:t>
            </w:r>
          </w:p>
        </w:tc>
      </w:tr>
    </w:tbl>
    <w:p w14:paraId="189B613E" w14:textId="77777777" w:rsidR="00156C96" w:rsidRDefault="00156C96">
      <w:pPr>
        <w:jc w:val="left"/>
      </w:pPr>
    </w:p>
    <w:p w14:paraId="1BEE5155" w14:textId="77777777" w:rsidR="00156C96" w:rsidRDefault="00000000">
      <w:r>
        <w:t>U okviru ove aktivnosti su planirana sredstva za nabavu službenih odora, opreme i službenih isprava te provedbu zdravstvenih pregleda radi utvrđivanja posebne zdravstvene sposobnosti službenika pravosudne policije i kandidata za službenike pravosudne policije raspoređene na osiguranju pravosudnih tijela. Odredbama Zakona o sudovima propisano je da su službenici pravosudne policije, kao jedno od sredstava prisile, ovlašteni koristiti i vatreno oružje. Planirana sredstva za 2026. iznose 632.250 € za: nabavu dijelova službenih odora i opreme (konto 3227) u iznosu 185.000 € te uredskog i ostalog potrošnog materijala (konto 3221) u iznosu 6.250 €, provedbu zdravstvenih pregleda radi utvrđivanja posebne zdravstvene sposobnosti službenika pravosudne policije i kandidata za službenike pravosudne policije raspoređene na osiguranju pravosudnih tijela (konto 3236) u iznosu 7.500 €, nabavu komunikacijske opreme – TETRA radio uređaja (konto 4222) u iznosu 33.500 €, nabavu rendgenskih uređaja za pretragu predmeta i stvari osoba koje pristupaju u pravosudna tijela (konto 4223) u iznosu 400.000 €. Planirana sredstva za 2027. iznose 620.250 € za: nabavu dijelova službenih odora i opreme (konto 3227) u iznosu 170.000 € i uredskog i ostalog potrošnog materijala (konto 3221) u iznosu 6.250 €, provedbu zdravstvenih pregleda radi utvrđivanja posebne zdravstvene sposobnosti službenika pravosudne policije i kandidata za službenike pravosudne policije raspoređene na osiguranju pravosudnih tijela (konto 3236) u iznosu 10.500 €, nabavu komunikacijske opreme – TETRA radio uređaja (konto 4222) u iznosu 33.500 €, nabavu rendgenskih uređaja za pretragu predmeta i stvari osoba koje pristupaju u pravosudna tijela (konto 4223) u iznosu 400.000€. Planirana sredstva za 2028. iznose 602.450 € za: nabavu dijelova službenih odora i opreme (konto 3227) u iznosu 152.000 € i uredskog i ostalog potrošnog materijala (konto 3221) u iznosu 6.250 €, provedbu zdravstvenih pregleda radi utvrđivanja posebne zdravstvene sposobnosti službenika pravosudne policije i kandidata za službenike pravosudne policije raspoređene na osiguranju pravosudnih tijela (konto 3236) u iznosu 12.200 €, nabavu komunikacijske opreme – TETRA radio uređaja (konto 4222) u iznosu 32.000 €, nabavu rendgenskih uređaja za pretragu predmeta i stvari osoba koje pristupaju u pravosudna tijela (konto 4223) u iznosu 400.000 €.</w:t>
      </w:r>
    </w:p>
    <w:p w14:paraId="20B2DA23"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24"/>
        <w:gridCol w:w="1945"/>
        <w:gridCol w:w="1777"/>
        <w:gridCol w:w="917"/>
        <w:gridCol w:w="892"/>
        <w:gridCol w:w="917"/>
        <w:gridCol w:w="917"/>
        <w:gridCol w:w="917"/>
      </w:tblGrid>
      <w:tr w:rsidR="00156C96" w14:paraId="658C1C50" w14:textId="77777777">
        <w:trPr>
          <w:jc w:val="center"/>
        </w:trPr>
        <w:tc>
          <w:tcPr>
            <w:tcW w:w="2245" w:type="dxa"/>
            <w:shd w:val="clear" w:color="auto" w:fill="B5C0D8"/>
          </w:tcPr>
          <w:p w14:paraId="0867234C" w14:textId="77777777" w:rsidR="00156C96" w:rsidRDefault="00000000">
            <w:r>
              <w:t>Pokazatelj rezultata</w:t>
            </w:r>
          </w:p>
        </w:tc>
        <w:tc>
          <w:tcPr>
            <w:tcW w:w="2245" w:type="dxa"/>
            <w:shd w:val="clear" w:color="auto" w:fill="B5C0D8"/>
          </w:tcPr>
          <w:p w14:paraId="77C1BF05" w14:textId="77777777" w:rsidR="00156C96" w:rsidRDefault="00000000">
            <w:pPr>
              <w:pStyle w:val="CellHeader"/>
            </w:pPr>
            <w:r>
              <w:rPr>
                <w:rFonts w:cs="Times New Roman"/>
              </w:rPr>
              <w:t>Definicija</w:t>
            </w:r>
          </w:p>
        </w:tc>
        <w:tc>
          <w:tcPr>
            <w:tcW w:w="2245" w:type="dxa"/>
            <w:shd w:val="clear" w:color="auto" w:fill="B5C0D8"/>
          </w:tcPr>
          <w:p w14:paraId="5ECA2DA8" w14:textId="77777777" w:rsidR="00156C96" w:rsidRDefault="00000000">
            <w:pPr>
              <w:pStyle w:val="CellHeader"/>
            </w:pPr>
            <w:r>
              <w:rPr>
                <w:rFonts w:cs="Times New Roman"/>
              </w:rPr>
              <w:t>Jedinica</w:t>
            </w:r>
          </w:p>
        </w:tc>
        <w:tc>
          <w:tcPr>
            <w:tcW w:w="918" w:type="dxa"/>
            <w:shd w:val="clear" w:color="auto" w:fill="B5C0D8"/>
          </w:tcPr>
          <w:p w14:paraId="0D467634" w14:textId="77777777" w:rsidR="00156C96" w:rsidRDefault="00000000">
            <w:pPr>
              <w:pStyle w:val="CellHeader"/>
            </w:pPr>
            <w:r>
              <w:rPr>
                <w:rFonts w:cs="Times New Roman"/>
              </w:rPr>
              <w:t>Polazna vrijednost</w:t>
            </w:r>
          </w:p>
        </w:tc>
        <w:tc>
          <w:tcPr>
            <w:tcW w:w="918" w:type="dxa"/>
            <w:shd w:val="clear" w:color="auto" w:fill="B5C0D8"/>
          </w:tcPr>
          <w:p w14:paraId="63315925" w14:textId="77777777" w:rsidR="00156C96" w:rsidRDefault="00000000">
            <w:pPr>
              <w:pStyle w:val="CellHeader"/>
            </w:pPr>
            <w:r>
              <w:rPr>
                <w:rFonts w:cs="Times New Roman"/>
              </w:rPr>
              <w:t>Izvor podataka</w:t>
            </w:r>
          </w:p>
        </w:tc>
        <w:tc>
          <w:tcPr>
            <w:tcW w:w="918" w:type="dxa"/>
            <w:shd w:val="clear" w:color="auto" w:fill="B5C0D8"/>
          </w:tcPr>
          <w:p w14:paraId="7735B961" w14:textId="77777777" w:rsidR="00156C96" w:rsidRDefault="00000000">
            <w:pPr>
              <w:pStyle w:val="CellHeader"/>
            </w:pPr>
            <w:r>
              <w:rPr>
                <w:rFonts w:cs="Times New Roman"/>
              </w:rPr>
              <w:t>Ciljana vrijednost (2026.)</w:t>
            </w:r>
          </w:p>
        </w:tc>
        <w:tc>
          <w:tcPr>
            <w:tcW w:w="918" w:type="dxa"/>
            <w:shd w:val="clear" w:color="auto" w:fill="B5C0D8"/>
          </w:tcPr>
          <w:p w14:paraId="6315AF61" w14:textId="77777777" w:rsidR="00156C96" w:rsidRDefault="00000000">
            <w:pPr>
              <w:pStyle w:val="CellHeader"/>
            </w:pPr>
            <w:r>
              <w:rPr>
                <w:rFonts w:cs="Times New Roman"/>
              </w:rPr>
              <w:t>Ciljana vrijednost (2027.)</w:t>
            </w:r>
          </w:p>
        </w:tc>
        <w:tc>
          <w:tcPr>
            <w:tcW w:w="918" w:type="dxa"/>
            <w:shd w:val="clear" w:color="auto" w:fill="B5C0D8"/>
          </w:tcPr>
          <w:p w14:paraId="51F600DE" w14:textId="77777777" w:rsidR="00156C96" w:rsidRDefault="00000000">
            <w:pPr>
              <w:pStyle w:val="CellHeader"/>
            </w:pPr>
            <w:r>
              <w:rPr>
                <w:rFonts w:cs="Times New Roman"/>
              </w:rPr>
              <w:t>Ciljana vrijednost (2028.)</w:t>
            </w:r>
          </w:p>
        </w:tc>
      </w:tr>
      <w:tr w:rsidR="00156C96" w14:paraId="6B289620" w14:textId="77777777">
        <w:trPr>
          <w:jc w:val="center"/>
        </w:trPr>
        <w:tc>
          <w:tcPr>
            <w:tcW w:w="2245" w:type="dxa"/>
          </w:tcPr>
          <w:p w14:paraId="4B2716D5" w14:textId="77777777" w:rsidR="00156C96" w:rsidRDefault="00000000">
            <w:pPr>
              <w:pStyle w:val="CellColumn"/>
            </w:pPr>
            <w:r>
              <w:rPr>
                <w:rFonts w:cs="Times New Roman"/>
              </w:rPr>
              <w:t>Broj kandidata i službenika pravosudne policije koji pristupaju zdravstvenom pregledu</w:t>
            </w:r>
          </w:p>
        </w:tc>
        <w:tc>
          <w:tcPr>
            <w:tcW w:w="2245" w:type="dxa"/>
          </w:tcPr>
          <w:p w14:paraId="35A3C731" w14:textId="77777777" w:rsidR="00156C96" w:rsidRDefault="00000000">
            <w:pPr>
              <w:pStyle w:val="CellColumn"/>
            </w:pPr>
            <w:r>
              <w:rPr>
                <w:rFonts w:cs="Times New Roman"/>
              </w:rPr>
              <w:t>Utvrđivanje posebne zdravstvene sposobnosti kandidata i službenika pravosudne policije</w:t>
            </w:r>
          </w:p>
        </w:tc>
        <w:tc>
          <w:tcPr>
            <w:tcW w:w="918" w:type="dxa"/>
          </w:tcPr>
          <w:p w14:paraId="671D6629" w14:textId="77777777" w:rsidR="00156C96" w:rsidRDefault="00000000">
            <w:pPr>
              <w:pStyle w:val="CellColumn"/>
            </w:pPr>
            <w:r>
              <w:rPr>
                <w:rFonts w:cs="Times New Roman"/>
              </w:rPr>
              <w:t>broj</w:t>
            </w:r>
          </w:p>
        </w:tc>
        <w:tc>
          <w:tcPr>
            <w:tcW w:w="918" w:type="dxa"/>
          </w:tcPr>
          <w:p w14:paraId="6DE5180C" w14:textId="77777777" w:rsidR="00156C96" w:rsidRDefault="00000000">
            <w:pPr>
              <w:pStyle w:val="CellColumn"/>
            </w:pPr>
            <w:r>
              <w:rPr>
                <w:rFonts w:cs="Times New Roman"/>
              </w:rPr>
              <w:t>36</w:t>
            </w:r>
          </w:p>
        </w:tc>
        <w:tc>
          <w:tcPr>
            <w:tcW w:w="918" w:type="dxa"/>
          </w:tcPr>
          <w:p w14:paraId="08D86672" w14:textId="77777777" w:rsidR="00156C96" w:rsidRDefault="00000000">
            <w:pPr>
              <w:pStyle w:val="CellColumn"/>
            </w:pPr>
            <w:r>
              <w:rPr>
                <w:rFonts w:cs="Times New Roman"/>
              </w:rPr>
              <w:t>MPUDT</w:t>
            </w:r>
          </w:p>
        </w:tc>
        <w:tc>
          <w:tcPr>
            <w:tcW w:w="918" w:type="dxa"/>
          </w:tcPr>
          <w:p w14:paraId="70DECE0C" w14:textId="77777777" w:rsidR="00156C96" w:rsidRDefault="00000000">
            <w:pPr>
              <w:pStyle w:val="CellColumn"/>
            </w:pPr>
            <w:r>
              <w:rPr>
                <w:rFonts w:cs="Times New Roman"/>
              </w:rPr>
              <w:t>40</w:t>
            </w:r>
          </w:p>
        </w:tc>
        <w:tc>
          <w:tcPr>
            <w:tcW w:w="918" w:type="dxa"/>
          </w:tcPr>
          <w:p w14:paraId="2E9389C3" w14:textId="77777777" w:rsidR="00156C96" w:rsidRDefault="00000000">
            <w:pPr>
              <w:pStyle w:val="CellColumn"/>
            </w:pPr>
            <w:r>
              <w:rPr>
                <w:rFonts w:cs="Times New Roman"/>
              </w:rPr>
              <w:t>163</w:t>
            </w:r>
          </w:p>
        </w:tc>
        <w:tc>
          <w:tcPr>
            <w:tcW w:w="918" w:type="dxa"/>
          </w:tcPr>
          <w:p w14:paraId="6D18CACA" w14:textId="77777777" w:rsidR="00156C96" w:rsidRDefault="00000000">
            <w:pPr>
              <w:pStyle w:val="CellColumn"/>
            </w:pPr>
            <w:r>
              <w:rPr>
                <w:rFonts w:cs="Times New Roman"/>
              </w:rPr>
              <w:t>31</w:t>
            </w:r>
          </w:p>
        </w:tc>
      </w:tr>
      <w:tr w:rsidR="00156C96" w14:paraId="472796BE" w14:textId="77777777">
        <w:trPr>
          <w:jc w:val="center"/>
        </w:trPr>
        <w:tc>
          <w:tcPr>
            <w:tcW w:w="2245" w:type="dxa"/>
          </w:tcPr>
          <w:p w14:paraId="0F143573" w14:textId="77777777" w:rsidR="00156C96" w:rsidRDefault="00000000">
            <w:pPr>
              <w:pStyle w:val="CellColumn"/>
            </w:pPr>
            <w:r>
              <w:rPr>
                <w:rFonts w:cs="Times New Roman"/>
              </w:rPr>
              <w:t>Broj nabavljenih tetra radio uređaja</w:t>
            </w:r>
          </w:p>
        </w:tc>
        <w:tc>
          <w:tcPr>
            <w:tcW w:w="2245" w:type="dxa"/>
          </w:tcPr>
          <w:p w14:paraId="15533EF1" w14:textId="77777777" w:rsidR="00156C96" w:rsidRDefault="00000000">
            <w:pPr>
              <w:pStyle w:val="CellColumn"/>
            </w:pPr>
            <w:r>
              <w:rPr>
                <w:rFonts w:cs="Times New Roman"/>
              </w:rPr>
              <w:t>Ručni radio uređaj sukladan važećim TETRA standardima i kompatibilan za rad na TETRA infrastrukturi Dimetra 9.0 uz funkcionalnost govornih i podatkovnih usluga</w:t>
            </w:r>
          </w:p>
        </w:tc>
        <w:tc>
          <w:tcPr>
            <w:tcW w:w="918" w:type="dxa"/>
          </w:tcPr>
          <w:p w14:paraId="35A265F0" w14:textId="77777777" w:rsidR="00156C96" w:rsidRDefault="00000000">
            <w:pPr>
              <w:pStyle w:val="CellColumn"/>
            </w:pPr>
            <w:r>
              <w:rPr>
                <w:rFonts w:cs="Times New Roman"/>
              </w:rPr>
              <w:t>broj</w:t>
            </w:r>
          </w:p>
        </w:tc>
        <w:tc>
          <w:tcPr>
            <w:tcW w:w="918" w:type="dxa"/>
          </w:tcPr>
          <w:p w14:paraId="322D7F7B" w14:textId="77777777" w:rsidR="00156C96" w:rsidRDefault="00000000">
            <w:pPr>
              <w:pStyle w:val="CellColumn"/>
            </w:pPr>
            <w:r>
              <w:rPr>
                <w:rFonts w:cs="Times New Roman"/>
              </w:rPr>
              <w:t>0</w:t>
            </w:r>
          </w:p>
        </w:tc>
        <w:tc>
          <w:tcPr>
            <w:tcW w:w="918" w:type="dxa"/>
          </w:tcPr>
          <w:p w14:paraId="16805C9D" w14:textId="77777777" w:rsidR="00156C96" w:rsidRDefault="00000000">
            <w:pPr>
              <w:pStyle w:val="CellColumn"/>
            </w:pPr>
            <w:r>
              <w:rPr>
                <w:rFonts w:cs="Times New Roman"/>
              </w:rPr>
              <w:t>MPUDT</w:t>
            </w:r>
          </w:p>
        </w:tc>
        <w:tc>
          <w:tcPr>
            <w:tcW w:w="918" w:type="dxa"/>
          </w:tcPr>
          <w:p w14:paraId="556DBF16" w14:textId="77777777" w:rsidR="00156C96" w:rsidRDefault="00000000">
            <w:pPr>
              <w:pStyle w:val="CellColumn"/>
            </w:pPr>
            <w:r>
              <w:rPr>
                <w:rFonts w:cs="Times New Roman"/>
              </w:rPr>
              <w:t>24</w:t>
            </w:r>
          </w:p>
        </w:tc>
        <w:tc>
          <w:tcPr>
            <w:tcW w:w="918" w:type="dxa"/>
          </w:tcPr>
          <w:p w14:paraId="6E4896D7" w14:textId="77777777" w:rsidR="00156C96" w:rsidRDefault="00000000">
            <w:pPr>
              <w:pStyle w:val="CellColumn"/>
            </w:pPr>
            <w:r>
              <w:rPr>
                <w:rFonts w:cs="Times New Roman"/>
              </w:rPr>
              <w:t>24</w:t>
            </w:r>
          </w:p>
        </w:tc>
        <w:tc>
          <w:tcPr>
            <w:tcW w:w="918" w:type="dxa"/>
          </w:tcPr>
          <w:p w14:paraId="71CFACDD" w14:textId="77777777" w:rsidR="00156C96" w:rsidRDefault="00000000">
            <w:pPr>
              <w:pStyle w:val="CellColumn"/>
            </w:pPr>
            <w:r>
              <w:rPr>
                <w:rFonts w:cs="Times New Roman"/>
              </w:rPr>
              <w:t>20</w:t>
            </w:r>
          </w:p>
        </w:tc>
      </w:tr>
      <w:tr w:rsidR="00156C96" w14:paraId="5DBCF1E3" w14:textId="77777777">
        <w:trPr>
          <w:jc w:val="center"/>
        </w:trPr>
        <w:tc>
          <w:tcPr>
            <w:tcW w:w="2245" w:type="dxa"/>
          </w:tcPr>
          <w:p w14:paraId="54CEC59F" w14:textId="77777777" w:rsidR="00156C96" w:rsidRDefault="00000000">
            <w:pPr>
              <w:pStyle w:val="CellColumn"/>
            </w:pPr>
            <w:r>
              <w:rPr>
                <w:rFonts w:cs="Times New Roman"/>
              </w:rPr>
              <w:t>Broj nabavljenih RTG uređaja</w:t>
            </w:r>
          </w:p>
        </w:tc>
        <w:tc>
          <w:tcPr>
            <w:tcW w:w="2245" w:type="dxa"/>
          </w:tcPr>
          <w:p w14:paraId="1B80535C" w14:textId="77777777" w:rsidR="00156C96" w:rsidRDefault="00000000">
            <w:pPr>
              <w:pStyle w:val="CellColumn"/>
            </w:pPr>
            <w:r>
              <w:rPr>
                <w:rFonts w:cs="Times New Roman"/>
              </w:rPr>
              <w:t>Uređaj za skeniranje ručne prtljage</w:t>
            </w:r>
          </w:p>
        </w:tc>
        <w:tc>
          <w:tcPr>
            <w:tcW w:w="918" w:type="dxa"/>
          </w:tcPr>
          <w:p w14:paraId="250AA7CC" w14:textId="77777777" w:rsidR="00156C96" w:rsidRDefault="00000000">
            <w:pPr>
              <w:pStyle w:val="CellColumn"/>
            </w:pPr>
            <w:r>
              <w:rPr>
                <w:rFonts w:cs="Times New Roman"/>
              </w:rPr>
              <w:t>broj</w:t>
            </w:r>
          </w:p>
        </w:tc>
        <w:tc>
          <w:tcPr>
            <w:tcW w:w="918" w:type="dxa"/>
          </w:tcPr>
          <w:p w14:paraId="24D3F981" w14:textId="77777777" w:rsidR="00156C96" w:rsidRDefault="00000000">
            <w:pPr>
              <w:pStyle w:val="CellColumn"/>
            </w:pPr>
            <w:r>
              <w:rPr>
                <w:rFonts w:cs="Times New Roman"/>
              </w:rPr>
              <w:t>0</w:t>
            </w:r>
          </w:p>
        </w:tc>
        <w:tc>
          <w:tcPr>
            <w:tcW w:w="918" w:type="dxa"/>
          </w:tcPr>
          <w:p w14:paraId="73178CC5" w14:textId="77777777" w:rsidR="00156C96" w:rsidRDefault="00000000">
            <w:pPr>
              <w:pStyle w:val="CellColumn"/>
            </w:pPr>
            <w:r>
              <w:rPr>
                <w:rFonts w:cs="Times New Roman"/>
              </w:rPr>
              <w:t>MPUDT</w:t>
            </w:r>
          </w:p>
        </w:tc>
        <w:tc>
          <w:tcPr>
            <w:tcW w:w="918" w:type="dxa"/>
          </w:tcPr>
          <w:p w14:paraId="698069A2" w14:textId="77777777" w:rsidR="00156C96" w:rsidRDefault="00000000">
            <w:pPr>
              <w:pStyle w:val="CellColumn"/>
            </w:pPr>
            <w:r>
              <w:rPr>
                <w:rFonts w:cs="Times New Roman"/>
              </w:rPr>
              <w:t>10</w:t>
            </w:r>
          </w:p>
        </w:tc>
        <w:tc>
          <w:tcPr>
            <w:tcW w:w="918" w:type="dxa"/>
          </w:tcPr>
          <w:p w14:paraId="7E6166A8" w14:textId="77777777" w:rsidR="00156C96" w:rsidRDefault="00000000">
            <w:pPr>
              <w:pStyle w:val="CellColumn"/>
            </w:pPr>
            <w:r>
              <w:rPr>
                <w:rFonts w:cs="Times New Roman"/>
              </w:rPr>
              <w:t>10</w:t>
            </w:r>
          </w:p>
        </w:tc>
        <w:tc>
          <w:tcPr>
            <w:tcW w:w="918" w:type="dxa"/>
          </w:tcPr>
          <w:p w14:paraId="79AC3011" w14:textId="77777777" w:rsidR="00156C96" w:rsidRDefault="00000000">
            <w:pPr>
              <w:pStyle w:val="CellColumn"/>
            </w:pPr>
            <w:r>
              <w:rPr>
                <w:rFonts w:cs="Times New Roman"/>
              </w:rPr>
              <w:t>10</w:t>
            </w:r>
          </w:p>
        </w:tc>
      </w:tr>
    </w:tbl>
    <w:p w14:paraId="34987917" w14:textId="77777777" w:rsidR="00156C96" w:rsidRDefault="00156C96">
      <w:pPr>
        <w:jc w:val="left"/>
      </w:pPr>
    </w:p>
    <w:p w14:paraId="586A4936" w14:textId="77777777" w:rsidR="00156C96" w:rsidRDefault="00000000">
      <w:pPr>
        <w:pStyle w:val="Naslov4"/>
      </w:pPr>
      <w:r>
        <w:t>A630069 SUDJELOVANJE U MEĐUNARODNIM ORGANIZACIJAMA I MISIJAMA U INOZEMSTVU</w:t>
      </w:r>
    </w:p>
    <w:p w14:paraId="00877F01" w14:textId="77777777" w:rsidR="00156C96" w:rsidRDefault="00000000">
      <w:pPr>
        <w:pStyle w:val="Naslov8"/>
        <w:jc w:val="left"/>
      </w:pPr>
      <w:r>
        <w:t>Zakonske i druge pravne osnove</w:t>
      </w:r>
    </w:p>
    <w:p w14:paraId="691FE96E" w14:textId="77777777" w:rsidR="00156C96" w:rsidRDefault="00000000">
      <w:pPr>
        <w:pStyle w:val="Normal5"/>
      </w:pPr>
      <w:r>
        <w:t>Zakon o sudjelovanju civilnih stručnjaka u međunarodnim misijama i operacijama</w:t>
      </w:r>
    </w:p>
    <w:tbl>
      <w:tblPr>
        <w:tblStyle w:val="StilTablice"/>
        <w:tblW w:w="10206" w:type="dxa"/>
        <w:jc w:val="center"/>
        <w:tblLook w:val="04A0" w:firstRow="1" w:lastRow="0" w:firstColumn="1" w:lastColumn="0" w:noHBand="0" w:noVBand="1"/>
      </w:tblPr>
      <w:tblGrid>
        <w:gridCol w:w="1904"/>
        <w:gridCol w:w="1504"/>
        <w:gridCol w:w="1457"/>
        <w:gridCol w:w="1457"/>
        <w:gridCol w:w="1457"/>
        <w:gridCol w:w="1457"/>
        <w:gridCol w:w="970"/>
      </w:tblGrid>
      <w:tr w:rsidR="00156C96" w14:paraId="61A789A2" w14:textId="77777777">
        <w:trPr>
          <w:jc w:val="center"/>
        </w:trPr>
        <w:tc>
          <w:tcPr>
            <w:tcW w:w="1530" w:type="dxa"/>
            <w:shd w:val="clear" w:color="auto" w:fill="B5C0D8"/>
          </w:tcPr>
          <w:p w14:paraId="084B1747" w14:textId="77777777" w:rsidR="00156C96" w:rsidRDefault="00000000">
            <w:pPr>
              <w:pStyle w:val="CellHeader"/>
            </w:pPr>
            <w:r>
              <w:rPr>
                <w:rFonts w:cs="Times New Roman"/>
              </w:rPr>
              <w:t>Naziv aktivnosti</w:t>
            </w:r>
          </w:p>
        </w:tc>
        <w:tc>
          <w:tcPr>
            <w:tcW w:w="1632" w:type="dxa"/>
            <w:shd w:val="clear" w:color="auto" w:fill="B5C0D8"/>
          </w:tcPr>
          <w:p w14:paraId="43C8B677" w14:textId="77777777" w:rsidR="00156C96" w:rsidRDefault="00000000">
            <w:pPr>
              <w:pStyle w:val="CellHeader"/>
            </w:pPr>
            <w:r>
              <w:rPr>
                <w:rFonts w:cs="Times New Roman"/>
              </w:rPr>
              <w:t>Izvršenje 2024. (eur)</w:t>
            </w:r>
          </w:p>
        </w:tc>
        <w:tc>
          <w:tcPr>
            <w:tcW w:w="1632" w:type="dxa"/>
            <w:shd w:val="clear" w:color="auto" w:fill="B5C0D8"/>
          </w:tcPr>
          <w:p w14:paraId="060CCB80" w14:textId="77777777" w:rsidR="00156C96" w:rsidRDefault="00000000">
            <w:pPr>
              <w:pStyle w:val="CellHeader"/>
            </w:pPr>
            <w:r>
              <w:rPr>
                <w:rFonts w:cs="Times New Roman"/>
              </w:rPr>
              <w:t>Plan 2025. (eur)</w:t>
            </w:r>
          </w:p>
        </w:tc>
        <w:tc>
          <w:tcPr>
            <w:tcW w:w="1632" w:type="dxa"/>
            <w:shd w:val="clear" w:color="auto" w:fill="B5C0D8"/>
          </w:tcPr>
          <w:p w14:paraId="33E79FEE" w14:textId="77777777" w:rsidR="00156C96" w:rsidRDefault="00000000">
            <w:pPr>
              <w:pStyle w:val="CellHeader"/>
            </w:pPr>
            <w:r>
              <w:rPr>
                <w:rFonts w:cs="Times New Roman"/>
              </w:rPr>
              <w:t>Plan 2026. (eur)</w:t>
            </w:r>
          </w:p>
        </w:tc>
        <w:tc>
          <w:tcPr>
            <w:tcW w:w="1632" w:type="dxa"/>
            <w:shd w:val="clear" w:color="auto" w:fill="B5C0D8"/>
          </w:tcPr>
          <w:p w14:paraId="57EF2A4D" w14:textId="77777777" w:rsidR="00156C96" w:rsidRDefault="00000000">
            <w:pPr>
              <w:pStyle w:val="CellHeader"/>
            </w:pPr>
            <w:r>
              <w:rPr>
                <w:rFonts w:cs="Times New Roman"/>
              </w:rPr>
              <w:t>Plan 2027. (eur)</w:t>
            </w:r>
          </w:p>
        </w:tc>
        <w:tc>
          <w:tcPr>
            <w:tcW w:w="1632" w:type="dxa"/>
            <w:shd w:val="clear" w:color="auto" w:fill="B5C0D8"/>
          </w:tcPr>
          <w:p w14:paraId="0D36B8B2" w14:textId="77777777" w:rsidR="00156C96" w:rsidRDefault="00000000">
            <w:pPr>
              <w:pStyle w:val="CellHeader"/>
            </w:pPr>
            <w:r>
              <w:rPr>
                <w:rFonts w:cs="Times New Roman"/>
              </w:rPr>
              <w:t>Plan 2028. (eur)</w:t>
            </w:r>
          </w:p>
        </w:tc>
        <w:tc>
          <w:tcPr>
            <w:tcW w:w="510" w:type="dxa"/>
            <w:shd w:val="clear" w:color="auto" w:fill="B5C0D8"/>
          </w:tcPr>
          <w:p w14:paraId="07584DA6" w14:textId="77777777" w:rsidR="00156C96" w:rsidRDefault="00000000">
            <w:pPr>
              <w:pStyle w:val="CellHeader"/>
            </w:pPr>
            <w:r>
              <w:rPr>
                <w:rFonts w:cs="Times New Roman"/>
              </w:rPr>
              <w:t>Indeks 2026/2025</w:t>
            </w:r>
          </w:p>
        </w:tc>
      </w:tr>
      <w:tr w:rsidR="00156C96" w14:paraId="68549A09" w14:textId="77777777">
        <w:trPr>
          <w:jc w:val="center"/>
        </w:trPr>
        <w:tc>
          <w:tcPr>
            <w:tcW w:w="1530" w:type="dxa"/>
          </w:tcPr>
          <w:p w14:paraId="7357EBC2" w14:textId="77777777" w:rsidR="00156C96" w:rsidRDefault="00000000">
            <w:pPr>
              <w:pStyle w:val="CellColumn"/>
            </w:pPr>
            <w:r>
              <w:rPr>
                <w:rFonts w:cs="Times New Roman"/>
              </w:rPr>
              <w:t>A630069-SUDJELOVANJE U MEĐUNARODNIM ORGANIZACIJAMA I MISIJAMA U INOZEMSTVU</w:t>
            </w:r>
          </w:p>
        </w:tc>
        <w:tc>
          <w:tcPr>
            <w:tcW w:w="1632" w:type="dxa"/>
          </w:tcPr>
          <w:p w14:paraId="0EFC5E80" w14:textId="77777777" w:rsidR="00156C96" w:rsidRDefault="00000000">
            <w:pPr>
              <w:pStyle w:val="CellColumn"/>
            </w:pPr>
            <w:r>
              <w:rPr>
                <w:rFonts w:cs="Times New Roman"/>
              </w:rPr>
              <w:t>10.196</w:t>
            </w:r>
          </w:p>
        </w:tc>
        <w:tc>
          <w:tcPr>
            <w:tcW w:w="1632" w:type="dxa"/>
          </w:tcPr>
          <w:p w14:paraId="02C21312" w14:textId="77777777" w:rsidR="00156C96" w:rsidRDefault="00000000">
            <w:pPr>
              <w:pStyle w:val="CellColumn"/>
            </w:pPr>
            <w:r>
              <w:rPr>
                <w:rFonts w:cs="Times New Roman"/>
              </w:rPr>
              <w:t>9.319</w:t>
            </w:r>
          </w:p>
        </w:tc>
        <w:tc>
          <w:tcPr>
            <w:tcW w:w="1632" w:type="dxa"/>
          </w:tcPr>
          <w:p w14:paraId="6A62405A" w14:textId="77777777" w:rsidR="00156C96" w:rsidRDefault="00000000">
            <w:pPr>
              <w:pStyle w:val="CellColumn"/>
            </w:pPr>
            <w:r>
              <w:rPr>
                <w:rFonts w:cs="Times New Roman"/>
              </w:rPr>
              <w:t>9.955</w:t>
            </w:r>
          </w:p>
        </w:tc>
        <w:tc>
          <w:tcPr>
            <w:tcW w:w="1632" w:type="dxa"/>
          </w:tcPr>
          <w:p w14:paraId="564B99FB" w14:textId="77777777" w:rsidR="00156C96" w:rsidRDefault="00000000">
            <w:pPr>
              <w:pStyle w:val="CellColumn"/>
            </w:pPr>
            <w:r>
              <w:rPr>
                <w:rFonts w:cs="Times New Roman"/>
              </w:rPr>
              <w:t>9.955</w:t>
            </w:r>
          </w:p>
        </w:tc>
        <w:tc>
          <w:tcPr>
            <w:tcW w:w="1632" w:type="dxa"/>
          </w:tcPr>
          <w:p w14:paraId="2D5F287F" w14:textId="77777777" w:rsidR="00156C96" w:rsidRDefault="00000000">
            <w:pPr>
              <w:pStyle w:val="CellColumn"/>
            </w:pPr>
            <w:r>
              <w:rPr>
                <w:rFonts w:cs="Times New Roman"/>
              </w:rPr>
              <w:t>9.955</w:t>
            </w:r>
          </w:p>
        </w:tc>
        <w:tc>
          <w:tcPr>
            <w:tcW w:w="510" w:type="dxa"/>
          </w:tcPr>
          <w:p w14:paraId="36A162B5" w14:textId="77777777" w:rsidR="00156C96" w:rsidRDefault="00000000">
            <w:pPr>
              <w:pStyle w:val="CellColumn"/>
            </w:pPr>
            <w:r>
              <w:rPr>
                <w:rFonts w:cs="Times New Roman"/>
              </w:rPr>
              <w:t>106,8</w:t>
            </w:r>
          </w:p>
        </w:tc>
      </w:tr>
    </w:tbl>
    <w:p w14:paraId="10A634C6" w14:textId="77777777" w:rsidR="00156C96" w:rsidRDefault="00156C96">
      <w:pPr>
        <w:jc w:val="left"/>
      </w:pPr>
    </w:p>
    <w:p w14:paraId="534339D0" w14:textId="77777777" w:rsidR="00156C96" w:rsidRDefault="00000000">
      <w:r>
        <w:t>Planirana sredstva u okviru ove aktivnosti iznose 9.955 € godišnje, a planirana su za podmirenje troškova sudjelovanja članova Povjerenstva za praćenje rada Komisije UN-a za međunarodno trgovačko pravo (United Nations Commission on International Trade Law – UNCITRAL) na sastancima radnih skupina. UNCITRAL ima ustrojenih 6 radnih skupina – u svakoj radnoj skupini se godišnje održavaju sastanci u New Yorku i Beču te jedan sastanak Opće skupštine. Vlada RH je 29. studenog 2012. g. donijela Odluku o prestanku važenja Odluke o osnivanju Povjerenstva za praćenje rada UNCITRAL-a i od tada Povjerenstvo djeluje u MPUDT.</w:t>
      </w:r>
    </w:p>
    <w:p w14:paraId="550DCF01"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3"/>
        <w:gridCol w:w="1949"/>
        <w:gridCol w:w="1822"/>
        <w:gridCol w:w="917"/>
        <w:gridCol w:w="894"/>
        <w:gridCol w:w="917"/>
        <w:gridCol w:w="917"/>
        <w:gridCol w:w="917"/>
      </w:tblGrid>
      <w:tr w:rsidR="00156C96" w14:paraId="204927B5" w14:textId="77777777">
        <w:trPr>
          <w:jc w:val="center"/>
        </w:trPr>
        <w:tc>
          <w:tcPr>
            <w:tcW w:w="2245" w:type="dxa"/>
            <w:shd w:val="clear" w:color="auto" w:fill="B5C0D8"/>
          </w:tcPr>
          <w:p w14:paraId="0DCB4F87" w14:textId="77777777" w:rsidR="00156C96" w:rsidRDefault="00000000">
            <w:r>
              <w:t>Pokazatelj rezultata</w:t>
            </w:r>
          </w:p>
        </w:tc>
        <w:tc>
          <w:tcPr>
            <w:tcW w:w="2245" w:type="dxa"/>
            <w:shd w:val="clear" w:color="auto" w:fill="B5C0D8"/>
          </w:tcPr>
          <w:p w14:paraId="4BB6B2AD" w14:textId="77777777" w:rsidR="00156C96" w:rsidRDefault="00000000">
            <w:pPr>
              <w:pStyle w:val="CellHeader"/>
            </w:pPr>
            <w:r>
              <w:rPr>
                <w:rFonts w:cs="Times New Roman"/>
              </w:rPr>
              <w:t>Definicija</w:t>
            </w:r>
          </w:p>
        </w:tc>
        <w:tc>
          <w:tcPr>
            <w:tcW w:w="2245" w:type="dxa"/>
            <w:shd w:val="clear" w:color="auto" w:fill="B5C0D8"/>
          </w:tcPr>
          <w:p w14:paraId="3AF17F60" w14:textId="77777777" w:rsidR="00156C96" w:rsidRDefault="00000000">
            <w:pPr>
              <w:pStyle w:val="CellHeader"/>
            </w:pPr>
            <w:r>
              <w:rPr>
                <w:rFonts w:cs="Times New Roman"/>
              </w:rPr>
              <w:t>Jedinica</w:t>
            </w:r>
          </w:p>
        </w:tc>
        <w:tc>
          <w:tcPr>
            <w:tcW w:w="918" w:type="dxa"/>
            <w:shd w:val="clear" w:color="auto" w:fill="B5C0D8"/>
          </w:tcPr>
          <w:p w14:paraId="5DB04843" w14:textId="77777777" w:rsidR="00156C96" w:rsidRDefault="00000000">
            <w:pPr>
              <w:pStyle w:val="CellHeader"/>
            </w:pPr>
            <w:r>
              <w:rPr>
                <w:rFonts w:cs="Times New Roman"/>
              </w:rPr>
              <w:t>Polazna vrijednost</w:t>
            </w:r>
          </w:p>
        </w:tc>
        <w:tc>
          <w:tcPr>
            <w:tcW w:w="918" w:type="dxa"/>
            <w:shd w:val="clear" w:color="auto" w:fill="B5C0D8"/>
          </w:tcPr>
          <w:p w14:paraId="4ED109A1" w14:textId="77777777" w:rsidR="00156C96" w:rsidRDefault="00000000">
            <w:pPr>
              <w:pStyle w:val="CellHeader"/>
            </w:pPr>
            <w:r>
              <w:rPr>
                <w:rFonts w:cs="Times New Roman"/>
              </w:rPr>
              <w:t>Izvor podataka</w:t>
            </w:r>
          </w:p>
        </w:tc>
        <w:tc>
          <w:tcPr>
            <w:tcW w:w="918" w:type="dxa"/>
            <w:shd w:val="clear" w:color="auto" w:fill="B5C0D8"/>
          </w:tcPr>
          <w:p w14:paraId="446B56C8" w14:textId="77777777" w:rsidR="00156C96" w:rsidRDefault="00000000">
            <w:pPr>
              <w:pStyle w:val="CellHeader"/>
            </w:pPr>
            <w:r>
              <w:rPr>
                <w:rFonts w:cs="Times New Roman"/>
              </w:rPr>
              <w:t>Ciljana vrijednost (2026.)</w:t>
            </w:r>
          </w:p>
        </w:tc>
        <w:tc>
          <w:tcPr>
            <w:tcW w:w="918" w:type="dxa"/>
            <w:shd w:val="clear" w:color="auto" w:fill="B5C0D8"/>
          </w:tcPr>
          <w:p w14:paraId="64ED02B5" w14:textId="77777777" w:rsidR="00156C96" w:rsidRDefault="00000000">
            <w:pPr>
              <w:pStyle w:val="CellHeader"/>
            </w:pPr>
            <w:r>
              <w:rPr>
                <w:rFonts w:cs="Times New Roman"/>
              </w:rPr>
              <w:t>Ciljana vrijednost (2027.)</w:t>
            </w:r>
          </w:p>
        </w:tc>
        <w:tc>
          <w:tcPr>
            <w:tcW w:w="918" w:type="dxa"/>
            <w:shd w:val="clear" w:color="auto" w:fill="B5C0D8"/>
          </w:tcPr>
          <w:p w14:paraId="738DC19A" w14:textId="77777777" w:rsidR="00156C96" w:rsidRDefault="00000000">
            <w:pPr>
              <w:pStyle w:val="CellHeader"/>
            </w:pPr>
            <w:r>
              <w:rPr>
                <w:rFonts w:cs="Times New Roman"/>
              </w:rPr>
              <w:t>Ciljana vrijednost (2028.)</w:t>
            </w:r>
          </w:p>
        </w:tc>
      </w:tr>
      <w:tr w:rsidR="00156C96" w14:paraId="39ECE039" w14:textId="77777777">
        <w:trPr>
          <w:jc w:val="center"/>
        </w:trPr>
        <w:tc>
          <w:tcPr>
            <w:tcW w:w="2245" w:type="dxa"/>
          </w:tcPr>
          <w:p w14:paraId="318520D9" w14:textId="77777777" w:rsidR="00156C96" w:rsidRDefault="00000000">
            <w:pPr>
              <w:pStyle w:val="CellColumn"/>
            </w:pPr>
            <w:r>
              <w:rPr>
                <w:rFonts w:cs="Times New Roman"/>
              </w:rPr>
              <w:t>Broj sastanaka</w:t>
            </w:r>
          </w:p>
        </w:tc>
        <w:tc>
          <w:tcPr>
            <w:tcW w:w="2245" w:type="dxa"/>
          </w:tcPr>
          <w:p w14:paraId="5B49F35B" w14:textId="77777777" w:rsidR="00156C96" w:rsidRDefault="00000000">
            <w:pPr>
              <w:pStyle w:val="CellColumn"/>
            </w:pPr>
            <w:r>
              <w:rPr>
                <w:rFonts w:cs="Times New Roman"/>
              </w:rPr>
              <w:t>Sudjelovanje u radu Komisije UN-a za međunarodno trgovačko pravo</w:t>
            </w:r>
          </w:p>
        </w:tc>
        <w:tc>
          <w:tcPr>
            <w:tcW w:w="918" w:type="dxa"/>
          </w:tcPr>
          <w:p w14:paraId="3F09D1AF" w14:textId="77777777" w:rsidR="00156C96" w:rsidRDefault="00000000">
            <w:pPr>
              <w:pStyle w:val="CellColumn"/>
            </w:pPr>
            <w:r>
              <w:rPr>
                <w:rFonts w:cs="Times New Roman"/>
              </w:rPr>
              <w:t>broj</w:t>
            </w:r>
          </w:p>
        </w:tc>
        <w:tc>
          <w:tcPr>
            <w:tcW w:w="918" w:type="dxa"/>
          </w:tcPr>
          <w:p w14:paraId="76BE086D" w14:textId="77777777" w:rsidR="00156C96" w:rsidRDefault="00000000">
            <w:pPr>
              <w:pStyle w:val="CellColumn"/>
            </w:pPr>
            <w:r>
              <w:rPr>
                <w:rFonts w:cs="Times New Roman"/>
              </w:rPr>
              <w:t>13</w:t>
            </w:r>
          </w:p>
        </w:tc>
        <w:tc>
          <w:tcPr>
            <w:tcW w:w="918" w:type="dxa"/>
          </w:tcPr>
          <w:p w14:paraId="73564657" w14:textId="77777777" w:rsidR="00156C96" w:rsidRDefault="00000000">
            <w:pPr>
              <w:pStyle w:val="CellColumn"/>
            </w:pPr>
            <w:r>
              <w:rPr>
                <w:rFonts w:cs="Times New Roman"/>
              </w:rPr>
              <w:t>MPUDT</w:t>
            </w:r>
          </w:p>
        </w:tc>
        <w:tc>
          <w:tcPr>
            <w:tcW w:w="918" w:type="dxa"/>
          </w:tcPr>
          <w:p w14:paraId="4FD5647A" w14:textId="77777777" w:rsidR="00156C96" w:rsidRDefault="00000000">
            <w:pPr>
              <w:pStyle w:val="CellColumn"/>
            </w:pPr>
            <w:r>
              <w:rPr>
                <w:rFonts w:cs="Times New Roman"/>
              </w:rPr>
              <w:t>13</w:t>
            </w:r>
          </w:p>
        </w:tc>
        <w:tc>
          <w:tcPr>
            <w:tcW w:w="918" w:type="dxa"/>
          </w:tcPr>
          <w:p w14:paraId="487C7350" w14:textId="77777777" w:rsidR="00156C96" w:rsidRDefault="00000000">
            <w:pPr>
              <w:pStyle w:val="CellColumn"/>
            </w:pPr>
            <w:r>
              <w:rPr>
                <w:rFonts w:cs="Times New Roman"/>
              </w:rPr>
              <w:t>13</w:t>
            </w:r>
          </w:p>
        </w:tc>
        <w:tc>
          <w:tcPr>
            <w:tcW w:w="918" w:type="dxa"/>
          </w:tcPr>
          <w:p w14:paraId="6960997B" w14:textId="77777777" w:rsidR="00156C96" w:rsidRDefault="00000000">
            <w:pPr>
              <w:pStyle w:val="CellColumn"/>
            </w:pPr>
            <w:r>
              <w:rPr>
                <w:rFonts w:cs="Times New Roman"/>
              </w:rPr>
              <w:t>13</w:t>
            </w:r>
          </w:p>
        </w:tc>
      </w:tr>
    </w:tbl>
    <w:p w14:paraId="4F62AAB2" w14:textId="77777777" w:rsidR="00156C96" w:rsidRDefault="00156C96">
      <w:pPr>
        <w:jc w:val="left"/>
      </w:pPr>
    </w:p>
    <w:p w14:paraId="173B4D27"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49DBBCE4" w14:textId="77777777">
        <w:trPr>
          <w:jc w:val="center"/>
        </w:trPr>
        <w:tc>
          <w:tcPr>
            <w:tcW w:w="1530" w:type="dxa"/>
            <w:shd w:val="clear" w:color="auto" w:fill="B5C0D8"/>
          </w:tcPr>
          <w:p w14:paraId="590B8684" w14:textId="77777777" w:rsidR="00156C96" w:rsidRDefault="00156C96">
            <w:pPr>
              <w:pStyle w:val="CellHeader"/>
            </w:pPr>
          </w:p>
        </w:tc>
        <w:tc>
          <w:tcPr>
            <w:tcW w:w="1632" w:type="dxa"/>
            <w:shd w:val="clear" w:color="auto" w:fill="B5C0D8"/>
          </w:tcPr>
          <w:p w14:paraId="2A345C62" w14:textId="77777777" w:rsidR="00156C96" w:rsidRDefault="00000000">
            <w:pPr>
              <w:pStyle w:val="CellHeader"/>
            </w:pPr>
            <w:r>
              <w:rPr>
                <w:rFonts w:cs="Times New Roman"/>
              </w:rPr>
              <w:t>Izvršenje 2024. (eur)</w:t>
            </w:r>
          </w:p>
        </w:tc>
        <w:tc>
          <w:tcPr>
            <w:tcW w:w="1632" w:type="dxa"/>
            <w:shd w:val="clear" w:color="auto" w:fill="B5C0D8"/>
          </w:tcPr>
          <w:p w14:paraId="35C8DAB1" w14:textId="77777777" w:rsidR="00156C96" w:rsidRDefault="00000000">
            <w:pPr>
              <w:pStyle w:val="CellHeader"/>
            </w:pPr>
            <w:r>
              <w:rPr>
                <w:rFonts w:cs="Times New Roman"/>
              </w:rPr>
              <w:t>Plan 2025. (eur)</w:t>
            </w:r>
          </w:p>
        </w:tc>
        <w:tc>
          <w:tcPr>
            <w:tcW w:w="1632" w:type="dxa"/>
            <w:shd w:val="clear" w:color="auto" w:fill="B5C0D8"/>
          </w:tcPr>
          <w:p w14:paraId="757A8FE4" w14:textId="77777777" w:rsidR="00156C96" w:rsidRDefault="00000000">
            <w:pPr>
              <w:pStyle w:val="CellHeader"/>
            </w:pPr>
            <w:r>
              <w:rPr>
                <w:rFonts w:cs="Times New Roman"/>
              </w:rPr>
              <w:t>Plan 2026. (eur)</w:t>
            </w:r>
          </w:p>
        </w:tc>
        <w:tc>
          <w:tcPr>
            <w:tcW w:w="1632" w:type="dxa"/>
            <w:shd w:val="clear" w:color="auto" w:fill="B5C0D8"/>
          </w:tcPr>
          <w:p w14:paraId="79EF04A0" w14:textId="77777777" w:rsidR="00156C96" w:rsidRDefault="00000000">
            <w:pPr>
              <w:pStyle w:val="CellHeader"/>
            </w:pPr>
            <w:r>
              <w:rPr>
                <w:rFonts w:cs="Times New Roman"/>
              </w:rPr>
              <w:t>Plan 2027. (eur)</w:t>
            </w:r>
          </w:p>
        </w:tc>
        <w:tc>
          <w:tcPr>
            <w:tcW w:w="1632" w:type="dxa"/>
            <w:shd w:val="clear" w:color="auto" w:fill="B5C0D8"/>
          </w:tcPr>
          <w:p w14:paraId="6191766B" w14:textId="77777777" w:rsidR="00156C96" w:rsidRDefault="00000000">
            <w:pPr>
              <w:pStyle w:val="CellHeader"/>
            </w:pPr>
            <w:r>
              <w:rPr>
                <w:rFonts w:cs="Times New Roman"/>
              </w:rPr>
              <w:t>Plan 2028. (eur)</w:t>
            </w:r>
          </w:p>
        </w:tc>
        <w:tc>
          <w:tcPr>
            <w:tcW w:w="510" w:type="dxa"/>
            <w:shd w:val="clear" w:color="auto" w:fill="B5C0D8"/>
          </w:tcPr>
          <w:p w14:paraId="2478D04C" w14:textId="77777777" w:rsidR="00156C96" w:rsidRDefault="00000000">
            <w:pPr>
              <w:pStyle w:val="CellHeader"/>
            </w:pPr>
            <w:r>
              <w:rPr>
                <w:rFonts w:cs="Times New Roman"/>
              </w:rPr>
              <w:t>Indeks 2026/2025</w:t>
            </w:r>
          </w:p>
        </w:tc>
      </w:tr>
      <w:tr w:rsidR="00156C96" w14:paraId="2F0C57AB" w14:textId="77777777">
        <w:trPr>
          <w:jc w:val="center"/>
        </w:trPr>
        <w:tc>
          <w:tcPr>
            <w:tcW w:w="1530" w:type="dxa"/>
          </w:tcPr>
          <w:p w14:paraId="0DEA4309" w14:textId="77777777" w:rsidR="00156C96" w:rsidRDefault="00000000">
            <w:pPr>
              <w:pStyle w:val="CellColumn"/>
            </w:pPr>
            <w:r>
              <w:rPr>
                <w:rFonts w:cs="Times New Roman"/>
              </w:rPr>
              <w:t>2803-VOĐENJE SUDSKIH POSTUPAKA</w:t>
            </w:r>
          </w:p>
        </w:tc>
        <w:tc>
          <w:tcPr>
            <w:tcW w:w="1632" w:type="dxa"/>
          </w:tcPr>
          <w:p w14:paraId="6F1A5954" w14:textId="77777777" w:rsidR="00156C96" w:rsidRDefault="00000000">
            <w:pPr>
              <w:pStyle w:val="CellColumn"/>
            </w:pPr>
            <w:r>
              <w:rPr>
                <w:rFonts w:cs="Times New Roman"/>
              </w:rPr>
              <w:t>1.538.635</w:t>
            </w:r>
          </w:p>
        </w:tc>
        <w:tc>
          <w:tcPr>
            <w:tcW w:w="1632" w:type="dxa"/>
          </w:tcPr>
          <w:p w14:paraId="60E1DA08" w14:textId="77777777" w:rsidR="00156C96" w:rsidRDefault="00000000">
            <w:pPr>
              <w:pStyle w:val="CellColumn"/>
            </w:pPr>
            <w:r>
              <w:rPr>
                <w:rFonts w:cs="Times New Roman"/>
              </w:rPr>
              <w:t>1.770.111</w:t>
            </w:r>
          </w:p>
        </w:tc>
        <w:tc>
          <w:tcPr>
            <w:tcW w:w="1632" w:type="dxa"/>
          </w:tcPr>
          <w:p w14:paraId="5376621C" w14:textId="77777777" w:rsidR="00156C96" w:rsidRDefault="00000000">
            <w:pPr>
              <w:pStyle w:val="CellColumn"/>
            </w:pPr>
            <w:r>
              <w:rPr>
                <w:rFonts w:cs="Times New Roman"/>
              </w:rPr>
              <w:t>1.842.211</w:t>
            </w:r>
          </w:p>
        </w:tc>
        <w:tc>
          <w:tcPr>
            <w:tcW w:w="1632" w:type="dxa"/>
          </w:tcPr>
          <w:p w14:paraId="7F9EBA03" w14:textId="77777777" w:rsidR="00156C96" w:rsidRDefault="00000000">
            <w:pPr>
              <w:pStyle w:val="CellColumn"/>
            </w:pPr>
            <w:r>
              <w:rPr>
                <w:rFonts w:cs="Times New Roman"/>
              </w:rPr>
              <w:t>1.841.411</w:t>
            </w:r>
          </w:p>
        </w:tc>
        <w:tc>
          <w:tcPr>
            <w:tcW w:w="1632" w:type="dxa"/>
          </w:tcPr>
          <w:p w14:paraId="0753103C" w14:textId="77777777" w:rsidR="00156C96" w:rsidRDefault="00000000">
            <w:pPr>
              <w:pStyle w:val="CellColumn"/>
            </w:pPr>
            <w:r>
              <w:rPr>
                <w:rFonts w:cs="Times New Roman"/>
              </w:rPr>
              <w:t>1.841.411</w:t>
            </w:r>
          </w:p>
        </w:tc>
        <w:tc>
          <w:tcPr>
            <w:tcW w:w="510" w:type="dxa"/>
          </w:tcPr>
          <w:p w14:paraId="18A28D1D" w14:textId="77777777" w:rsidR="00156C96" w:rsidRDefault="00000000">
            <w:pPr>
              <w:pStyle w:val="CellColumn"/>
            </w:pPr>
            <w:r>
              <w:rPr>
                <w:rFonts w:cs="Times New Roman"/>
              </w:rPr>
              <w:t>104,1</w:t>
            </w:r>
          </w:p>
        </w:tc>
      </w:tr>
    </w:tbl>
    <w:p w14:paraId="078C1590" w14:textId="77777777" w:rsidR="00156C96" w:rsidRDefault="00156C96">
      <w:pPr>
        <w:jc w:val="left"/>
      </w:pPr>
    </w:p>
    <w:p w14:paraId="2423F202" w14:textId="77777777" w:rsidR="00156C96" w:rsidRDefault="00000000">
      <w:pPr>
        <w:pStyle w:val="Naslov7"/>
      </w:pPr>
      <w:r>
        <w:t xml:space="preserve">Cilj 1. Povećanje učinkovitosti pravosuđa </w:t>
      </w:r>
    </w:p>
    <w:p w14:paraId="1207EF27" w14:textId="77777777" w:rsidR="00156C96" w:rsidRDefault="00000000">
      <w:pPr>
        <w:pStyle w:val="Naslov4"/>
      </w:pPr>
      <w:r>
        <w:t>A544099 JEDNOSTAVNI STEČAJ POTROŠAČA</w:t>
      </w:r>
    </w:p>
    <w:p w14:paraId="556E5607" w14:textId="77777777" w:rsidR="00156C96" w:rsidRDefault="00000000">
      <w:pPr>
        <w:pStyle w:val="Naslov8"/>
        <w:jc w:val="left"/>
      </w:pPr>
      <w:r>
        <w:t>Zakonske i druge pravne osnove</w:t>
      </w:r>
    </w:p>
    <w:p w14:paraId="04E7207D" w14:textId="77777777" w:rsidR="00156C96" w:rsidRDefault="00000000">
      <w:pPr>
        <w:pStyle w:val="Normal5"/>
      </w:pPr>
      <w:r>
        <w:t>Zakon o stečaju potrošača, Ugovor o obavljanju određenih poslova za potrebe provedbe jednostavnog postupka stečaja potrošača od 28. prosinca 2018. (članak 4. stavak 1.).</w:t>
      </w:r>
    </w:p>
    <w:tbl>
      <w:tblPr>
        <w:tblStyle w:val="StilTablice"/>
        <w:tblW w:w="10206" w:type="dxa"/>
        <w:jc w:val="center"/>
        <w:tblLook w:val="04A0" w:firstRow="1" w:lastRow="0" w:firstColumn="1" w:lastColumn="0" w:noHBand="0" w:noVBand="1"/>
      </w:tblPr>
      <w:tblGrid>
        <w:gridCol w:w="1526"/>
        <w:gridCol w:w="1550"/>
        <w:gridCol w:w="1540"/>
        <w:gridCol w:w="1540"/>
        <w:gridCol w:w="1540"/>
        <w:gridCol w:w="1540"/>
        <w:gridCol w:w="970"/>
      </w:tblGrid>
      <w:tr w:rsidR="00156C96" w14:paraId="1E9AF8DA" w14:textId="77777777">
        <w:trPr>
          <w:jc w:val="center"/>
        </w:trPr>
        <w:tc>
          <w:tcPr>
            <w:tcW w:w="1530" w:type="dxa"/>
            <w:shd w:val="clear" w:color="auto" w:fill="B5C0D8"/>
          </w:tcPr>
          <w:p w14:paraId="31D61C00" w14:textId="77777777" w:rsidR="00156C96" w:rsidRDefault="00000000">
            <w:pPr>
              <w:pStyle w:val="CellHeader"/>
            </w:pPr>
            <w:r>
              <w:rPr>
                <w:rFonts w:cs="Times New Roman"/>
              </w:rPr>
              <w:t>Naziv aktivnosti</w:t>
            </w:r>
          </w:p>
        </w:tc>
        <w:tc>
          <w:tcPr>
            <w:tcW w:w="1632" w:type="dxa"/>
            <w:shd w:val="clear" w:color="auto" w:fill="B5C0D8"/>
          </w:tcPr>
          <w:p w14:paraId="7DFCF580" w14:textId="77777777" w:rsidR="00156C96" w:rsidRDefault="00000000">
            <w:pPr>
              <w:pStyle w:val="CellHeader"/>
            </w:pPr>
            <w:r>
              <w:rPr>
                <w:rFonts w:cs="Times New Roman"/>
              </w:rPr>
              <w:t>Izvršenje 2024. (eur)</w:t>
            </w:r>
          </w:p>
        </w:tc>
        <w:tc>
          <w:tcPr>
            <w:tcW w:w="1632" w:type="dxa"/>
            <w:shd w:val="clear" w:color="auto" w:fill="B5C0D8"/>
          </w:tcPr>
          <w:p w14:paraId="6C6336F8" w14:textId="77777777" w:rsidR="00156C96" w:rsidRDefault="00000000">
            <w:pPr>
              <w:pStyle w:val="CellHeader"/>
            </w:pPr>
            <w:r>
              <w:rPr>
                <w:rFonts w:cs="Times New Roman"/>
              </w:rPr>
              <w:t>Plan 2025. (eur)</w:t>
            </w:r>
          </w:p>
        </w:tc>
        <w:tc>
          <w:tcPr>
            <w:tcW w:w="1632" w:type="dxa"/>
            <w:shd w:val="clear" w:color="auto" w:fill="B5C0D8"/>
          </w:tcPr>
          <w:p w14:paraId="3540B185" w14:textId="77777777" w:rsidR="00156C96" w:rsidRDefault="00000000">
            <w:pPr>
              <w:pStyle w:val="CellHeader"/>
            </w:pPr>
            <w:r>
              <w:rPr>
                <w:rFonts w:cs="Times New Roman"/>
              </w:rPr>
              <w:t>Plan 2026. (eur)</w:t>
            </w:r>
          </w:p>
        </w:tc>
        <w:tc>
          <w:tcPr>
            <w:tcW w:w="1632" w:type="dxa"/>
            <w:shd w:val="clear" w:color="auto" w:fill="B5C0D8"/>
          </w:tcPr>
          <w:p w14:paraId="0DE704AD" w14:textId="77777777" w:rsidR="00156C96" w:rsidRDefault="00000000">
            <w:pPr>
              <w:pStyle w:val="CellHeader"/>
            </w:pPr>
            <w:r>
              <w:rPr>
                <w:rFonts w:cs="Times New Roman"/>
              </w:rPr>
              <w:t>Plan 2027. (eur)</w:t>
            </w:r>
          </w:p>
        </w:tc>
        <w:tc>
          <w:tcPr>
            <w:tcW w:w="1632" w:type="dxa"/>
            <w:shd w:val="clear" w:color="auto" w:fill="B5C0D8"/>
          </w:tcPr>
          <w:p w14:paraId="72AB0DA7" w14:textId="77777777" w:rsidR="00156C96" w:rsidRDefault="00000000">
            <w:pPr>
              <w:pStyle w:val="CellHeader"/>
            </w:pPr>
            <w:r>
              <w:rPr>
                <w:rFonts w:cs="Times New Roman"/>
              </w:rPr>
              <w:t>Plan 2028. (eur)</w:t>
            </w:r>
          </w:p>
        </w:tc>
        <w:tc>
          <w:tcPr>
            <w:tcW w:w="510" w:type="dxa"/>
            <w:shd w:val="clear" w:color="auto" w:fill="B5C0D8"/>
          </w:tcPr>
          <w:p w14:paraId="2737B156" w14:textId="77777777" w:rsidR="00156C96" w:rsidRDefault="00000000">
            <w:pPr>
              <w:pStyle w:val="CellHeader"/>
            </w:pPr>
            <w:r>
              <w:rPr>
                <w:rFonts w:cs="Times New Roman"/>
              </w:rPr>
              <w:t>Indeks 2026/2025</w:t>
            </w:r>
          </w:p>
        </w:tc>
      </w:tr>
      <w:tr w:rsidR="00156C96" w14:paraId="26E45E22" w14:textId="77777777">
        <w:trPr>
          <w:jc w:val="center"/>
        </w:trPr>
        <w:tc>
          <w:tcPr>
            <w:tcW w:w="1530" w:type="dxa"/>
          </w:tcPr>
          <w:p w14:paraId="3A49770C" w14:textId="77777777" w:rsidR="00156C96" w:rsidRDefault="00000000">
            <w:pPr>
              <w:pStyle w:val="CellColumn"/>
            </w:pPr>
            <w:r>
              <w:rPr>
                <w:rFonts w:cs="Times New Roman"/>
              </w:rPr>
              <w:lastRenderedPageBreak/>
              <w:t>A544099-JEDNOSTAVNI STEČAJ POTROŠAČA</w:t>
            </w:r>
          </w:p>
        </w:tc>
        <w:tc>
          <w:tcPr>
            <w:tcW w:w="1632" w:type="dxa"/>
          </w:tcPr>
          <w:p w14:paraId="2F68D583" w14:textId="77777777" w:rsidR="00156C96" w:rsidRDefault="00000000">
            <w:pPr>
              <w:pStyle w:val="CellColumn"/>
            </w:pPr>
            <w:r>
              <w:rPr>
                <w:rFonts w:cs="Times New Roman"/>
              </w:rPr>
              <w:t>945.576</w:t>
            </w:r>
          </w:p>
        </w:tc>
        <w:tc>
          <w:tcPr>
            <w:tcW w:w="1632" w:type="dxa"/>
          </w:tcPr>
          <w:p w14:paraId="63D3C75F" w14:textId="77777777" w:rsidR="00156C96" w:rsidRDefault="00000000">
            <w:pPr>
              <w:pStyle w:val="CellColumn"/>
            </w:pPr>
            <w:r>
              <w:rPr>
                <w:rFonts w:cs="Times New Roman"/>
              </w:rPr>
              <w:t>924.566</w:t>
            </w:r>
          </w:p>
        </w:tc>
        <w:tc>
          <w:tcPr>
            <w:tcW w:w="1632" w:type="dxa"/>
          </w:tcPr>
          <w:p w14:paraId="4E947DF9" w14:textId="77777777" w:rsidR="00156C96" w:rsidRDefault="00000000">
            <w:pPr>
              <w:pStyle w:val="CellColumn"/>
            </w:pPr>
            <w:r>
              <w:rPr>
                <w:rFonts w:cs="Times New Roman"/>
              </w:rPr>
              <w:t>900.000</w:t>
            </w:r>
          </w:p>
        </w:tc>
        <w:tc>
          <w:tcPr>
            <w:tcW w:w="1632" w:type="dxa"/>
          </w:tcPr>
          <w:p w14:paraId="31B199F7" w14:textId="77777777" w:rsidR="00156C96" w:rsidRDefault="00000000">
            <w:pPr>
              <w:pStyle w:val="CellColumn"/>
            </w:pPr>
            <w:r>
              <w:rPr>
                <w:rFonts w:cs="Times New Roman"/>
              </w:rPr>
              <w:t>900.000</w:t>
            </w:r>
          </w:p>
        </w:tc>
        <w:tc>
          <w:tcPr>
            <w:tcW w:w="1632" w:type="dxa"/>
          </w:tcPr>
          <w:p w14:paraId="056C70C6" w14:textId="77777777" w:rsidR="00156C96" w:rsidRDefault="00000000">
            <w:pPr>
              <w:pStyle w:val="CellColumn"/>
            </w:pPr>
            <w:r>
              <w:rPr>
                <w:rFonts w:cs="Times New Roman"/>
              </w:rPr>
              <w:t>900.000</w:t>
            </w:r>
          </w:p>
        </w:tc>
        <w:tc>
          <w:tcPr>
            <w:tcW w:w="510" w:type="dxa"/>
          </w:tcPr>
          <w:p w14:paraId="2C2F1FD1" w14:textId="77777777" w:rsidR="00156C96" w:rsidRDefault="00000000">
            <w:pPr>
              <w:pStyle w:val="CellColumn"/>
            </w:pPr>
            <w:r>
              <w:rPr>
                <w:rFonts w:cs="Times New Roman"/>
              </w:rPr>
              <w:t>97,3</w:t>
            </w:r>
          </w:p>
        </w:tc>
      </w:tr>
    </w:tbl>
    <w:p w14:paraId="21FC0396" w14:textId="77777777" w:rsidR="00156C96" w:rsidRDefault="00156C96">
      <w:pPr>
        <w:jc w:val="left"/>
      </w:pPr>
    </w:p>
    <w:p w14:paraId="5C226509" w14:textId="77777777" w:rsidR="00156C96" w:rsidRDefault="00000000">
      <w:r>
        <w:t>U okviru ove aktivnosti se osiguravaju sredstva za provedbu jednostavnog postupka stečaja potrošača. Sredstva su osigurana za podmirenje troškova rada Financijske agencije vezanih uz provedbu stečaja potrošača (slanje poziva potrošaču da dostavi očitovanje o pristanku na provođenje postupka, dostava prijedloga sudu i ostale radnje). Ugovoreno je plaćanje 150 kn + PDV (19,91 € + PDV) po svakom predmetu jednostavnog stečaja potrošača za koji je FINA poslala barem poziv potrošaču. Sve radnje koje FINA obavlja za taj iznos propisane su u članku 2. Ugovora. Tijekom 2025. (do 13. listopada) je poslano 19.807 poziva potrošača. Nije moguće procijeniti točan broj predmeta jednostavnih postupaka stečaja potrošača, jer ovise o tome koji broj potrošača u određenom trenutku zadovoljava uvjete za pokretanje ovog postupka. Cilj provedbe ove aktivnosti je rješenje prezaduženosti velikog broja fizičkih osoba, čime se smanjuje broj ovršnih postupaka i broj građana s blokiranim računima. Pregledom tekućih kretanja broja pokrenutih jednostavnih postupaka stečaja potrošača tijekom ove i prethodne godine procjena je da će za 2025. biti dostatan ukupan godišnji iznos od 900.000 €, a što je smanjenje od 294.505 € u odnosu na Tekući plan za 2025. (koji je u skladu s kretanjima prethodnih godina iznosio 1.194.505 €). Slijedom navedenog za 2026., 2027. i 2028. je planirano godišnje po 900.000 € (s PDV-om).</w:t>
      </w:r>
    </w:p>
    <w:p w14:paraId="2E8AF86A"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37"/>
        <w:gridCol w:w="1892"/>
        <w:gridCol w:w="1772"/>
        <w:gridCol w:w="917"/>
        <w:gridCol w:w="1037"/>
        <w:gridCol w:w="917"/>
        <w:gridCol w:w="917"/>
        <w:gridCol w:w="917"/>
      </w:tblGrid>
      <w:tr w:rsidR="00156C96" w14:paraId="7341CB2E" w14:textId="77777777">
        <w:trPr>
          <w:jc w:val="center"/>
        </w:trPr>
        <w:tc>
          <w:tcPr>
            <w:tcW w:w="2245" w:type="dxa"/>
            <w:shd w:val="clear" w:color="auto" w:fill="B5C0D8"/>
          </w:tcPr>
          <w:p w14:paraId="2468D4CC" w14:textId="77777777" w:rsidR="00156C96" w:rsidRDefault="00000000">
            <w:r>
              <w:t>Pokazatelj rezultata</w:t>
            </w:r>
          </w:p>
        </w:tc>
        <w:tc>
          <w:tcPr>
            <w:tcW w:w="2245" w:type="dxa"/>
            <w:shd w:val="clear" w:color="auto" w:fill="B5C0D8"/>
          </w:tcPr>
          <w:p w14:paraId="64B86B3A" w14:textId="77777777" w:rsidR="00156C96" w:rsidRDefault="00000000">
            <w:pPr>
              <w:pStyle w:val="CellHeader"/>
            </w:pPr>
            <w:r>
              <w:rPr>
                <w:rFonts w:cs="Times New Roman"/>
              </w:rPr>
              <w:t>Definicija</w:t>
            </w:r>
          </w:p>
        </w:tc>
        <w:tc>
          <w:tcPr>
            <w:tcW w:w="2245" w:type="dxa"/>
            <w:shd w:val="clear" w:color="auto" w:fill="B5C0D8"/>
          </w:tcPr>
          <w:p w14:paraId="11F6771A" w14:textId="77777777" w:rsidR="00156C96" w:rsidRDefault="00000000">
            <w:pPr>
              <w:pStyle w:val="CellHeader"/>
            </w:pPr>
            <w:r>
              <w:rPr>
                <w:rFonts w:cs="Times New Roman"/>
              </w:rPr>
              <w:t>Jedinica</w:t>
            </w:r>
          </w:p>
        </w:tc>
        <w:tc>
          <w:tcPr>
            <w:tcW w:w="918" w:type="dxa"/>
            <w:shd w:val="clear" w:color="auto" w:fill="B5C0D8"/>
          </w:tcPr>
          <w:p w14:paraId="3743CA8E" w14:textId="77777777" w:rsidR="00156C96" w:rsidRDefault="00000000">
            <w:pPr>
              <w:pStyle w:val="CellHeader"/>
            </w:pPr>
            <w:r>
              <w:rPr>
                <w:rFonts w:cs="Times New Roman"/>
              </w:rPr>
              <w:t>Polazna vrijednost</w:t>
            </w:r>
          </w:p>
        </w:tc>
        <w:tc>
          <w:tcPr>
            <w:tcW w:w="918" w:type="dxa"/>
            <w:shd w:val="clear" w:color="auto" w:fill="B5C0D8"/>
          </w:tcPr>
          <w:p w14:paraId="3EBE8693" w14:textId="77777777" w:rsidR="00156C96" w:rsidRDefault="00000000">
            <w:pPr>
              <w:pStyle w:val="CellHeader"/>
            </w:pPr>
            <w:r>
              <w:rPr>
                <w:rFonts w:cs="Times New Roman"/>
              </w:rPr>
              <w:t>Izvor podataka</w:t>
            </w:r>
          </w:p>
        </w:tc>
        <w:tc>
          <w:tcPr>
            <w:tcW w:w="918" w:type="dxa"/>
            <w:shd w:val="clear" w:color="auto" w:fill="B5C0D8"/>
          </w:tcPr>
          <w:p w14:paraId="2E3D78D7" w14:textId="77777777" w:rsidR="00156C96" w:rsidRDefault="00000000">
            <w:pPr>
              <w:pStyle w:val="CellHeader"/>
            </w:pPr>
            <w:r>
              <w:rPr>
                <w:rFonts w:cs="Times New Roman"/>
              </w:rPr>
              <w:t>Ciljana vrijednost (2026.)</w:t>
            </w:r>
          </w:p>
        </w:tc>
        <w:tc>
          <w:tcPr>
            <w:tcW w:w="918" w:type="dxa"/>
            <w:shd w:val="clear" w:color="auto" w:fill="B5C0D8"/>
          </w:tcPr>
          <w:p w14:paraId="075195DE" w14:textId="77777777" w:rsidR="00156C96" w:rsidRDefault="00000000">
            <w:pPr>
              <w:pStyle w:val="CellHeader"/>
            </w:pPr>
            <w:r>
              <w:rPr>
                <w:rFonts w:cs="Times New Roman"/>
              </w:rPr>
              <w:t>Ciljana vrijednost (2027.)</w:t>
            </w:r>
          </w:p>
        </w:tc>
        <w:tc>
          <w:tcPr>
            <w:tcW w:w="918" w:type="dxa"/>
            <w:shd w:val="clear" w:color="auto" w:fill="B5C0D8"/>
          </w:tcPr>
          <w:p w14:paraId="5FEF1D3E" w14:textId="77777777" w:rsidR="00156C96" w:rsidRDefault="00000000">
            <w:pPr>
              <w:pStyle w:val="CellHeader"/>
            </w:pPr>
            <w:r>
              <w:rPr>
                <w:rFonts w:cs="Times New Roman"/>
              </w:rPr>
              <w:t>Ciljana vrijednost (2028.)</w:t>
            </w:r>
          </w:p>
        </w:tc>
      </w:tr>
      <w:tr w:rsidR="00156C96" w14:paraId="72629E1C" w14:textId="77777777">
        <w:trPr>
          <w:jc w:val="center"/>
        </w:trPr>
        <w:tc>
          <w:tcPr>
            <w:tcW w:w="2245" w:type="dxa"/>
          </w:tcPr>
          <w:p w14:paraId="3E1CA6FC" w14:textId="77777777" w:rsidR="00156C96" w:rsidRDefault="00000000">
            <w:pPr>
              <w:pStyle w:val="CellColumn"/>
            </w:pPr>
            <w:r>
              <w:rPr>
                <w:rFonts w:cs="Times New Roman"/>
              </w:rPr>
              <w:t>Otpremljeni pozivi potrošaču na dostavu očitovanja</w:t>
            </w:r>
          </w:p>
        </w:tc>
        <w:tc>
          <w:tcPr>
            <w:tcW w:w="2245" w:type="dxa"/>
          </w:tcPr>
          <w:p w14:paraId="6C3EF460" w14:textId="77777777" w:rsidR="00156C96" w:rsidRDefault="00000000">
            <w:pPr>
              <w:pStyle w:val="CellColumn"/>
            </w:pPr>
            <w:r>
              <w:rPr>
                <w:rFonts w:cs="Times New Roman"/>
              </w:rPr>
              <w:t>Financijska agencija dostavlja Poziv na dostavu očitovanja svim potrošačima koji zadovoljavaju zakonske uvjete za jednostavni stečaj potrošača</w:t>
            </w:r>
          </w:p>
        </w:tc>
        <w:tc>
          <w:tcPr>
            <w:tcW w:w="918" w:type="dxa"/>
          </w:tcPr>
          <w:p w14:paraId="4631F71E" w14:textId="77777777" w:rsidR="00156C96" w:rsidRDefault="00000000">
            <w:pPr>
              <w:pStyle w:val="CellColumn"/>
            </w:pPr>
            <w:r>
              <w:rPr>
                <w:rFonts w:cs="Times New Roman"/>
              </w:rPr>
              <w:t>Broj poziva potrošaču</w:t>
            </w:r>
          </w:p>
        </w:tc>
        <w:tc>
          <w:tcPr>
            <w:tcW w:w="918" w:type="dxa"/>
          </w:tcPr>
          <w:p w14:paraId="05E217A3" w14:textId="77777777" w:rsidR="00156C96" w:rsidRDefault="00000000">
            <w:pPr>
              <w:pStyle w:val="CellColumn"/>
            </w:pPr>
            <w:r>
              <w:rPr>
                <w:rFonts w:cs="Times New Roman"/>
              </w:rPr>
              <w:t>314.308</w:t>
            </w:r>
          </w:p>
        </w:tc>
        <w:tc>
          <w:tcPr>
            <w:tcW w:w="918" w:type="dxa"/>
          </w:tcPr>
          <w:p w14:paraId="4DB1849B" w14:textId="77777777" w:rsidR="00156C96" w:rsidRDefault="00000000">
            <w:pPr>
              <w:pStyle w:val="CellColumn"/>
            </w:pPr>
            <w:r>
              <w:rPr>
                <w:rFonts w:cs="Times New Roman"/>
              </w:rPr>
              <w:t>Financijska agencija</w:t>
            </w:r>
          </w:p>
        </w:tc>
        <w:tc>
          <w:tcPr>
            <w:tcW w:w="918" w:type="dxa"/>
          </w:tcPr>
          <w:p w14:paraId="2E391796" w14:textId="77777777" w:rsidR="00156C96" w:rsidRDefault="00000000">
            <w:pPr>
              <w:pStyle w:val="CellColumn"/>
            </w:pPr>
            <w:r>
              <w:rPr>
                <w:rFonts w:cs="Times New Roman"/>
              </w:rPr>
              <w:t>36.163</w:t>
            </w:r>
          </w:p>
        </w:tc>
        <w:tc>
          <w:tcPr>
            <w:tcW w:w="918" w:type="dxa"/>
          </w:tcPr>
          <w:p w14:paraId="5F4A90D5" w14:textId="77777777" w:rsidR="00156C96" w:rsidRDefault="00000000">
            <w:pPr>
              <w:pStyle w:val="CellColumn"/>
            </w:pPr>
            <w:r>
              <w:rPr>
                <w:rFonts w:cs="Times New Roman"/>
              </w:rPr>
              <w:t>36.163</w:t>
            </w:r>
          </w:p>
        </w:tc>
        <w:tc>
          <w:tcPr>
            <w:tcW w:w="918" w:type="dxa"/>
          </w:tcPr>
          <w:p w14:paraId="4AA33630" w14:textId="77777777" w:rsidR="00156C96" w:rsidRDefault="00000000">
            <w:pPr>
              <w:pStyle w:val="CellColumn"/>
            </w:pPr>
            <w:r>
              <w:rPr>
                <w:rFonts w:cs="Times New Roman"/>
              </w:rPr>
              <w:t>36.163</w:t>
            </w:r>
          </w:p>
        </w:tc>
      </w:tr>
    </w:tbl>
    <w:p w14:paraId="4C588DBC" w14:textId="77777777" w:rsidR="00156C96" w:rsidRDefault="00156C96">
      <w:pPr>
        <w:jc w:val="left"/>
      </w:pPr>
    </w:p>
    <w:p w14:paraId="7C423EFC" w14:textId="77777777" w:rsidR="00156C96" w:rsidRDefault="00000000">
      <w:pPr>
        <w:pStyle w:val="Naslov4"/>
      </w:pPr>
      <w:r>
        <w:t>A576241 PODRŠKA SVJEDOCIMA I ŽRTVAMA KAZNENIH DJELA</w:t>
      </w:r>
    </w:p>
    <w:p w14:paraId="147733A6" w14:textId="77777777" w:rsidR="00156C96" w:rsidRDefault="00000000">
      <w:pPr>
        <w:pStyle w:val="Naslov8"/>
        <w:jc w:val="left"/>
      </w:pPr>
      <w:r>
        <w:t>Zakonske i druge pravne osnove</w:t>
      </w:r>
    </w:p>
    <w:p w14:paraId="3C052293" w14:textId="77777777" w:rsidR="00156C96" w:rsidRDefault="00000000">
      <w:pPr>
        <w:pStyle w:val="Normal5"/>
      </w:pPr>
      <w:r>
        <w:t>Zakon o kaznenom postupku (Glava V. Žrtva, oštećenik i privatni tužitelj, čl. 16., 43., 44., 45. i 47.), Kazneni zakon, Zakon o izvršavanju kazne zatvora (čl. 8. st. 3.), Zakon o novčanoj naknadi žrtvama kaznenih djela, Direktiva 2012/29/EU o uspostavi minimalnih standarda prava, podrške i zaštite žrtava kaznenih djela, Nacionalna strategija razvoja sustava podrške žrtvama i svjedocima u RH za razdoblje od 2016.-2020., Uredba o kriterijima, mjerilima i postupcima financiranja i ugovaranja programa i projekata od interesa za opće dobro koje provode udruge</w:t>
      </w:r>
    </w:p>
    <w:tbl>
      <w:tblPr>
        <w:tblStyle w:val="StilTablice"/>
        <w:tblW w:w="10206" w:type="dxa"/>
        <w:jc w:val="center"/>
        <w:tblLook w:val="04A0" w:firstRow="1" w:lastRow="0" w:firstColumn="1" w:lastColumn="0" w:noHBand="0" w:noVBand="1"/>
      </w:tblPr>
      <w:tblGrid>
        <w:gridCol w:w="1514"/>
        <w:gridCol w:w="1550"/>
        <w:gridCol w:w="1543"/>
        <w:gridCol w:w="1543"/>
        <w:gridCol w:w="1543"/>
        <w:gridCol w:w="1543"/>
        <w:gridCol w:w="970"/>
      </w:tblGrid>
      <w:tr w:rsidR="00156C96" w14:paraId="691EB72D" w14:textId="77777777">
        <w:trPr>
          <w:jc w:val="center"/>
        </w:trPr>
        <w:tc>
          <w:tcPr>
            <w:tcW w:w="1530" w:type="dxa"/>
            <w:shd w:val="clear" w:color="auto" w:fill="B5C0D8"/>
          </w:tcPr>
          <w:p w14:paraId="2C0C2EE1" w14:textId="77777777" w:rsidR="00156C96" w:rsidRDefault="00000000">
            <w:pPr>
              <w:pStyle w:val="CellHeader"/>
            </w:pPr>
            <w:r>
              <w:rPr>
                <w:rFonts w:cs="Times New Roman"/>
              </w:rPr>
              <w:t>Naziv aktivnosti</w:t>
            </w:r>
          </w:p>
        </w:tc>
        <w:tc>
          <w:tcPr>
            <w:tcW w:w="1632" w:type="dxa"/>
            <w:shd w:val="clear" w:color="auto" w:fill="B5C0D8"/>
          </w:tcPr>
          <w:p w14:paraId="6A6F4088" w14:textId="77777777" w:rsidR="00156C96" w:rsidRDefault="00000000">
            <w:pPr>
              <w:pStyle w:val="CellHeader"/>
            </w:pPr>
            <w:r>
              <w:rPr>
                <w:rFonts w:cs="Times New Roman"/>
              </w:rPr>
              <w:t>Izvršenje 2024. (eur)</w:t>
            </w:r>
          </w:p>
        </w:tc>
        <w:tc>
          <w:tcPr>
            <w:tcW w:w="1632" w:type="dxa"/>
            <w:shd w:val="clear" w:color="auto" w:fill="B5C0D8"/>
          </w:tcPr>
          <w:p w14:paraId="490B9698" w14:textId="77777777" w:rsidR="00156C96" w:rsidRDefault="00000000">
            <w:pPr>
              <w:pStyle w:val="CellHeader"/>
            </w:pPr>
            <w:r>
              <w:rPr>
                <w:rFonts w:cs="Times New Roman"/>
              </w:rPr>
              <w:t>Plan 2025. (eur)</w:t>
            </w:r>
          </w:p>
        </w:tc>
        <w:tc>
          <w:tcPr>
            <w:tcW w:w="1632" w:type="dxa"/>
            <w:shd w:val="clear" w:color="auto" w:fill="B5C0D8"/>
          </w:tcPr>
          <w:p w14:paraId="5C9D225A" w14:textId="77777777" w:rsidR="00156C96" w:rsidRDefault="00000000">
            <w:pPr>
              <w:pStyle w:val="CellHeader"/>
            </w:pPr>
            <w:r>
              <w:rPr>
                <w:rFonts w:cs="Times New Roman"/>
              </w:rPr>
              <w:t>Plan 2026. (eur)</w:t>
            </w:r>
          </w:p>
        </w:tc>
        <w:tc>
          <w:tcPr>
            <w:tcW w:w="1632" w:type="dxa"/>
            <w:shd w:val="clear" w:color="auto" w:fill="B5C0D8"/>
          </w:tcPr>
          <w:p w14:paraId="133BCE6F" w14:textId="77777777" w:rsidR="00156C96" w:rsidRDefault="00000000">
            <w:pPr>
              <w:pStyle w:val="CellHeader"/>
            </w:pPr>
            <w:r>
              <w:rPr>
                <w:rFonts w:cs="Times New Roman"/>
              </w:rPr>
              <w:t>Plan 2027. (eur)</w:t>
            </w:r>
          </w:p>
        </w:tc>
        <w:tc>
          <w:tcPr>
            <w:tcW w:w="1632" w:type="dxa"/>
            <w:shd w:val="clear" w:color="auto" w:fill="B5C0D8"/>
          </w:tcPr>
          <w:p w14:paraId="786B35D6" w14:textId="77777777" w:rsidR="00156C96" w:rsidRDefault="00000000">
            <w:pPr>
              <w:pStyle w:val="CellHeader"/>
            </w:pPr>
            <w:r>
              <w:rPr>
                <w:rFonts w:cs="Times New Roman"/>
              </w:rPr>
              <w:t>Plan 2028. (eur)</w:t>
            </w:r>
          </w:p>
        </w:tc>
        <w:tc>
          <w:tcPr>
            <w:tcW w:w="510" w:type="dxa"/>
            <w:shd w:val="clear" w:color="auto" w:fill="B5C0D8"/>
          </w:tcPr>
          <w:p w14:paraId="43FD57D1" w14:textId="77777777" w:rsidR="00156C96" w:rsidRDefault="00000000">
            <w:pPr>
              <w:pStyle w:val="CellHeader"/>
            </w:pPr>
            <w:r>
              <w:rPr>
                <w:rFonts w:cs="Times New Roman"/>
              </w:rPr>
              <w:t>Indeks 2026/2025</w:t>
            </w:r>
          </w:p>
        </w:tc>
      </w:tr>
      <w:tr w:rsidR="00156C96" w14:paraId="0CC46FBF" w14:textId="77777777">
        <w:trPr>
          <w:jc w:val="center"/>
        </w:trPr>
        <w:tc>
          <w:tcPr>
            <w:tcW w:w="1530" w:type="dxa"/>
          </w:tcPr>
          <w:p w14:paraId="5A6639C6" w14:textId="77777777" w:rsidR="00156C96" w:rsidRDefault="00000000">
            <w:pPr>
              <w:pStyle w:val="CellColumn"/>
            </w:pPr>
            <w:r>
              <w:rPr>
                <w:rFonts w:cs="Times New Roman"/>
              </w:rPr>
              <w:t>A576241-PODRŠKA SVJEDOCIMA I ŽRTVAMA KAZNENIH DJELA</w:t>
            </w:r>
          </w:p>
        </w:tc>
        <w:tc>
          <w:tcPr>
            <w:tcW w:w="1632" w:type="dxa"/>
          </w:tcPr>
          <w:p w14:paraId="1EC34782" w14:textId="77777777" w:rsidR="00156C96" w:rsidRDefault="00000000">
            <w:pPr>
              <w:pStyle w:val="CellColumn"/>
            </w:pPr>
            <w:r>
              <w:rPr>
                <w:rFonts w:cs="Times New Roman"/>
              </w:rPr>
              <w:t>491.216</w:t>
            </w:r>
          </w:p>
        </w:tc>
        <w:tc>
          <w:tcPr>
            <w:tcW w:w="1632" w:type="dxa"/>
          </w:tcPr>
          <w:p w14:paraId="449B1341" w14:textId="77777777" w:rsidR="00156C96" w:rsidRDefault="00000000">
            <w:pPr>
              <w:pStyle w:val="CellColumn"/>
            </w:pPr>
            <w:r>
              <w:rPr>
                <w:rFonts w:cs="Times New Roman"/>
              </w:rPr>
              <w:t>701.306</w:t>
            </w:r>
          </w:p>
        </w:tc>
        <w:tc>
          <w:tcPr>
            <w:tcW w:w="1632" w:type="dxa"/>
          </w:tcPr>
          <w:p w14:paraId="0C3E73F7" w14:textId="77777777" w:rsidR="00156C96" w:rsidRDefault="00000000">
            <w:pPr>
              <w:pStyle w:val="CellColumn"/>
            </w:pPr>
            <w:r>
              <w:rPr>
                <w:rFonts w:cs="Times New Roman"/>
              </w:rPr>
              <w:t>698.126</w:t>
            </w:r>
          </w:p>
        </w:tc>
        <w:tc>
          <w:tcPr>
            <w:tcW w:w="1632" w:type="dxa"/>
          </w:tcPr>
          <w:p w14:paraId="52F38BEB" w14:textId="77777777" w:rsidR="00156C96" w:rsidRDefault="00000000">
            <w:pPr>
              <w:pStyle w:val="CellColumn"/>
            </w:pPr>
            <w:r>
              <w:rPr>
                <w:rFonts w:cs="Times New Roman"/>
              </w:rPr>
              <w:t>697.326</w:t>
            </w:r>
          </w:p>
        </w:tc>
        <w:tc>
          <w:tcPr>
            <w:tcW w:w="1632" w:type="dxa"/>
          </w:tcPr>
          <w:p w14:paraId="644B9142" w14:textId="77777777" w:rsidR="00156C96" w:rsidRDefault="00000000">
            <w:pPr>
              <w:pStyle w:val="CellColumn"/>
            </w:pPr>
            <w:r>
              <w:rPr>
                <w:rFonts w:cs="Times New Roman"/>
              </w:rPr>
              <w:t>697.326</w:t>
            </w:r>
          </w:p>
        </w:tc>
        <w:tc>
          <w:tcPr>
            <w:tcW w:w="510" w:type="dxa"/>
          </w:tcPr>
          <w:p w14:paraId="4210777B" w14:textId="77777777" w:rsidR="00156C96" w:rsidRDefault="00000000">
            <w:pPr>
              <w:pStyle w:val="CellColumn"/>
            </w:pPr>
            <w:r>
              <w:rPr>
                <w:rFonts w:cs="Times New Roman"/>
              </w:rPr>
              <w:t>99,5</w:t>
            </w:r>
          </w:p>
        </w:tc>
      </w:tr>
    </w:tbl>
    <w:p w14:paraId="66FF9F7E" w14:textId="77777777" w:rsidR="00156C96" w:rsidRDefault="00156C96">
      <w:pPr>
        <w:jc w:val="left"/>
      </w:pPr>
    </w:p>
    <w:p w14:paraId="77968BF2" w14:textId="77777777" w:rsidR="00156C96" w:rsidRDefault="00000000">
      <w:r>
        <w:t xml:space="preserve">Temeljem odluka Odbora za novčanu naknadu žrtvama kaznenih djela, koji odlučuje o zahtjevima žrtava sukladno Zakonu o novčanoj naknadi žrtvama kaznenih djela, u okviru ove aktivnosti (IF 11) se planiraju sredstva za isplatu novčane naknade žrtvama kaznenih djela. Za sljedeće proračunsko razdoblje je planirano po 26.545 € godišnje (IF </w:t>
      </w:r>
      <w:r>
        <w:lastRenderedPageBreak/>
        <w:t xml:space="preserve">11, konto 3721). Temeljem dokumenta Program vlade, Prioritet 1. Socijalna sigurnost, zadan je kao cilj jačanje kapaciteta postojećih odjela za podršku žrtvama i svjedocima na sudovima te ubrzanje njihovog osnivanja na sudovima na kojima još ne postoje. Tijekom 2023. godine osnovani su odjeli za podršku žrtvama i svjedocima i zaposleni službenici te su započeli s radom na sljedećim županijskim sudovima: Županijski sud Šibeniku, Županijski sud Karlovcu, Županijski sud Bjelovaru, Županijski sud u Slavonskom Brodu. Tijekom 2024. osnovani su odjeli za podršku i zaposleni službenici na Županijskim sudovima u Puli, Varaždinu i Velikoj Gorici te Općinskom sudu u Splitu. To je ukupno 15 odjela za podršku sa 29 službenika. Temeljem čl. 43. Zakona o kaznenom postupku žrtve imaju pravo na lako dostupan, povjerljiv i besplatan pristup službama za potporu žrtvama kaznenih djela, odmah nakon počinjenja kaznenog djela i onoliko dugo koliko je potrebno. Sukladno čl. 17. Pravilnika o radu odjela za podršku žrtvama i svjedocima službenici odjela su dužni sudjelovati u oblicima stručnog usavršavanja na koje ih uputi ministarstvo nadležno za poslove pravosuđa. Radi osiguranja jednoobraznog postupanja, osiguranja kvalitete rada i postupanja Ministarstvo organizira edukacije za službenike odjela za podršku. Temeljem Uredbe o unutarnjem ustrojstvu Ministarstva pravosuđa, uprave i digitalne transformacije, Služba za podršku žrtvama i svjedocima obavlja poslove institucionaliziranja i koordinacije sustava podrške žrtvama i svjedocima unutar sustava pravosuđa te obavlja poslove koordiniranja strateškim razvojem sustava podrške žrtvama i svjedocima u Republici Hrvatskoj. Među ostalim, navedeno se odnosi na nadzor i koordinaciju rada odjela za podršku žrtvama i svjedocima ustrojenih u sudovima, ujednačavanje prakse, organizaciju izobrazbe i supervizije službenika odjela za podršku na sudovima te organizaciju izobrazbe i supervizije za volontere. Zbog toga su planirana sredstva za provedbu edukacije službenika za podršku, uključujući i službenike odjela za podršku: za dvodnevni godišnji sastanak i edukaciju službenika za podršku, kao i za online edukacije. Troškovi dvodnevnog godišnjeg sastanka i edukacije uključuju troškove za smještaj i naknade predavaču (edukacija u trajanju od 6 sati). Za potrebe edukacije službenika Odjela za podršku i Službe za podršku žrtvama i svjedocima planirana su sredstva (IF 11, konto 3213) u iznosu 6.100 € godišnje. Planirana su sredstva i za troškove tiskanja promidžbenih materijala (IF 11, konto 3239) za 2026. 1.500 € te po 700 € za 2027. i za 2028. </w:t>
      </w:r>
    </w:p>
    <w:p w14:paraId="6583C7AF" w14:textId="77777777" w:rsidR="00156C96" w:rsidRDefault="00000000">
      <w:r>
        <w:t xml:space="preserve">Za financiranje provedbe projekata udruga usmjerenih na razvoj sustava podrške žrtvama i svjedocima pružanjem potpore partnerskoj mreži organizacija za podršku i pomoć žrtvama i svjedocima i Nacionalnom pozivnom centru za žrtve kaznenih djela i prekršaja 116006, sredstva su osigurana iz dijela prihoda od igara na sreću (lutrijska sredstva) (IF 41), temeljem objavljenog Javnog natječaja i izravnom dodjelom sredstava.  </w:t>
      </w:r>
    </w:p>
    <w:p w14:paraId="0B907FAF" w14:textId="77777777" w:rsidR="00156C96" w:rsidRDefault="00000000">
      <w:r>
        <w:t xml:space="preserve">Ugovor o dodjeli financijskih sredstava za 3. godinu provedbe programa će se potpisati u prosincu 2025. (aktivnosti će se provoditi od 1. siječnja do 31. prosinca 2026.), u planiranom iznosu 623.000 €. U 2025. će biti isplaćena prva rata u iznosu od 373.800 €, dok će se druga rata u iznosu 62.300 € i treća rata u iznosu 186.900 € isplatiti tijekom 2026. godine.  </w:t>
      </w:r>
    </w:p>
    <w:p w14:paraId="417F20C2" w14:textId="77777777" w:rsidR="00156C96" w:rsidRDefault="00000000">
      <w:r>
        <w:t xml:space="preserve">Ugovor o dodjeli financijskih sredstava za 1. godinu novog ciklusa provedbe programa će se potpisati u prosincu 2026. (aktivnosti će se provoditi od 1. siječnja do 31. prosinca 2027.), u planiranom iznosu 700.000 €. U 2026. će biti isplaćena prva rata u iznosu od 420.000 €, dok će se druga rata u iznosu 70.000 € i treća rata u iznosu 210.000 € isplatiti tijekom 2027. godine.  </w:t>
      </w:r>
    </w:p>
    <w:p w14:paraId="4518978E" w14:textId="77777777" w:rsidR="00156C96" w:rsidRDefault="00000000">
      <w:r>
        <w:t xml:space="preserve">Temeljem Ugovora o izravnoj dodjeli financijskih sredstava za provedbu programa Nacionalni pozivni centar za žrtve kaznenih djela i prekršaja, koji će biti potpisan 1. listopada 2025., planirana je isplata prve rate u iznosu 61.662,34 €, dok će se druga rata u iznosu od 26.426,71 € isplatiti u 2026. godini, za aktivnosti koje će se provoditi od 1. listopada 2025. do 30. rujna 2026. godine. </w:t>
      </w:r>
    </w:p>
    <w:p w14:paraId="5B7AFDB3" w14:textId="77777777" w:rsidR="00156C96" w:rsidRDefault="00000000">
      <w:r>
        <w:t>Za rad Nacionalnog pozivnog centra za žrtve kaznenih djela i prekršaja 116006 za 2026., 2027. i 2028. godinu planirana su sredstva u iznosu 100.000 € godišnje, zbog proširenja referiranja žrtava na sve policijske uprave.  Temeljem Ugovora o izravnoj dodjeli financijskih sredstava za provedbu programa Nacionalni pozivni centar za žrtve kaznenih djela i prekršaja, koji će biti potpisan 1. listopada 2026., planirana je isplata prve rate u iznosu 70.000 €, dok će se druga rata u iznosu 30.000 € isplatiti u 2027. godini, za aktivnosti koje će se provoditi od 1. listopada 2026. do 30. rujna 2027. godine.</w:t>
      </w:r>
    </w:p>
    <w:p w14:paraId="18639113"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1"/>
        <w:gridCol w:w="1972"/>
        <w:gridCol w:w="1802"/>
        <w:gridCol w:w="917"/>
        <w:gridCol w:w="893"/>
        <w:gridCol w:w="917"/>
        <w:gridCol w:w="917"/>
        <w:gridCol w:w="917"/>
      </w:tblGrid>
      <w:tr w:rsidR="00156C96" w14:paraId="0C6F93CC" w14:textId="77777777">
        <w:trPr>
          <w:jc w:val="center"/>
        </w:trPr>
        <w:tc>
          <w:tcPr>
            <w:tcW w:w="2245" w:type="dxa"/>
            <w:shd w:val="clear" w:color="auto" w:fill="B5C0D8"/>
          </w:tcPr>
          <w:p w14:paraId="3EC13F99" w14:textId="77777777" w:rsidR="00156C96" w:rsidRDefault="00000000">
            <w:r>
              <w:t>Pokazatelj rezultata</w:t>
            </w:r>
          </w:p>
        </w:tc>
        <w:tc>
          <w:tcPr>
            <w:tcW w:w="2245" w:type="dxa"/>
            <w:shd w:val="clear" w:color="auto" w:fill="B5C0D8"/>
          </w:tcPr>
          <w:p w14:paraId="16B1A52E" w14:textId="77777777" w:rsidR="00156C96" w:rsidRDefault="00000000">
            <w:pPr>
              <w:pStyle w:val="CellHeader"/>
            </w:pPr>
            <w:r>
              <w:rPr>
                <w:rFonts w:cs="Times New Roman"/>
              </w:rPr>
              <w:t>Definicija</w:t>
            </w:r>
          </w:p>
        </w:tc>
        <w:tc>
          <w:tcPr>
            <w:tcW w:w="2245" w:type="dxa"/>
            <w:shd w:val="clear" w:color="auto" w:fill="B5C0D8"/>
          </w:tcPr>
          <w:p w14:paraId="381A8BF6" w14:textId="77777777" w:rsidR="00156C96" w:rsidRDefault="00000000">
            <w:pPr>
              <w:pStyle w:val="CellHeader"/>
            </w:pPr>
            <w:r>
              <w:rPr>
                <w:rFonts w:cs="Times New Roman"/>
              </w:rPr>
              <w:t>Jedinica</w:t>
            </w:r>
          </w:p>
        </w:tc>
        <w:tc>
          <w:tcPr>
            <w:tcW w:w="918" w:type="dxa"/>
            <w:shd w:val="clear" w:color="auto" w:fill="B5C0D8"/>
          </w:tcPr>
          <w:p w14:paraId="6D782352" w14:textId="77777777" w:rsidR="00156C96" w:rsidRDefault="00000000">
            <w:pPr>
              <w:pStyle w:val="CellHeader"/>
            </w:pPr>
            <w:r>
              <w:rPr>
                <w:rFonts w:cs="Times New Roman"/>
              </w:rPr>
              <w:t>Polazna vrijednost</w:t>
            </w:r>
          </w:p>
        </w:tc>
        <w:tc>
          <w:tcPr>
            <w:tcW w:w="918" w:type="dxa"/>
            <w:shd w:val="clear" w:color="auto" w:fill="B5C0D8"/>
          </w:tcPr>
          <w:p w14:paraId="34F00184" w14:textId="77777777" w:rsidR="00156C96" w:rsidRDefault="00000000">
            <w:pPr>
              <w:pStyle w:val="CellHeader"/>
            </w:pPr>
            <w:r>
              <w:rPr>
                <w:rFonts w:cs="Times New Roman"/>
              </w:rPr>
              <w:t>Izvor podataka</w:t>
            </w:r>
          </w:p>
        </w:tc>
        <w:tc>
          <w:tcPr>
            <w:tcW w:w="918" w:type="dxa"/>
            <w:shd w:val="clear" w:color="auto" w:fill="B5C0D8"/>
          </w:tcPr>
          <w:p w14:paraId="76770130" w14:textId="77777777" w:rsidR="00156C96" w:rsidRDefault="00000000">
            <w:pPr>
              <w:pStyle w:val="CellHeader"/>
            </w:pPr>
            <w:r>
              <w:rPr>
                <w:rFonts w:cs="Times New Roman"/>
              </w:rPr>
              <w:t>Ciljana vrijednost (2026.)</w:t>
            </w:r>
          </w:p>
        </w:tc>
        <w:tc>
          <w:tcPr>
            <w:tcW w:w="918" w:type="dxa"/>
            <w:shd w:val="clear" w:color="auto" w:fill="B5C0D8"/>
          </w:tcPr>
          <w:p w14:paraId="4E757F47" w14:textId="77777777" w:rsidR="00156C96" w:rsidRDefault="00000000">
            <w:pPr>
              <w:pStyle w:val="CellHeader"/>
            </w:pPr>
            <w:r>
              <w:rPr>
                <w:rFonts w:cs="Times New Roman"/>
              </w:rPr>
              <w:t>Ciljana vrijednost (2027.)</w:t>
            </w:r>
          </w:p>
        </w:tc>
        <w:tc>
          <w:tcPr>
            <w:tcW w:w="918" w:type="dxa"/>
            <w:shd w:val="clear" w:color="auto" w:fill="B5C0D8"/>
          </w:tcPr>
          <w:p w14:paraId="0CA0B5EA" w14:textId="77777777" w:rsidR="00156C96" w:rsidRDefault="00000000">
            <w:pPr>
              <w:pStyle w:val="CellHeader"/>
            </w:pPr>
            <w:r>
              <w:rPr>
                <w:rFonts w:cs="Times New Roman"/>
              </w:rPr>
              <w:t>Ciljana vrijednost (2028.)</w:t>
            </w:r>
          </w:p>
        </w:tc>
      </w:tr>
      <w:tr w:rsidR="00156C96" w14:paraId="3D24EBB8" w14:textId="77777777">
        <w:trPr>
          <w:jc w:val="center"/>
        </w:trPr>
        <w:tc>
          <w:tcPr>
            <w:tcW w:w="2245" w:type="dxa"/>
          </w:tcPr>
          <w:p w14:paraId="2F85BF05" w14:textId="77777777" w:rsidR="00156C96" w:rsidRDefault="00000000">
            <w:pPr>
              <w:pStyle w:val="CellColumn"/>
            </w:pPr>
            <w:r>
              <w:rPr>
                <w:rFonts w:cs="Times New Roman"/>
              </w:rPr>
              <w:t>Broj sklopljenih ugovora</w:t>
            </w:r>
          </w:p>
        </w:tc>
        <w:tc>
          <w:tcPr>
            <w:tcW w:w="2245" w:type="dxa"/>
          </w:tcPr>
          <w:p w14:paraId="38FDE85A" w14:textId="77777777" w:rsidR="00156C96" w:rsidRDefault="00000000">
            <w:pPr>
              <w:pStyle w:val="CellColumn"/>
            </w:pPr>
            <w:r>
              <w:rPr>
                <w:rFonts w:cs="Times New Roman"/>
              </w:rPr>
              <w:t>Sklopljeni ugovori s organizacijama civilnog društva</w:t>
            </w:r>
          </w:p>
        </w:tc>
        <w:tc>
          <w:tcPr>
            <w:tcW w:w="918" w:type="dxa"/>
          </w:tcPr>
          <w:p w14:paraId="7FC78DBF" w14:textId="77777777" w:rsidR="00156C96" w:rsidRDefault="00000000">
            <w:pPr>
              <w:pStyle w:val="CellColumn"/>
            </w:pPr>
            <w:r>
              <w:rPr>
                <w:rFonts w:cs="Times New Roman"/>
              </w:rPr>
              <w:t>Broj</w:t>
            </w:r>
          </w:p>
        </w:tc>
        <w:tc>
          <w:tcPr>
            <w:tcW w:w="918" w:type="dxa"/>
          </w:tcPr>
          <w:p w14:paraId="2595DC6A" w14:textId="77777777" w:rsidR="00156C96" w:rsidRDefault="00000000">
            <w:pPr>
              <w:pStyle w:val="CellColumn"/>
            </w:pPr>
            <w:r>
              <w:rPr>
                <w:rFonts w:cs="Times New Roman"/>
              </w:rPr>
              <w:t>2</w:t>
            </w:r>
          </w:p>
        </w:tc>
        <w:tc>
          <w:tcPr>
            <w:tcW w:w="918" w:type="dxa"/>
          </w:tcPr>
          <w:p w14:paraId="01358416" w14:textId="77777777" w:rsidR="00156C96" w:rsidRDefault="00000000">
            <w:pPr>
              <w:pStyle w:val="CellColumn"/>
            </w:pPr>
            <w:r>
              <w:rPr>
                <w:rFonts w:cs="Times New Roman"/>
              </w:rPr>
              <w:t>MPUDT</w:t>
            </w:r>
          </w:p>
        </w:tc>
        <w:tc>
          <w:tcPr>
            <w:tcW w:w="918" w:type="dxa"/>
          </w:tcPr>
          <w:p w14:paraId="7D18EE98" w14:textId="77777777" w:rsidR="00156C96" w:rsidRDefault="00000000">
            <w:pPr>
              <w:pStyle w:val="CellColumn"/>
            </w:pPr>
            <w:r>
              <w:rPr>
                <w:rFonts w:cs="Times New Roman"/>
              </w:rPr>
              <w:t>2</w:t>
            </w:r>
          </w:p>
        </w:tc>
        <w:tc>
          <w:tcPr>
            <w:tcW w:w="918" w:type="dxa"/>
          </w:tcPr>
          <w:p w14:paraId="40863CAC" w14:textId="77777777" w:rsidR="00156C96" w:rsidRDefault="00000000">
            <w:pPr>
              <w:pStyle w:val="CellColumn"/>
            </w:pPr>
            <w:r>
              <w:rPr>
                <w:rFonts w:cs="Times New Roman"/>
              </w:rPr>
              <w:t>2</w:t>
            </w:r>
          </w:p>
        </w:tc>
        <w:tc>
          <w:tcPr>
            <w:tcW w:w="918" w:type="dxa"/>
          </w:tcPr>
          <w:p w14:paraId="78D276CF" w14:textId="77777777" w:rsidR="00156C96" w:rsidRDefault="00000000">
            <w:pPr>
              <w:pStyle w:val="CellColumn"/>
            </w:pPr>
            <w:r>
              <w:rPr>
                <w:rFonts w:cs="Times New Roman"/>
              </w:rPr>
              <w:t>2</w:t>
            </w:r>
          </w:p>
        </w:tc>
      </w:tr>
    </w:tbl>
    <w:p w14:paraId="4C73C9E2" w14:textId="77777777" w:rsidR="00156C96" w:rsidRDefault="00156C96">
      <w:pPr>
        <w:jc w:val="left"/>
      </w:pPr>
    </w:p>
    <w:p w14:paraId="1114CD5A" w14:textId="77777777" w:rsidR="00156C96" w:rsidRDefault="00000000">
      <w:pPr>
        <w:pStyle w:val="Naslov4"/>
      </w:pPr>
      <w:r>
        <w:lastRenderedPageBreak/>
        <w:t>A630065 PSIHOSOCIJALNI TRETMAN U KAZNENOM I PREKRŠAJNOM POSTUPKU</w:t>
      </w:r>
    </w:p>
    <w:p w14:paraId="6616BEE6" w14:textId="77777777" w:rsidR="00156C96" w:rsidRDefault="00000000">
      <w:pPr>
        <w:pStyle w:val="Naslov8"/>
        <w:jc w:val="left"/>
      </w:pPr>
      <w:r>
        <w:t>Zakonske i druge pravne osnove</w:t>
      </w:r>
    </w:p>
    <w:p w14:paraId="11A66928" w14:textId="77777777" w:rsidR="00156C96" w:rsidRDefault="00000000">
      <w:pPr>
        <w:pStyle w:val="Normal5"/>
      </w:pPr>
      <w:r>
        <w:t>Zakon o zaštiti od nasilja u obitelji (članak 13. i 15.), Pravilnik o provođenju zaštitne mjere obveznog psihosocijalnog tretmana, Kazneni zakon (članak 70.), Pravilnik o izvršavanju sigurnosne mjere obveznog psihosocijalnog tretmana, Odluka o iznosu naknade za provođenje psihosocijalnog tretmana i psihosocijalne terapije (od 22. veljače 2023., KLASA:730-11/23-17/04, URBROJ:514-05-01-02-02/02-23-01), Zakon o probaciji, Pravilnik o načinu obavljanja probacijskih poslova</w:t>
      </w:r>
    </w:p>
    <w:tbl>
      <w:tblPr>
        <w:tblStyle w:val="StilTablice"/>
        <w:tblW w:w="10206" w:type="dxa"/>
        <w:jc w:val="center"/>
        <w:tblLook w:val="04A0" w:firstRow="1" w:lastRow="0" w:firstColumn="1" w:lastColumn="0" w:noHBand="0" w:noVBand="1"/>
      </w:tblPr>
      <w:tblGrid>
        <w:gridCol w:w="1704"/>
        <w:gridCol w:w="1516"/>
        <w:gridCol w:w="1504"/>
        <w:gridCol w:w="1504"/>
        <w:gridCol w:w="1504"/>
        <w:gridCol w:w="1504"/>
        <w:gridCol w:w="970"/>
      </w:tblGrid>
      <w:tr w:rsidR="00156C96" w14:paraId="0C8870C6" w14:textId="77777777">
        <w:trPr>
          <w:jc w:val="center"/>
        </w:trPr>
        <w:tc>
          <w:tcPr>
            <w:tcW w:w="1530" w:type="dxa"/>
            <w:shd w:val="clear" w:color="auto" w:fill="B5C0D8"/>
          </w:tcPr>
          <w:p w14:paraId="381CD0B7" w14:textId="77777777" w:rsidR="00156C96" w:rsidRDefault="00000000">
            <w:pPr>
              <w:pStyle w:val="CellHeader"/>
            </w:pPr>
            <w:r>
              <w:rPr>
                <w:rFonts w:cs="Times New Roman"/>
              </w:rPr>
              <w:t>Naziv aktivnosti</w:t>
            </w:r>
          </w:p>
        </w:tc>
        <w:tc>
          <w:tcPr>
            <w:tcW w:w="1632" w:type="dxa"/>
            <w:shd w:val="clear" w:color="auto" w:fill="B5C0D8"/>
          </w:tcPr>
          <w:p w14:paraId="447FC443" w14:textId="77777777" w:rsidR="00156C96" w:rsidRDefault="00000000">
            <w:pPr>
              <w:pStyle w:val="CellHeader"/>
            </w:pPr>
            <w:r>
              <w:rPr>
                <w:rFonts w:cs="Times New Roman"/>
              </w:rPr>
              <w:t>Izvršenje 2024. (eur)</w:t>
            </w:r>
          </w:p>
        </w:tc>
        <w:tc>
          <w:tcPr>
            <w:tcW w:w="1632" w:type="dxa"/>
            <w:shd w:val="clear" w:color="auto" w:fill="B5C0D8"/>
          </w:tcPr>
          <w:p w14:paraId="749918A0" w14:textId="77777777" w:rsidR="00156C96" w:rsidRDefault="00000000">
            <w:pPr>
              <w:pStyle w:val="CellHeader"/>
            </w:pPr>
            <w:r>
              <w:rPr>
                <w:rFonts w:cs="Times New Roman"/>
              </w:rPr>
              <w:t>Plan 2025. (eur)</w:t>
            </w:r>
          </w:p>
        </w:tc>
        <w:tc>
          <w:tcPr>
            <w:tcW w:w="1632" w:type="dxa"/>
            <w:shd w:val="clear" w:color="auto" w:fill="B5C0D8"/>
          </w:tcPr>
          <w:p w14:paraId="3052AD9C" w14:textId="77777777" w:rsidR="00156C96" w:rsidRDefault="00000000">
            <w:pPr>
              <w:pStyle w:val="CellHeader"/>
            </w:pPr>
            <w:r>
              <w:rPr>
                <w:rFonts w:cs="Times New Roman"/>
              </w:rPr>
              <w:t>Plan 2026. (eur)</w:t>
            </w:r>
          </w:p>
        </w:tc>
        <w:tc>
          <w:tcPr>
            <w:tcW w:w="1632" w:type="dxa"/>
            <w:shd w:val="clear" w:color="auto" w:fill="B5C0D8"/>
          </w:tcPr>
          <w:p w14:paraId="6EDAFA55" w14:textId="77777777" w:rsidR="00156C96" w:rsidRDefault="00000000">
            <w:pPr>
              <w:pStyle w:val="CellHeader"/>
            </w:pPr>
            <w:r>
              <w:rPr>
                <w:rFonts w:cs="Times New Roman"/>
              </w:rPr>
              <w:t>Plan 2027. (eur)</w:t>
            </w:r>
          </w:p>
        </w:tc>
        <w:tc>
          <w:tcPr>
            <w:tcW w:w="1632" w:type="dxa"/>
            <w:shd w:val="clear" w:color="auto" w:fill="B5C0D8"/>
          </w:tcPr>
          <w:p w14:paraId="61C285B7" w14:textId="77777777" w:rsidR="00156C96" w:rsidRDefault="00000000">
            <w:pPr>
              <w:pStyle w:val="CellHeader"/>
            </w:pPr>
            <w:r>
              <w:rPr>
                <w:rFonts w:cs="Times New Roman"/>
              </w:rPr>
              <w:t>Plan 2028. (eur)</w:t>
            </w:r>
          </w:p>
        </w:tc>
        <w:tc>
          <w:tcPr>
            <w:tcW w:w="510" w:type="dxa"/>
            <w:shd w:val="clear" w:color="auto" w:fill="B5C0D8"/>
          </w:tcPr>
          <w:p w14:paraId="7E909A9D" w14:textId="77777777" w:rsidR="00156C96" w:rsidRDefault="00000000">
            <w:pPr>
              <w:pStyle w:val="CellHeader"/>
            </w:pPr>
            <w:r>
              <w:rPr>
                <w:rFonts w:cs="Times New Roman"/>
              </w:rPr>
              <w:t>Indeks 2026/2025</w:t>
            </w:r>
          </w:p>
        </w:tc>
      </w:tr>
      <w:tr w:rsidR="00156C96" w14:paraId="547D667A" w14:textId="77777777">
        <w:trPr>
          <w:jc w:val="center"/>
        </w:trPr>
        <w:tc>
          <w:tcPr>
            <w:tcW w:w="1530" w:type="dxa"/>
          </w:tcPr>
          <w:p w14:paraId="695B1998" w14:textId="77777777" w:rsidR="00156C96" w:rsidRDefault="00000000">
            <w:pPr>
              <w:pStyle w:val="CellColumn"/>
            </w:pPr>
            <w:r>
              <w:rPr>
                <w:rFonts w:cs="Times New Roman"/>
              </w:rPr>
              <w:t>A630065-PSIHOSOCIJALNI TRETMAN U KAZNENOM I PREKRŠAJNOM POSTUPKU</w:t>
            </w:r>
          </w:p>
        </w:tc>
        <w:tc>
          <w:tcPr>
            <w:tcW w:w="1632" w:type="dxa"/>
          </w:tcPr>
          <w:p w14:paraId="66F1C8DD" w14:textId="77777777" w:rsidR="00156C96" w:rsidRDefault="00000000">
            <w:pPr>
              <w:pStyle w:val="CellColumn"/>
            </w:pPr>
            <w:r>
              <w:rPr>
                <w:rFonts w:cs="Times New Roman"/>
              </w:rPr>
              <w:t>101.843</w:t>
            </w:r>
          </w:p>
        </w:tc>
        <w:tc>
          <w:tcPr>
            <w:tcW w:w="1632" w:type="dxa"/>
          </w:tcPr>
          <w:p w14:paraId="64B3AEA9" w14:textId="77777777" w:rsidR="00156C96" w:rsidRDefault="00000000">
            <w:pPr>
              <w:pStyle w:val="CellColumn"/>
            </w:pPr>
            <w:r>
              <w:rPr>
                <w:rFonts w:cs="Times New Roman"/>
              </w:rPr>
              <w:t>144.239</w:t>
            </w:r>
          </w:p>
        </w:tc>
        <w:tc>
          <w:tcPr>
            <w:tcW w:w="1632" w:type="dxa"/>
          </w:tcPr>
          <w:p w14:paraId="5C406435" w14:textId="77777777" w:rsidR="00156C96" w:rsidRDefault="00000000">
            <w:pPr>
              <w:pStyle w:val="CellColumn"/>
            </w:pPr>
            <w:r>
              <w:rPr>
                <w:rFonts w:cs="Times New Roman"/>
              </w:rPr>
              <w:t>244.085</w:t>
            </w:r>
          </w:p>
        </w:tc>
        <w:tc>
          <w:tcPr>
            <w:tcW w:w="1632" w:type="dxa"/>
          </w:tcPr>
          <w:p w14:paraId="2D5124CA" w14:textId="77777777" w:rsidR="00156C96" w:rsidRDefault="00000000">
            <w:pPr>
              <w:pStyle w:val="CellColumn"/>
            </w:pPr>
            <w:r>
              <w:rPr>
                <w:rFonts w:cs="Times New Roman"/>
              </w:rPr>
              <w:t>244.085</w:t>
            </w:r>
          </w:p>
        </w:tc>
        <w:tc>
          <w:tcPr>
            <w:tcW w:w="1632" w:type="dxa"/>
          </w:tcPr>
          <w:p w14:paraId="1CFD2390" w14:textId="77777777" w:rsidR="00156C96" w:rsidRDefault="00000000">
            <w:pPr>
              <w:pStyle w:val="CellColumn"/>
            </w:pPr>
            <w:r>
              <w:rPr>
                <w:rFonts w:cs="Times New Roman"/>
              </w:rPr>
              <w:t>244.085</w:t>
            </w:r>
          </w:p>
        </w:tc>
        <w:tc>
          <w:tcPr>
            <w:tcW w:w="510" w:type="dxa"/>
          </w:tcPr>
          <w:p w14:paraId="364A1E69" w14:textId="77777777" w:rsidR="00156C96" w:rsidRDefault="00000000">
            <w:pPr>
              <w:pStyle w:val="CellColumn"/>
            </w:pPr>
            <w:r>
              <w:rPr>
                <w:rFonts w:cs="Times New Roman"/>
              </w:rPr>
              <w:t>169,2</w:t>
            </w:r>
          </w:p>
        </w:tc>
      </w:tr>
    </w:tbl>
    <w:p w14:paraId="69D14955" w14:textId="77777777" w:rsidR="00156C96" w:rsidRDefault="00156C96">
      <w:pPr>
        <w:jc w:val="left"/>
      </w:pPr>
    </w:p>
    <w:p w14:paraId="1CF73B1E" w14:textId="77777777" w:rsidR="00156C96" w:rsidRDefault="00000000">
      <w:r>
        <w:t>Ministarstvo pravosuđa, uprave i digitalne transformacije s licenciranim provoditeljima zaštitne mjere obveznog psihosocijalnog tretmana (fizičkim i pravnim osobama), koje imaju odobrenje za provođenje tretmana, sklapa ugovore o provođenju zaštitne mjere obveznog psihosocijalnog tretmana (izvan zdravstvenih ustanova). Sud u prekršajnom postupku izriče zaštitnu mjeru obveznog psihosocijalnog tretmana te upućuje počinitelja, kojemu je izrečena mjera, provoditelju tretmana. Ministarstvo, temeljem potpisanog ugovora, plaća naknadu provoditelju zaštitne mjere obveznog psihosocijalnog tretmana nakon što je proveden, a na temelju potvrde suda da je psihosocijalni tretman proveden (zaštitna mjera) te kratkog izvješća provoditelja tretmana. Zaštitnu mjeru obveznog psihosocijalnog tretmana sud može odrediti u trajanju od najmanje šest mjeseci. Važno je naglasiti da jedan počinitelj dolazi na više tretmana (sastanaka), kao i da tretman ne završava nužno u jednoj kalendarskoj godini, već se nastavlja provoditi i u sljedećoj. Svrha provođenja psihosocijalnog tretmana/zaštitne mjere obveznog psihosocijalnog tretmana je zaustavljanje i sprječavanje daljnjeg nasilničkog ponašanja postizanjem pozitivnih promjena u ponašanju počinitelja nasilja u obitelji. Cilj provođenja psihosocijalnog tretmana/zaštitne mjere obveznog psihosocijalnog tretmana je potaknuti počinitelja da prepozna svoje nasilno ponašanje, prihvati odgovornost za takvo ponašanje te usvoji obrasce nenasilnog ponašanja. Sukladno odredbi članka 4. ugovora o provođenju zaštitne mjere obveznog psihosocijalnog tretmana individualnog/grupnog psihosocijalnog tretmana, Ministarstvo se obvezuje isplatiti voditeljima/suvoditeljima naknadu u iznosu od 464,53 € (bruto) za svakog počinitelja nasilja u obitelji koji je uključen u grupni tretman (tretmansku grupu) i koji tretman završi. Za počinitelje nasilja u obitelji koji su uključeni u individualni/grupni tretman (tretmansku grupu), ali ga ne završe, Ministarstvo se obvezuje isplatiti voditeljim/suvoditeljima razmjeran dio ugovorene naknade po počinitelju, ovisno o broju tretmanskih susreta kojima je počinitelj nasilja u obitelji prisustvovao. Ako počinitelj nasilja u obitelji nakon provedene pripremne faze tretmana (ulazne procedure) nije uključen u tretman (individualni ili grupni), Ministarstvo se obvezuje isplatiti voditelju naknadu u iznosu od najviše 79,63 € (bruto) po počinitelju, prema ispostavljenom računu. Uprava za kazneno pravo nadzire provođenje zaštitne mjere obveznog psihosocijalnog tretmana u prekršajnom postupku kao i Stručno povjerenstvo za provedbu, praćenje i nadzor izvršavanja  zaštitne mjere obveznog psihosocijalnog tretmana koje djeluje u okviru Uprave za kazneno pravo. Za provedbu psihosocijalnog tretmana planirano je po 214.085 € godišnje. U okviru ove aktivnosti se osiguravaju sredstva i za podmirenje troškova koje probacijska služba plaća vanjskim provoditeljima izvršavanja sigurnosne mjere obveznog psihosocijalnog tretmana, kada je ona izrečena uz uvjetnu osudu, novčanu kaznu ili rad za opće dobro (kao sigurnosna mjera ili posebna obveza sukladno Kaznenom zakonu ili kao obveza sukladno Zakonu o kaznenom postupku). Ova sigurnosna mjera i posebna obveza nastoji se, u što većoj mjeri, provoditi unutar same probacijske službe, no kada to nije moguće Ministarstvo, na prijedlog Stručnog povjerenstvo za provedbu, praćenje i nadzor izvršavanja sigurnosne mjere obveznog psihosocijalnog tretmana, potpisuje ugovor sa vanjskim provoditeljem, temeljem kojeg se onda osuđenici upućuju na izvršavanje navedene mjere ili obveze. Za provedbu ove mjere iz nadležnosti probacije planirano je 30.000 € godišnje. Planirana sredstva za 2026., 2027. i 2028. iznose ukupno 244.085 € godišnje, a planirana su temeljem egzaktnih podataka o utrošenim sredstvima.</w:t>
      </w:r>
    </w:p>
    <w:p w14:paraId="53A39D54" w14:textId="77777777" w:rsidR="00156C9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50"/>
        <w:gridCol w:w="1950"/>
        <w:gridCol w:w="1748"/>
        <w:gridCol w:w="917"/>
        <w:gridCol w:w="890"/>
        <w:gridCol w:w="917"/>
        <w:gridCol w:w="917"/>
        <w:gridCol w:w="917"/>
      </w:tblGrid>
      <w:tr w:rsidR="00156C96" w14:paraId="7397FEF3" w14:textId="77777777">
        <w:trPr>
          <w:jc w:val="center"/>
        </w:trPr>
        <w:tc>
          <w:tcPr>
            <w:tcW w:w="2245" w:type="dxa"/>
            <w:shd w:val="clear" w:color="auto" w:fill="B5C0D8"/>
          </w:tcPr>
          <w:p w14:paraId="46D77888" w14:textId="77777777" w:rsidR="00156C96" w:rsidRDefault="00000000">
            <w:r>
              <w:t>Pokazatelj rezultata</w:t>
            </w:r>
          </w:p>
        </w:tc>
        <w:tc>
          <w:tcPr>
            <w:tcW w:w="2245" w:type="dxa"/>
            <w:shd w:val="clear" w:color="auto" w:fill="B5C0D8"/>
          </w:tcPr>
          <w:p w14:paraId="5337CB27" w14:textId="77777777" w:rsidR="00156C96" w:rsidRDefault="00000000">
            <w:pPr>
              <w:pStyle w:val="CellHeader"/>
            </w:pPr>
            <w:r>
              <w:rPr>
                <w:rFonts w:cs="Times New Roman"/>
              </w:rPr>
              <w:t>Definicija</w:t>
            </w:r>
          </w:p>
        </w:tc>
        <w:tc>
          <w:tcPr>
            <w:tcW w:w="2245" w:type="dxa"/>
            <w:shd w:val="clear" w:color="auto" w:fill="B5C0D8"/>
          </w:tcPr>
          <w:p w14:paraId="1E797787" w14:textId="77777777" w:rsidR="00156C96" w:rsidRDefault="00000000">
            <w:pPr>
              <w:pStyle w:val="CellHeader"/>
            </w:pPr>
            <w:r>
              <w:rPr>
                <w:rFonts w:cs="Times New Roman"/>
              </w:rPr>
              <w:t>Jedinica</w:t>
            </w:r>
          </w:p>
        </w:tc>
        <w:tc>
          <w:tcPr>
            <w:tcW w:w="918" w:type="dxa"/>
            <w:shd w:val="clear" w:color="auto" w:fill="B5C0D8"/>
          </w:tcPr>
          <w:p w14:paraId="34EB4026" w14:textId="77777777" w:rsidR="00156C96" w:rsidRDefault="00000000">
            <w:pPr>
              <w:pStyle w:val="CellHeader"/>
            </w:pPr>
            <w:r>
              <w:rPr>
                <w:rFonts w:cs="Times New Roman"/>
              </w:rPr>
              <w:t>Polazna vrijednost</w:t>
            </w:r>
          </w:p>
        </w:tc>
        <w:tc>
          <w:tcPr>
            <w:tcW w:w="918" w:type="dxa"/>
            <w:shd w:val="clear" w:color="auto" w:fill="B5C0D8"/>
          </w:tcPr>
          <w:p w14:paraId="4008BDEF" w14:textId="77777777" w:rsidR="00156C96" w:rsidRDefault="00000000">
            <w:pPr>
              <w:pStyle w:val="CellHeader"/>
            </w:pPr>
            <w:r>
              <w:rPr>
                <w:rFonts w:cs="Times New Roman"/>
              </w:rPr>
              <w:t>Izvor podataka</w:t>
            </w:r>
          </w:p>
        </w:tc>
        <w:tc>
          <w:tcPr>
            <w:tcW w:w="918" w:type="dxa"/>
            <w:shd w:val="clear" w:color="auto" w:fill="B5C0D8"/>
          </w:tcPr>
          <w:p w14:paraId="2A6B4248" w14:textId="77777777" w:rsidR="00156C96" w:rsidRDefault="00000000">
            <w:pPr>
              <w:pStyle w:val="CellHeader"/>
            </w:pPr>
            <w:r>
              <w:rPr>
                <w:rFonts w:cs="Times New Roman"/>
              </w:rPr>
              <w:t>Ciljana vrijednost (2026.)</w:t>
            </w:r>
          </w:p>
        </w:tc>
        <w:tc>
          <w:tcPr>
            <w:tcW w:w="918" w:type="dxa"/>
            <w:shd w:val="clear" w:color="auto" w:fill="B5C0D8"/>
          </w:tcPr>
          <w:p w14:paraId="6FDA906E" w14:textId="77777777" w:rsidR="00156C96" w:rsidRDefault="00000000">
            <w:pPr>
              <w:pStyle w:val="CellHeader"/>
            </w:pPr>
            <w:r>
              <w:rPr>
                <w:rFonts w:cs="Times New Roman"/>
              </w:rPr>
              <w:t>Ciljana vrijednost (2027.)</w:t>
            </w:r>
          </w:p>
        </w:tc>
        <w:tc>
          <w:tcPr>
            <w:tcW w:w="918" w:type="dxa"/>
            <w:shd w:val="clear" w:color="auto" w:fill="B5C0D8"/>
          </w:tcPr>
          <w:p w14:paraId="2EE3C8B8" w14:textId="77777777" w:rsidR="00156C96" w:rsidRDefault="00000000">
            <w:pPr>
              <w:pStyle w:val="CellHeader"/>
            </w:pPr>
            <w:r>
              <w:rPr>
                <w:rFonts w:cs="Times New Roman"/>
              </w:rPr>
              <w:t>Ciljana vrijednost (2028.)</w:t>
            </w:r>
          </w:p>
        </w:tc>
      </w:tr>
      <w:tr w:rsidR="00156C96" w14:paraId="61B7A6DE" w14:textId="77777777">
        <w:trPr>
          <w:jc w:val="center"/>
        </w:trPr>
        <w:tc>
          <w:tcPr>
            <w:tcW w:w="2245" w:type="dxa"/>
          </w:tcPr>
          <w:p w14:paraId="291CB4C1" w14:textId="77777777" w:rsidR="00156C96" w:rsidRDefault="00000000">
            <w:pPr>
              <w:pStyle w:val="CellColumn"/>
            </w:pPr>
            <w:r>
              <w:rPr>
                <w:rFonts w:cs="Times New Roman"/>
              </w:rPr>
              <w:t>Broj sklopljenih ugovora o provođenju usluga psihosocijalnog tretmana počinitelja nasilja u obitelji izvan zdravstvenih ustanova</w:t>
            </w:r>
          </w:p>
        </w:tc>
        <w:tc>
          <w:tcPr>
            <w:tcW w:w="2245" w:type="dxa"/>
          </w:tcPr>
          <w:p w14:paraId="4D4F08FC" w14:textId="77777777" w:rsidR="00156C96" w:rsidRDefault="00000000">
            <w:pPr>
              <w:pStyle w:val="CellColumn"/>
            </w:pPr>
            <w:r>
              <w:rPr>
                <w:rFonts w:cs="Times New Roman"/>
              </w:rPr>
              <w:t>Ugovori o provođenju zaštitne mjere obveznog psihosocijalnog tretmana</w:t>
            </w:r>
          </w:p>
        </w:tc>
        <w:tc>
          <w:tcPr>
            <w:tcW w:w="918" w:type="dxa"/>
          </w:tcPr>
          <w:p w14:paraId="6C188037" w14:textId="77777777" w:rsidR="00156C96" w:rsidRDefault="00000000">
            <w:pPr>
              <w:pStyle w:val="CellColumn"/>
            </w:pPr>
            <w:r>
              <w:rPr>
                <w:rFonts w:cs="Times New Roman"/>
              </w:rPr>
              <w:t>Broj</w:t>
            </w:r>
          </w:p>
        </w:tc>
        <w:tc>
          <w:tcPr>
            <w:tcW w:w="918" w:type="dxa"/>
          </w:tcPr>
          <w:p w14:paraId="02FBA190" w14:textId="77777777" w:rsidR="00156C96" w:rsidRDefault="00000000">
            <w:pPr>
              <w:pStyle w:val="CellColumn"/>
            </w:pPr>
            <w:r>
              <w:rPr>
                <w:rFonts w:cs="Times New Roman"/>
              </w:rPr>
              <w:t>38</w:t>
            </w:r>
          </w:p>
        </w:tc>
        <w:tc>
          <w:tcPr>
            <w:tcW w:w="918" w:type="dxa"/>
          </w:tcPr>
          <w:p w14:paraId="0A71D43A" w14:textId="77777777" w:rsidR="00156C96" w:rsidRDefault="00000000">
            <w:pPr>
              <w:pStyle w:val="CellColumn"/>
            </w:pPr>
            <w:r>
              <w:rPr>
                <w:rFonts w:cs="Times New Roman"/>
              </w:rPr>
              <w:t>MPUDT</w:t>
            </w:r>
          </w:p>
        </w:tc>
        <w:tc>
          <w:tcPr>
            <w:tcW w:w="918" w:type="dxa"/>
          </w:tcPr>
          <w:p w14:paraId="4BE7706A" w14:textId="77777777" w:rsidR="00156C96" w:rsidRDefault="00000000">
            <w:pPr>
              <w:pStyle w:val="CellColumn"/>
            </w:pPr>
            <w:r>
              <w:rPr>
                <w:rFonts w:cs="Times New Roman"/>
              </w:rPr>
              <w:t>45</w:t>
            </w:r>
          </w:p>
        </w:tc>
        <w:tc>
          <w:tcPr>
            <w:tcW w:w="918" w:type="dxa"/>
          </w:tcPr>
          <w:p w14:paraId="08D07DF3" w14:textId="77777777" w:rsidR="00156C96" w:rsidRDefault="00000000">
            <w:pPr>
              <w:pStyle w:val="CellColumn"/>
            </w:pPr>
            <w:r>
              <w:rPr>
                <w:rFonts w:cs="Times New Roman"/>
              </w:rPr>
              <w:t>50</w:t>
            </w:r>
          </w:p>
        </w:tc>
        <w:tc>
          <w:tcPr>
            <w:tcW w:w="918" w:type="dxa"/>
          </w:tcPr>
          <w:p w14:paraId="417C899A" w14:textId="77777777" w:rsidR="00156C96" w:rsidRDefault="00000000">
            <w:pPr>
              <w:pStyle w:val="CellColumn"/>
            </w:pPr>
            <w:r>
              <w:rPr>
                <w:rFonts w:cs="Times New Roman"/>
              </w:rPr>
              <w:t>60</w:t>
            </w:r>
          </w:p>
        </w:tc>
      </w:tr>
    </w:tbl>
    <w:p w14:paraId="5D898F41" w14:textId="77777777" w:rsidR="00156C96" w:rsidRDefault="00156C96">
      <w:pPr>
        <w:jc w:val="left"/>
      </w:pPr>
    </w:p>
    <w:p w14:paraId="01498D14" w14:textId="77777777" w:rsidR="00156C96" w:rsidRDefault="00000000">
      <w:pPr>
        <w:pStyle w:val="Naslov3"/>
      </w:pPr>
      <w:r>
        <w:rPr>
          <w:rFonts w:cs="Times New Roman"/>
        </w:rPr>
        <w:t>2806 IZGRADNJA, OBNOVA, ODRŽAVANJE I OPREMANJE ZGRADA</w:t>
      </w:r>
    </w:p>
    <w:tbl>
      <w:tblPr>
        <w:tblStyle w:val="StilTablice"/>
        <w:tblW w:w="10206" w:type="dxa"/>
        <w:jc w:val="center"/>
        <w:tblLook w:val="04A0" w:firstRow="1" w:lastRow="0" w:firstColumn="1" w:lastColumn="0" w:noHBand="0" w:noVBand="1"/>
      </w:tblPr>
      <w:tblGrid>
        <w:gridCol w:w="1516"/>
        <w:gridCol w:w="1532"/>
        <w:gridCol w:w="1547"/>
        <w:gridCol w:w="1547"/>
        <w:gridCol w:w="1547"/>
        <w:gridCol w:w="1547"/>
        <w:gridCol w:w="970"/>
      </w:tblGrid>
      <w:tr w:rsidR="00156C96" w14:paraId="5AA861E4" w14:textId="77777777">
        <w:trPr>
          <w:jc w:val="center"/>
        </w:trPr>
        <w:tc>
          <w:tcPr>
            <w:tcW w:w="1530" w:type="dxa"/>
            <w:shd w:val="clear" w:color="auto" w:fill="B5C0D8"/>
          </w:tcPr>
          <w:p w14:paraId="7DB5F148" w14:textId="77777777" w:rsidR="00156C96" w:rsidRDefault="00156C96">
            <w:pPr>
              <w:pStyle w:val="CellHeader"/>
            </w:pPr>
          </w:p>
        </w:tc>
        <w:tc>
          <w:tcPr>
            <w:tcW w:w="1632" w:type="dxa"/>
            <w:shd w:val="clear" w:color="auto" w:fill="B5C0D8"/>
          </w:tcPr>
          <w:p w14:paraId="47F66020" w14:textId="77777777" w:rsidR="00156C96" w:rsidRDefault="00000000">
            <w:pPr>
              <w:pStyle w:val="CellHeader"/>
            </w:pPr>
            <w:r>
              <w:rPr>
                <w:rFonts w:cs="Times New Roman"/>
              </w:rPr>
              <w:t>Izvršenje 2024. (eur)</w:t>
            </w:r>
          </w:p>
        </w:tc>
        <w:tc>
          <w:tcPr>
            <w:tcW w:w="1632" w:type="dxa"/>
            <w:shd w:val="clear" w:color="auto" w:fill="B5C0D8"/>
          </w:tcPr>
          <w:p w14:paraId="51D29280" w14:textId="77777777" w:rsidR="00156C96" w:rsidRDefault="00000000">
            <w:pPr>
              <w:pStyle w:val="CellHeader"/>
            </w:pPr>
            <w:r>
              <w:rPr>
                <w:rFonts w:cs="Times New Roman"/>
              </w:rPr>
              <w:t>Plan 2025. (eur)</w:t>
            </w:r>
          </w:p>
        </w:tc>
        <w:tc>
          <w:tcPr>
            <w:tcW w:w="1632" w:type="dxa"/>
            <w:shd w:val="clear" w:color="auto" w:fill="B5C0D8"/>
          </w:tcPr>
          <w:p w14:paraId="164B2167" w14:textId="77777777" w:rsidR="00156C96" w:rsidRDefault="00000000">
            <w:pPr>
              <w:pStyle w:val="CellHeader"/>
            </w:pPr>
            <w:r>
              <w:rPr>
                <w:rFonts w:cs="Times New Roman"/>
              </w:rPr>
              <w:t>Plan 2026. (eur)</w:t>
            </w:r>
          </w:p>
        </w:tc>
        <w:tc>
          <w:tcPr>
            <w:tcW w:w="1632" w:type="dxa"/>
            <w:shd w:val="clear" w:color="auto" w:fill="B5C0D8"/>
          </w:tcPr>
          <w:p w14:paraId="5B4D2B48" w14:textId="77777777" w:rsidR="00156C96" w:rsidRDefault="00000000">
            <w:pPr>
              <w:pStyle w:val="CellHeader"/>
            </w:pPr>
            <w:r>
              <w:rPr>
                <w:rFonts w:cs="Times New Roman"/>
              </w:rPr>
              <w:t>Plan 2027. (eur)</w:t>
            </w:r>
          </w:p>
        </w:tc>
        <w:tc>
          <w:tcPr>
            <w:tcW w:w="1632" w:type="dxa"/>
            <w:shd w:val="clear" w:color="auto" w:fill="B5C0D8"/>
          </w:tcPr>
          <w:p w14:paraId="3A825235" w14:textId="77777777" w:rsidR="00156C96" w:rsidRDefault="00000000">
            <w:pPr>
              <w:pStyle w:val="CellHeader"/>
            </w:pPr>
            <w:r>
              <w:rPr>
                <w:rFonts w:cs="Times New Roman"/>
              </w:rPr>
              <w:t>Plan 2028. (eur)</w:t>
            </w:r>
          </w:p>
        </w:tc>
        <w:tc>
          <w:tcPr>
            <w:tcW w:w="510" w:type="dxa"/>
            <w:shd w:val="clear" w:color="auto" w:fill="B5C0D8"/>
          </w:tcPr>
          <w:p w14:paraId="3498880E" w14:textId="77777777" w:rsidR="00156C96" w:rsidRDefault="00000000">
            <w:pPr>
              <w:pStyle w:val="CellHeader"/>
            </w:pPr>
            <w:r>
              <w:rPr>
                <w:rFonts w:cs="Times New Roman"/>
              </w:rPr>
              <w:t>Indeks 2026/2025</w:t>
            </w:r>
          </w:p>
        </w:tc>
      </w:tr>
      <w:tr w:rsidR="00156C96" w14:paraId="27C866AD" w14:textId="77777777">
        <w:trPr>
          <w:jc w:val="center"/>
        </w:trPr>
        <w:tc>
          <w:tcPr>
            <w:tcW w:w="1530" w:type="dxa"/>
          </w:tcPr>
          <w:p w14:paraId="08C05BBF" w14:textId="77777777" w:rsidR="00156C96" w:rsidRDefault="00000000">
            <w:pPr>
              <w:pStyle w:val="CellColumn"/>
            </w:pPr>
            <w:r>
              <w:rPr>
                <w:rFonts w:cs="Times New Roman"/>
              </w:rPr>
              <w:t>2806-IZGRADNJA, OBNOVA, ODRŽAVANJE I OPREMANJE ZGRADA</w:t>
            </w:r>
          </w:p>
        </w:tc>
        <w:tc>
          <w:tcPr>
            <w:tcW w:w="1632" w:type="dxa"/>
          </w:tcPr>
          <w:p w14:paraId="568C61C9" w14:textId="77777777" w:rsidR="00156C96" w:rsidRDefault="00000000">
            <w:pPr>
              <w:pStyle w:val="CellColumn"/>
            </w:pPr>
            <w:r>
              <w:rPr>
                <w:rFonts w:cs="Times New Roman"/>
              </w:rPr>
              <w:t>9.135.153</w:t>
            </w:r>
          </w:p>
        </w:tc>
        <w:tc>
          <w:tcPr>
            <w:tcW w:w="1632" w:type="dxa"/>
          </w:tcPr>
          <w:p w14:paraId="62904D16" w14:textId="77777777" w:rsidR="00156C96" w:rsidRDefault="00000000">
            <w:pPr>
              <w:pStyle w:val="CellColumn"/>
            </w:pPr>
            <w:r>
              <w:rPr>
                <w:rFonts w:cs="Times New Roman"/>
              </w:rPr>
              <w:t>13.142.310</w:t>
            </w:r>
          </w:p>
        </w:tc>
        <w:tc>
          <w:tcPr>
            <w:tcW w:w="1632" w:type="dxa"/>
          </w:tcPr>
          <w:p w14:paraId="54EA2280" w14:textId="77777777" w:rsidR="00156C96" w:rsidRDefault="00000000">
            <w:pPr>
              <w:pStyle w:val="CellColumn"/>
            </w:pPr>
            <w:r>
              <w:rPr>
                <w:rFonts w:cs="Times New Roman"/>
              </w:rPr>
              <w:t>32.333.800</w:t>
            </w:r>
          </w:p>
        </w:tc>
        <w:tc>
          <w:tcPr>
            <w:tcW w:w="1632" w:type="dxa"/>
          </w:tcPr>
          <w:p w14:paraId="353A7CB7" w14:textId="77777777" w:rsidR="00156C96" w:rsidRDefault="00000000">
            <w:pPr>
              <w:pStyle w:val="CellColumn"/>
            </w:pPr>
            <w:r>
              <w:rPr>
                <w:rFonts w:cs="Times New Roman"/>
              </w:rPr>
              <w:t>55.772.850</w:t>
            </w:r>
          </w:p>
        </w:tc>
        <w:tc>
          <w:tcPr>
            <w:tcW w:w="1632" w:type="dxa"/>
          </w:tcPr>
          <w:p w14:paraId="1FCF47C2" w14:textId="77777777" w:rsidR="00156C96" w:rsidRDefault="00000000">
            <w:pPr>
              <w:pStyle w:val="CellColumn"/>
            </w:pPr>
            <w:r>
              <w:rPr>
                <w:rFonts w:cs="Times New Roman"/>
              </w:rPr>
              <w:t>31.224.500</w:t>
            </w:r>
          </w:p>
        </w:tc>
        <w:tc>
          <w:tcPr>
            <w:tcW w:w="510" w:type="dxa"/>
          </w:tcPr>
          <w:p w14:paraId="6E0097B2" w14:textId="77777777" w:rsidR="00156C96" w:rsidRDefault="00000000">
            <w:pPr>
              <w:pStyle w:val="CellColumn"/>
            </w:pPr>
            <w:r>
              <w:rPr>
                <w:rFonts w:cs="Times New Roman"/>
              </w:rPr>
              <w:t>246,0</w:t>
            </w:r>
          </w:p>
        </w:tc>
      </w:tr>
    </w:tbl>
    <w:p w14:paraId="4E17BA9C" w14:textId="77777777" w:rsidR="00156C96" w:rsidRDefault="00156C96">
      <w:pPr>
        <w:jc w:val="left"/>
      </w:pPr>
    </w:p>
    <w:p w14:paraId="7F5EE29C" w14:textId="77777777" w:rsidR="00156C96" w:rsidRDefault="00000000">
      <w:pPr>
        <w:pStyle w:val="Naslov7"/>
      </w:pPr>
      <w:r>
        <w:t>Cilj 1. Jačanje učinkovitosti pravosuđa</w:t>
      </w:r>
    </w:p>
    <w:p w14:paraId="7628891C"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3FA68078" w14:textId="77777777">
        <w:trPr>
          <w:jc w:val="center"/>
        </w:trPr>
        <w:tc>
          <w:tcPr>
            <w:tcW w:w="2245" w:type="dxa"/>
            <w:shd w:val="clear" w:color="auto" w:fill="B5C0D8"/>
          </w:tcPr>
          <w:p w14:paraId="0C20DC8E" w14:textId="77777777" w:rsidR="00156C96" w:rsidRDefault="00000000">
            <w:r>
              <w:t>Pokazatelj učinka</w:t>
            </w:r>
          </w:p>
        </w:tc>
        <w:tc>
          <w:tcPr>
            <w:tcW w:w="2245" w:type="dxa"/>
            <w:shd w:val="clear" w:color="auto" w:fill="B5C0D8"/>
          </w:tcPr>
          <w:p w14:paraId="63B9DDEB" w14:textId="77777777" w:rsidR="00156C96" w:rsidRDefault="00000000">
            <w:pPr>
              <w:pStyle w:val="CellHeader"/>
            </w:pPr>
            <w:r>
              <w:rPr>
                <w:rFonts w:cs="Times New Roman"/>
              </w:rPr>
              <w:t>Definicija</w:t>
            </w:r>
          </w:p>
        </w:tc>
        <w:tc>
          <w:tcPr>
            <w:tcW w:w="918" w:type="dxa"/>
            <w:shd w:val="clear" w:color="auto" w:fill="B5C0D8"/>
          </w:tcPr>
          <w:p w14:paraId="6C837242" w14:textId="77777777" w:rsidR="00156C96" w:rsidRDefault="00000000">
            <w:pPr>
              <w:pStyle w:val="CellHeader"/>
            </w:pPr>
            <w:r>
              <w:rPr>
                <w:rFonts w:cs="Times New Roman"/>
              </w:rPr>
              <w:t>Jedinica</w:t>
            </w:r>
          </w:p>
        </w:tc>
        <w:tc>
          <w:tcPr>
            <w:tcW w:w="918" w:type="dxa"/>
            <w:shd w:val="clear" w:color="auto" w:fill="B5C0D8"/>
          </w:tcPr>
          <w:p w14:paraId="09C351C7" w14:textId="77777777" w:rsidR="00156C96" w:rsidRDefault="00000000">
            <w:pPr>
              <w:pStyle w:val="CellHeader"/>
            </w:pPr>
            <w:r>
              <w:rPr>
                <w:rFonts w:cs="Times New Roman"/>
              </w:rPr>
              <w:t>Polazna vrijednost</w:t>
            </w:r>
          </w:p>
        </w:tc>
        <w:tc>
          <w:tcPr>
            <w:tcW w:w="918" w:type="dxa"/>
            <w:shd w:val="clear" w:color="auto" w:fill="B5C0D8"/>
          </w:tcPr>
          <w:p w14:paraId="25250641" w14:textId="77777777" w:rsidR="00156C96" w:rsidRDefault="00000000">
            <w:pPr>
              <w:pStyle w:val="CellHeader"/>
            </w:pPr>
            <w:r>
              <w:rPr>
                <w:rFonts w:cs="Times New Roman"/>
              </w:rPr>
              <w:t>Izvor podataka</w:t>
            </w:r>
          </w:p>
        </w:tc>
        <w:tc>
          <w:tcPr>
            <w:tcW w:w="918" w:type="dxa"/>
            <w:shd w:val="clear" w:color="auto" w:fill="B5C0D8"/>
          </w:tcPr>
          <w:p w14:paraId="186D9F9E" w14:textId="77777777" w:rsidR="00156C96" w:rsidRDefault="00000000">
            <w:pPr>
              <w:pStyle w:val="CellHeader"/>
            </w:pPr>
            <w:r>
              <w:rPr>
                <w:rFonts w:cs="Times New Roman"/>
              </w:rPr>
              <w:t>Ciljana vrijednost (2026.)</w:t>
            </w:r>
          </w:p>
        </w:tc>
        <w:tc>
          <w:tcPr>
            <w:tcW w:w="918" w:type="dxa"/>
            <w:shd w:val="clear" w:color="auto" w:fill="B5C0D8"/>
          </w:tcPr>
          <w:p w14:paraId="4091261F" w14:textId="77777777" w:rsidR="00156C96" w:rsidRDefault="00000000">
            <w:pPr>
              <w:pStyle w:val="CellHeader"/>
            </w:pPr>
            <w:r>
              <w:rPr>
                <w:rFonts w:cs="Times New Roman"/>
              </w:rPr>
              <w:t>Ciljana vrijednost (2027.)</w:t>
            </w:r>
          </w:p>
        </w:tc>
        <w:tc>
          <w:tcPr>
            <w:tcW w:w="918" w:type="dxa"/>
            <w:shd w:val="clear" w:color="auto" w:fill="B5C0D8"/>
          </w:tcPr>
          <w:p w14:paraId="1B70562B" w14:textId="77777777" w:rsidR="00156C96" w:rsidRDefault="00000000">
            <w:pPr>
              <w:pStyle w:val="CellHeader"/>
            </w:pPr>
            <w:r>
              <w:rPr>
                <w:rFonts w:cs="Times New Roman"/>
              </w:rPr>
              <w:t>Ciljana vrijednost (2028.)</w:t>
            </w:r>
          </w:p>
        </w:tc>
      </w:tr>
      <w:tr w:rsidR="00156C96" w14:paraId="57463EC4" w14:textId="77777777">
        <w:trPr>
          <w:jc w:val="center"/>
        </w:trPr>
        <w:tc>
          <w:tcPr>
            <w:tcW w:w="2245" w:type="dxa"/>
          </w:tcPr>
          <w:p w14:paraId="719B550E" w14:textId="77777777" w:rsidR="00156C96" w:rsidRDefault="00000000">
            <w:pPr>
              <w:pStyle w:val="CellColumn"/>
            </w:pPr>
            <w:r>
              <w:rPr>
                <w:rFonts w:cs="Times New Roman"/>
              </w:rPr>
              <w:t>Povećana pristupačnost pravosudnom sustavu kroz povećan broj ulaganja u fizičku infrastrukturu</w:t>
            </w:r>
          </w:p>
        </w:tc>
        <w:tc>
          <w:tcPr>
            <w:tcW w:w="2245" w:type="dxa"/>
          </w:tcPr>
          <w:p w14:paraId="6F1AF5A4" w14:textId="77777777" w:rsidR="00156C96" w:rsidRDefault="00000000">
            <w:pPr>
              <w:pStyle w:val="CellColumn"/>
            </w:pPr>
            <w:r>
              <w:rPr>
                <w:rFonts w:cs="Times New Roman"/>
              </w:rPr>
              <w:t>Modernizacija i unapređenje pravosudnog sustava (pravosudna i kaznena tijela) kroz ulaganje u fizičku infrastrukturu što rezultira boljim uvjetima rada te većoj učinkovitosti pravosuđa</w:t>
            </w:r>
          </w:p>
        </w:tc>
        <w:tc>
          <w:tcPr>
            <w:tcW w:w="918" w:type="dxa"/>
          </w:tcPr>
          <w:p w14:paraId="784E82A5" w14:textId="77777777" w:rsidR="00156C96" w:rsidRDefault="00000000">
            <w:pPr>
              <w:pStyle w:val="CellColumn"/>
            </w:pPr>
            <w:r>
              <w:rPr>
                <w:rFonts w:cs="Times New Roman"/>
              </w:rPr>
              <w:t>Broj</w:t>
            </w:r>
          </w:p>
        </w:tc>
        <w:tc>
          <w:tcPr>
            <w:tcW w:w="918" w:type="dxa"/>
          </w:tcPr>
          <w:p w14:paraId="76F6EDB2" w14:textId="77777777" w:rsidR="00156C96" w:rsidRDefault="00000000">
            <w:pPr>
              <w:pStyle w:val="CellColumn"/>
            </w:pPr>
            <w:r>
              <w:rPr>
                <w:rFonts w:cs="Times New Roman"/>
              </w:rPr>
              <w:t>0</w:t>
            </w:r>
          </w:p>
        </w:tc>
        <w:tc>
          <w:tcPr>
            <w:tcW w:w="918" w:type="dxa"/>
          </w:tcPr>
          <w:p w14:paraId="7A09CC4F" w14:textId="77777777" w:rsidR="00156C96" w:rsidRDefault="00000000">
            <w:pPr>
              <w:pStyle w:val="CellColumn"/>
            </w:pPr>
            <w:r>
              <w:rPr>
                <w:rFonts w:cs="Times New Roman"/>
              </w:rPr>
              <w:t>MPUDT</w:t>
            </w:r>
          </w:p>
        </w:tc>
        <w:tc>
          <w:tcPr>
            <w:tcW w:w="918" w:type="dxa"/>
          </w:tcPr>
          <w:p w14:paraId="64EFDC45" w14:textId="77777777" w:rsidR="00156C96" w:rsidRDefault="00000000">
            <w:pPr>
              <w:pStyle w:val="CellColumn"/>
            </w:pPr>
            <w:r>
              <w:rPr>
                <w:rFonts w:cs="Times New Roman"/>
              </w:rPr>
              <w:t>4</w:t>
            </w:r>
          </w:p>
        </w:tc>
        <w:tc>
          <w:tcPr>
            <w:tcW w:w="918" w:type="dxa"/>
          </w:tcPr>
          <w:p w14:paraId="60E240B8" w14:textId="77777777" w:rsidR="00156C96" w:rsidRDefault="00000000">
            <w:pPr>
              <w:pStyle w:val="CellColumn"/>
            </w:pPr>
            <w:r>
              <w:rPr>
                <w:rFonts w:cs="Times New Roman"/>
              </w:rPr>
              <w:t>5</w:t>
            </w:r>
          </w:p>
        </w:tc>
        <w:tc>
          <w:tcPr>
            <w:tcW w:w="918" w:type="dxa"/>
          </w:tcPr>
          <w:p w14:paraId="62D9C422" w14:textId="77777777" w:rsidR="00156C96" w:rsidRDefault="00000000">
            <w:pPr>
              <w:pStyle w:val="CellColumn"/>
            </w:pPr>
            <w:r>
              <w:rPr>
                <w:rFonts w:cs="Times New Roman"/>
              </w:rPr>
              <w:t>6</w:t>
            </w:r>
          </w:p>
        </w:tc>
      </w:tr>
    </w:tbl>
    <w:p w14:paraId="3CE2CD0E" w14:textId="77777777" w:rsidR="00156C96" w:rsidRDefault="00156C96">
      <w:pPr>
        <w:jc w:val="left"/>
      </w:pPr>
    </w:p>
    <w:p w14:paraId="63E1627B" w14:textId="77777777" w:rsidR="00156C96" w:rsidRDefault="00000000">
      <w:pPr>
        <w:pStyle w:val="Naslov4"/>
      </w:pPr>
      <w:r>
        <w:t>K544101 PROJEKT REKONSTRUKCIJE I ADAPTACIJE ZGRADA PRAVOSUDNIH TIJELA, IBRD ZAJAM</w:t>
      </w:r>
    </w:p>
    <w:p w14:paraId="588C0510" w14:textId="77777777" w:rsidR="00156C96" w:rsidRDefault="00000000">
      <w:pPr>
        <w:pStyle w:val="Naslov8"/>
        <w:jc w:val="left"/>
      </w:pPr>
      <w:r>
        <w:t>Zakonske i druge pravne osnove</w:t>
      </w:r>
    </w:p>
    <w:p w14:paraId="0EAB24BC" w14:textId="77777777" w:rsidR="00156C96" w:rsidRDefault="00000000">
      <w:pPr>
        <w:pStyle w:val="Normal5"/>
      </w:pPr>
      <w:r>
        <w:t>Ugovor o zajmu između Republike Hrvatske i Međunarodne banke za obnovu i razvoj (SB) za Projekt učinkovitog pravosuđa za bolje poslovno okruženje (J4B), potpisan 15. travnja 2020. godine, Zakon o potvrđivanju Ugovora o zajmu broj 9057-HR između Republike Hrvatske i Međunarodne banke za obnovu i razvoj za Projekt učinkovitog pravosuđa za bolje poslovno okruženje (Justice for Business Project) od 18. svibnja 2020.</w:t>
      </w:r>
    </w:p>
    <w:tbl>
      <w:tblPr>
        <w:tblStyle w:val="StilTablice"/>
        <w:tblW w:w="10206" w:type="dxa"/>
        <w:jc w:val="center"/>
        <w:tblLook w:val="04A0" w:firstRow="1" w:lastRow="0" w:firstColumn="1" w:lastColumn="0" w:noHBand="0" w:noVBand="1"/>
      </w:tblPr>
      <w:tblGrid>
        <w:gridCol w:w="1859"/>
        <w:gridCol w:w="1475"/>
        <w:gridCol w:w="1488"/>
        <w:gridCol w:w="1488"/>
        <w:gridCol w:w="1508"/>
        <w:gridCol w:w="1418"/>
        <w:gridCol w:w="970"/>
      </w:tblGrid>
      <w:tr w:rsidR="00156C96" w14:paraId="5E898B0D" w14:textId="77777777">
        <w:trPr>
          <w:jc w:val="center"/>
        </w:trPr>
        <w:tc>
          <w:tcPr>
            <w:tcW w:w="1530" w:type="dxa"/>
            <w:shd w:val="clear" w:color="auto" w:fill="B5C0D8"/>
          </w:tcPr>
          <w:p w14:paraId="56AD05AE" w14:textId="77777777" w:rsidR="00156C96" w:rsidRDefault="00000000">
            <w:pPr>
              <w:pStyle w:val="CellHeader"/>
            </w:pPr>
            <w:r>
              <w:rPr>
                <w:rFonts w:cs="Times New Roman"/>
              </w:rPr>
              <w:t>Naziv aktivnosti</w:t>
            </w:r>
          </w:p>
        </w:tc>
        <w:tc>
          <w:tcPr>
            <w:tcW w:w="1632" w:type="dxa"/>
            <w:shd w:val="clear" w:color="auto" w:fill="B5C0D8"/>
          </w:tcPr>
          <w:p w14:paraId="46BFC5B1" w14:textId="77777777" w:rsidR="00156C96" w:rsidRDefault="00000000">
            <w:pPr>
              <w:pStyle w:val="CellHeader"/>
            </w:pPr>
            <w:r>
              <w:rPr>
                <w:rFonts w:cs="Times New Roman"/>
              </w:rPr>
              <w:t>Izvršenje 2024. (eur)</w:t>
            </w:r>
          </w:p>
        </w:tc>
        <w:tc>
          <w:tcPr>
            <w:tcW w:w="1632" w:type="dxa"/>
            <w:shd w:val="clear" w:color="auto" w:fill="B5C0D8"/>
          </w:tcPr>
          <w:p w14:paraId="460FFD34" w14:textId="77777777" w:rsidR="00156C96" w:rsidRDefault="00000000">
            <w:pPr>
              <w:pStyle w:val="CellHeader"/>
            </w:pPr>
            <w:r>
              <w:rPr>
                <w:rFonts w:cs="Times New Roman"/>
              </w:rPr>
              <w:t>Plan 2025. (eur)</w:t>
            </w:r>
          </w:p>
        </w:tc>
        <w:tc>
          <w:tcPr>
            <w:tcW w:w="1632" w:type="dxa"/>
            <w:shd w:val="clear" w:color="auto" w:fill="B5C0D8"/>
          </w:tcPr>
          <w:p w14:paraId="6E718EED" w14:textId="77777777" w:rsidR="00156C96" w:rsidRDefault="00000000">
            <w:pPr>
              <w:pStyle w:val="CellHeader"/>
            </w:pPr>
            <w:r>
              <w:rPr>
                <w:rFonts w:cs="Times New Roman"/>
              </w:rPr>
              <w:t>Plan 2026. (eur)</w:t>
            </w:r>
          </w:p>
        </w:tc>
        <w:tc>
          <w:tcPr>
            <w:tcW w:w="1632" w:type="dxa"/>
            <w:shd w:val="clear" w:color="auto" w:fill="B5C0D8"/>
          </w:tcPr>
          <w:p w14:paraId="15850E8A" w14:textId="77777777" w:rsidR="00156C96" w:rsidRDefault="00000000">
            <w:pPr>
              <w:pStyle w:val="CellHeader"/>
            </w:pPr>
            <w:r>
              <w:rPr>
                <w:rFonts w:cs="Times New Roman"/>
              </w:rPr>
              <w:t>Plan 2027. (eur)</w:t>
            </w:r>
          </w:p>
        </w:tc>
        <w:tc>
          <w:tcPr>
            <w:tcW w:w="1632" w:type="dxa"/>
            <w:shd w:val="clear" w:color="auto" w:fill="B5C0D8"/>
          </w:tcPr>
          <w:p w14:paraId="2C8B821A" w14:textId="77777777" w:rsidR="00156C96" w:rsidRDefault="00000000">
            <w:pPr>
              <w:pStyle w:val="CellHeader"/>
            </w:pPr>
            <w:r>
              <w:rPr>
                <w:rFonts w:cs="Times New Roman"/>
              </w:rPr>
              <w:t>Plan 2028. (eur)</w:t>
            </w:r>
          </w:p>
        </w:tc>
        <w:tc>
          <w:tcPr>
            <w:tcW w:w="510" w:type="dxa"/>
            <w:shd w:val="clear" w:color="auto" w:fill="B5C0D8"/>
          </w:tcPr>
          <w:p w14:paraId="7F0ADB3C" w14:textId="77777777" w:rsidR="00156C96" w:rsidRDefault="00000000">
            <w:pPr>
              <w:pStyle w:val="CellHeader"/>
            </w:pPr>
            <w:r>
              <w:rPr>
                <w:rFonts w:cs="Times New Roman"/>
              </w:rPr>
              <w:t>Indeks 2026/2025</w:t>
            </w:r>
          </w:p>
        </w:tc>
      </w:tr>
      <w:tr w:rsidR="00156C96" w14:paraId="4EBD6802" w14:textId="77777777">
        <w:trPr>
          <w:jc w:val="center"/>
        </w:trPr>
        <w:tc>
          <w:tcPr>
            <w:tcW w:w="1530" w:type="dxa"/>
          </w:tcPr>
          <w:p w14:paraId="5DA84E1C" w14:textId="77777777" w:rsidR="00156C96" w:rsidRDefault="00000000">
            <w:pPr>
              <w:pStyle w:val="CellColumn"/>
            </w:pPr>
            <w:r>
              <w:rPr>
                <w:rFonts w:cs="Times New Roman"/>
              </w:rPr>
              <w:lastRenderedPageBreak/>
              <w:t>K544101-PROJEKT REKONSTRUKCIJE I ADAPTACIJE ZGRADA PRAVOSUDNIH TIJELA, IBRD ZAJAM</w:t>
            </w:r>
          </w:p>
        </w:tc>
        <w:tc>
          <w:tcPr>
            <w:tcW w:w="1632" w:type="dxa"/>
          </w:tcPr>
          <w:p w14:paraId="1CC96097" w14:textId="77777777" w:rsidR="00156C96" w:rsidRDefault="00000000">
            <w:pPr>
              <w:pStyle w:val="CellColumn"/>
            </w:pPr>
            <w:r>
              <w:rPr>
                <w:rFonts w:cs="Times New Roman"/>
              </w:rPr>
              <w:t>779.480</w:t>
            </w:r>
          </w:p>
        </w:tc>
        <w:tc>
          <w:tcPr>
            <w:tcW w:w="1632" w:type="dxa"/>
          </w:tcPr>
          <w:p w14:paraId="748B4137" w14:textId="77777777" w:rsidR="00156C96" w:rsidRDefault="00000000">
            <w:pPr>
              <w:pStyle w:val="CellColumn"/>
            </w:pPr>
            <w:r>
              <w:rPr>
                <w:rFonts w:cs="Times New Roman"/>
              </w:rPr>
              <w:t>1.300.000</w:t>
            </w:r>
          </w:p>
        </w:tc>
        <w:tc>
          <w:tcPr>
            <w:tcW w:w="1632" w:type="dxa"/>
          </w:tcPr>
          <w:p w14:paraId="1D51DC4F" w14:textId="77777777" w:rsidR="00156C96" w:rsidRDefault="00000000">
            <w:pPr>
              <w:pStyle w:val="CellColumn"/>
            </w:pPr>
            <w:r>
              <w:rPr>
                <w:rFonts w:cs="Times New Roman"/>
              </w:rPr>
              <w:t>9.771.500</w:t>
            </w:r>
          </w:p>
        </w:tc>
        <w:tc>
          <w:tcPr>
            <w:tcW w:w="1632" w:type="dxa"/>
          </w:tcPr>
          <w:p w14:paraId="687D89F4" w14:textId="77777777" w:rsidR="00156C96" w:rsidRDefault="00000000">
            <w:pPr>
              <w:pStyle w:val="CellColumn"/>
            </w:pPr>
            <w:r>
              <w:rPr>
                <w:rFonts w:cs="Times New Roman"/>
              </w:rPr>
              <w:t>15.728.500</w:t>
            </w:r>
          </w:p>
        </w:tc>
        <w:tc>
          <w:tcPr>
            <w:tcW w:w="1632" w:type="dxa"/>
          </w:tcPr>
          <w:p w14:paraId="33224BE1" w14:textId="77777777" w:rsidR="00156C96" w:rsidRDefault="00000000">
            <w:pPr>
              <w:pStyle w:val="CellColumn"/>
            </w:pPr>
            <w:r>
              <w:rPr>
                <w:rFonts w:cs="Times New Roman"/>
              </w:rPr>
              <w:t>00</w:t>
            </w:r>
          </w:p>
        </w:tc>
        <w:tc>
          <w:tcPr>
            <w:tcW w:w="510" w:type="dxa"/>
          </w:tcPr>
          <w:p w14:paraId="45C5C257" w14:textId="77777777" w:rsidR="00156C96" w:rsidRDefault="00000000">
            <w:pPr>
              <w:pStyle w:val="CellColumn"/>
            </w:pPr>
            <w:r>
              <w:rPr>
                <w:rFonts w:cs="Times New Roman"/>
              </w:rPr>
              <w:t>751,7</w:t>
            </w:r>
          </w:p>
        </w:tc>
      </w:tr>
    </w:tbl>
    <w:p w14:paraId="534BFDDA" w14:textId="77777777" w:rsidR="00156C96" w:rsidRDefault="00156C96">
      <w:pPr>
        <w:jc w:val="left"/>
      </w:pPr>
    </w:p>
    <w:p w14:paraId="255667F8" w14:textId="77777777" w:rsidR="00156C96" w:rsidRDefault="00000000">
      <w:r>
        <w:t>Planirana sredstva u okviru ovog Projekta (IF 810) odnose se na provedbu rekonstrukcije i adaptacije zgrada pravosudnih tijela. Svrha provedbe ovog Projekta je podrška Republici Hrvatskoj u daljnjem osnaživanju gospodarske klime i unaprjeđenju poslovnog okruženja, s fokusom na podršku pravosudnom sektoru sa stajališta učinkovitosti, transparentnosti i troška. Razvojni cilj Projekta je unaprijediti postupke vezane uz poslovne propise i standarde usluga koje sudovi pružaju gospodarstvu i građanima. Cilj provedbe je učinkovitiji pravosudni sustav kroz jačanje infrastrukturnih uvjeta rada sudova, odnosno poboljšanje radnih uvjeta ulaganjem u pravosudnu infrastrukturu. U okviru Projekta planirani su zahvati na rekonstrukciji i adaptaciji zgrada pravosudnih tijela: Općinski građanski sud u Zagrebu, Općinski sud u Vinkovcima, Općinski sud u Kutini i Županijski sud u Varaždinu. Na ovom kapitalnom projektu su za 2026. planirana sredstva u iznosu 9.771.500 €. Provedba Projekta planirana je i u 2027. godini, za što su planirana sredstva  u iznosu 15.728.500 €, dok za 2028. godinu nisu planirana. Važno je naglasiti da je prilikom izrade Izmjena i dopuna Financijskog plana Ministarstva za 2025. otpušteno 11.000.000 €, jer se projektne aktivnosti ne provode planiranom dinamikom, međutim, sredstva su osigurana u sljedećem proračunskom razdoblju. Projekt će se provoditi i u 2027. godini, za što je planirano 15.728.500 €, odnosno do kada završava dvogodišnje produženje Projekta. Do povećanja planiranih sredstava u 2027. godini došlo je zbog pomaknute dinamike provedbe aktivnosti, jer se projektiranje i izvođenje radova provodi sa kašnjenjem zbog stanja u građevinskom sektoru i problema na terenu.</w:t>
      </w:r>
    </w:p>
    <w:p w14:paraId="7EDF4B6A"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38"/>
        <w:gridCol w:w="1807"/>
        <w:gridCol w:w="1583"/>
        <w:gridCol w:w="916"/>
        <w:gridCol w:w="1314"/>
        <w:gridCol w:w="916"/>
        <w:gridCol w:w="916"/>
        <w:gridCol w:w="916"/>
      </w:tblGrid>
      <w:tr w:rsidR="00156C96" w14:paraId="02E83813" w14:textId="77777777">
        <w:trPr>
          <w:jc w:val="center"/>
        </w:trPr>
        <w:tc>
          <w:tcPr>
            <w:tcW w:w="2245" w:type="dxa"/>
            <w:shd w:val="clear" w:color="auto" w:fill="B5C0D8"/>
          </w:tcPr>
          <w:p w14:paraId="575D15CC" w14:textId="77777777" w:rsidR="00156C96" w:rsidRDefault="00000000">
            <w:r>
              <w:t>Pokazatelj rezultata</w:t>
            </w:r>
          </w:p>
        </w:tc>
        <w:tc>
          <w:tcPr>
            <w:tcW w:w="2245" w:type="dxa"/>
            <w:shd w:val="clear" w:color="auto" w:fill="B5C0D8"/>
          </w:tcPr>
          <w:p w14:paraId="291A095B" w14:textId="77777777" w:rsidR="00156C96" w:rsidRDefault="00000000">
            <w:pPr>
              <w:pStyle w:val="CellHeader"/>
            </w:pPr>
            <w:r>
              <w:rPr>
                <w:rFonts w:cs="Times New Roman"/>
              </w:rPr>
              <w:t>Definicija</w:t>
            </w:r>
          </w:p>
        </w:tc>
        <w:tc>
          <w:tcPr>
            <w:tcW w:w="2245" w:type="dxa"/>
            <w:shd w:val="clear" w:color="auto" w:fill="B5C0D8"/>
          </w:tcPr>
          <w:p w14:paraId="66E59E28" w14:textId="77777777" w:rsidR="00156C96" w:rsidRDefault="00000000">
            <w:pPr>
              <w:pStyle w:val="CellHeader"/>
            </w:pPr>
            <w:r>
              <w:rPr>
                <w:rFonts w:cs="Times New Roman"/>
              </w:rPr>
              <w:t>Jedinica</w:t>
            </w:r>
          </w:p>
        </w:tc>
        <w:tc>
          <w:tcPr>
            <w:tcW w:w="918" w:type="dxa"/>
            <w:shd w:val="clear" w:color="auto" w:fill="B5C0D8"/>
          </w:tcPr>
          <w:p w14:paraId="11F143EB" w14:textId="77777777" w:rsidR="00156C96" w:rsidRDefault="00000000">
            <w:pPr>
              <w:pStyle w:val="CellHeader"/>
            </w:pPr>
            <w:r>
              <w:rPr>
                <w:rFonts w:cs="Times New Roman"/>
              </w:rPr>
              <w:t>Polazna vrijednost</w:t>
            </w:r>
          </w:p>
        </w:tc>
        <w:tc>
          <w:tcPr>
            <w:tcW w:w="918" w:type="dxa"/>
            <w:shd w:val="clear" w:color="auto" w:fill="B5C0D8"/>
          </w:tcPr>
          <w:p w14:paraId="6FC74A9C" w14:textId="77777777" w:rsidR="00156C96" w:rsidRDefault="00000000">
            <w:pPr>
              <w:pStyle w:val="CellHeader"/>
            </w:pPr>
            <w:r>
              <w:rPr>
                <w:rFonts w:cs="Times New Roman"/>
              </w:rPr>
              <w:t>Izvor podataka</w:t>
            </w:r>
          </w:p>
        </w:tc>
        <w:tc>
          <w:tcPr>
            <w:tcW w:w="918" w:type="dxa"/>
            <w:shd w:val="clear" w:color="auto" w:fill="B5C0D8"/>
          </w:tcPr>
          <w:p w14:paraId="4B86445F" w14:textId="77777777" w:rsidR="00156C96" w:rsidRDefault="00000000">
            <w:pPr>
              <w:pStyle w:val="CellHeader"/>
            </w:pPr>
            <w:r>
              <w:rPr>
                <w:rFonts w:cs="Times New Roman"/>
              </w:rPr>
              <w:t>Ciljana vrijednost (2026.)</w:t>
            </w:r>
          </w:p>
        </w:tc>
        <w:tc>
          <w:tcPr>
            <w:tcW w:w="918" w:type="dxa"/>
            <w:shd w:val="clear" w:color="auto" w:fill="B5C0D8"/>
          </w:tcPr>
          <w:p w14:paraId="78F9DA88" w14:textId="77777777" w:rsidR="00156C96" w:rsidRDefault="00000000">
            <w:pPr>
              <w:pStyle w:val="CellHeader"/>
            </w:pPr>
            <w:r>
              <w:rPr>
                <w:rFonts w:cs="Times New Roman"/>
              </w:rPr>
              <w:t>Ciljana vrijednost (2027.)</w:t>
            </w:r>
          </w:p>
        </w:tc>
        <w:tc>
          <w:tcPr>
            <w:tcW w:w="918" w:type="dxa"/>
            <w:shd w:val="clear" w:color="auto" w:fill="B5C0D8"/>
          </w:tcPr>
          <w:p w14:paraId="2441946F" w14:textId="77777777" w:rsidR="00156C96" w:rsidRDefault="00000000">
            <w:pPr>
              <w:pStyle w:val="CellHeader"/>
            </w:pPr>
            <w:r>
              <w:rPr>
                <w:rFonts w:cs="Times New Roman"/>
              </w:rPr>
              <w:t>Ciljana vrijednost (2028.)</w:t>
            </w:r>
          </w:p>
        </w:tc>
      </w:tr>
      <w:tr w:rsidR="00156C96" w14:paraId="3417A521" w14:textId="77777777">
        <w:trPr>
          <w:jc w:val="center"/>
        </w:trPr>
        <w:tc>
          <w:tcPr>
            <w:tcW w:w="2245" w:type="dxa"/>
          </w:tcPr>
          <w:p w14:paraId="21BBEAE6" w14:textId="77777777" w:rsidR="00156C96" w:rsidRDefault="00000000">
            <w:pPr>
              <w:pStyle w:val="CellColumn"/>
            </w:pPr>
            <w:r>
              <w:rPr>
                <w:rFonts w:cs="Times New Roman"/>
              </w:rPr>
              <w:t>Broj rekonstruiranih i adaptiranih zgrada</w:t>
            </w:r>
          </w:p>
        </w:tc>
        <w:tc>
          <w:tcPr>
            <w:tcW w:w="2245" w:type="dxa"/>
          </w:tcPr>
          <w:p w14:paraId="412F43A9" w14:textId="77777777" w:rsidR="00156C96" w:rsidRDefault="00000000">
            <w:pPr>
              <w:pStyle w:val="CellColumn"/>
            </w:pPr>
            <w:r>
              <w:rPr>
                <w:rFonts w:cs="Times New Roman"/>
              </w:rPr>
              <w:t>Zgrade pravosudnih tijela rekonstruirane i adaptirane sredstvima zajma</w:t>
            </w:r>
          </w:p>
        </w:tc>
        <w:tc>
          <w:tcPr>
            <w:tcW w:w="918" w:type="dxa"/>
          </w:tcPr>
          <w:p w14:paraId="4D438D86" w14:textId="77777777" w:rsidR="00156C96" w:rsidRDefault="00000000">
            <w:pPr>
              <w:pStyle w:val="CellColumn"/>
            </w:pPr>
            <w:r>
              <w:rPr>
                <w:rFonts w:cs="Times New Roman"/>
              </w:rPr>
              <w:t>broj</w:t>
            </w:r>
          </w:p>
        </w:tc>
        <w:tc>
          <w:tcPr>
            <w:tcW w:w="918" w:type="dxa"/>
          </w:tcPr>
          <w:p w14:paraId="3399336F" w14:textId="77777777" w:rsidR="00156C96" w:rsidRDefault="00000000">
            <w:pPr>
              <w:pStyle w:val="CellColumn"/>
            </w:pPr>
            <w:r>
              <w:rPr>
                <w:rFonts w:cs="Times New Roman"/>
              </w:rPr>
              <w:t>1</w:t>
            </w:r>
          </w:p>
        </w:tc>
        <w:tc>
          <w:tcPr>
            <w:tcW w:w="918" w:type="dxa"/>
          </w:tcPr>
          <w:p w14:paraId="1756F66E" w14:textId="77777777" w:rsidR="00156C96" w:rsidRDefault="00000000">
            <w:pPr>
              <w:pStyle w:val="CellColumn"/>
            </w:pPr>
            <w:r>
              <w:rPr>
                <w:rFonts w:cs="Times New Roman"/>
              </w:rPr>
              <w:t>ugovor/zakon o potvrđivanju međunarodnog ugovora</w:t>
            </w:r>
          </w:p>
        </w:tc>
        <w:tc>
          <w:tcPr>
            <w:tcW w:w="918" w:type="dxa"/>
          </w:tcPr>
          <w:p w14:paraId="7E3889E9" w14:textId="77777777" w:rsidR="00156C96" w:rsidRDefault="00000000">
            <w:pPr>
              <w:pStyle w:val="CellColumn"/>
            </w:pPr>
            <w:r>
              <w:rPr>
                <w:rFonts w:cs="Times New Roman"/>
              </w:rPr>
              <w:t>1</w:t>
            </w:r>
          </w:p>
        </w:tc>
        <w:tc>
          <w:tcPr>
            <w:tcW w:w="918" w:type="dxa"/>
          </w:tcPr>
          <w:p w14:paraId="5A0FB970" w14:textId="77777777" w:rsidR="00156C96" w:rsidRDefault="00000000">
            <w:pPr>
              <w:pStyle w:val="CellColumn"/>
            </w:pPr>
            <w:r>
              <w:rPr>
                <w:rFonts w:cs="Times New Roman"/>
              </w:rPr>
              <w:t>3</w:t>
            </w:r>
          </w:p>
        </w:tc>
        <w:tc>
          <w:tcPr>
            <w:tcW w:w="918" w:type="dxa"/>
          </w:tcPr>
          <w:p w14:paraId="2849D907" w14:textId="77777777" w:rsidR="00156C96" w:rsidRDefault="00156C96">
            <w:pPr>
              <w:jc w:val="left"/>
            </w:pPr>
          </w:p>
        </w:tc>
      </w:tr>
    </w:tbl>
    <w:p w14:paraId="0A26B6B0" w14:textId="77777777" w:rsidR="00156C96" w:rsidRDefault="00156C96">
      <w:pPr>
        <w:jc w:val="left"/>
      </w:pPr>
    </w:p>
    <w:p w14:paraId="0A3B2D4C" w14:textId="77777777" w:rsidR="00156C96" w:rsidRDefault="00000000">
      <w:pPr>
        <w:pStyle w:val="Naslov4"/>
      </w:pPr>
      <w:r>
        <w:t>K629022 UREĐENJE I OPREMANJE PRAVOSUDNIH TIJELA</w:t>
      </w:r>
    </w:p>
    <w:p w14:paraId="1B45684C" w14:textId="77777777" w:rsidR="00156C96" w:rsidRDefault="00000000">
      <w:pPr>
        <w:pStyle w:val="Naslov8"/>
        <w:jc w:val="left"/>
      </w:pPr>
      <w:r>
        <w:t>Zakonske i druge pravne osnove</w:t>
      </w:r>
    </w:p>
    <w:p w14:paraId="50BEDB1D" w14:textId="77777777" w:rsidR="00156C96" w:rsidRDefault="00000000">
      <w:pPr>
        <w:pStyle w:val="Normal5"/>
      </w:pPr>
      <w:r>
        <w:t>Zakon o sudovima (čl. 71. i 72.), Zakon o državnom odvjetništvu (čl. 66.)</w:t>
      </w:r>
    </w:p>
    <w:tbl>
      <w:tblPr>
        <w:tblStyle w:val="StilTablice"/>
        <w:tblW w:w="10206" w:type="dxa"/>
        <w:jc w:val="center"/>
        <w:tblLook w:val="04A0" w:firstRow="1" w:lastRow="0" w:firstColumn="1" w:lastColumn="0" w:noHBand="0" w:noVBand="1"/>
      </w:tblPr>
      <w:tblGrid>
        <w:gridCol w:w="1548"/>
        <w:gridCol w:w="1537"/>
        <w:gridCol w:w="1537"/>
        <w:gridCol w:w="1538"/>
        <w:gridCol w:w="1538"/>
        <w:gridCol w:w="1538"/>
        <w:gridCol w:w="970"/>
      </w:tblGrid>
      <w:tr w:rsidR="00156C96" w14:paraId="5E0077DD" w14:textId="77777777">
        <w:trPr>
          <w:jc w:val="center"/>
        </w:trPr>
        <w:tc>
          <w:tcPr>
            <w:tcW w:w="1530" w:type="dxa"/>
            <w:shd w:val="clear" w:color="auto" w:fill="B5C0D8"/>
          </w:tcPr>
          <w:p w14:paraId="44E8C785" w14:textId="77777777" w:rsidR="00156C96" w:rsidRDefault="00000000">
            <w:pPr>
              <w:pStyle w:val="CellHeader"/>
            </w:pPr>
            <w:r>
              <w:rPr>
                <w:rFonts w:cs="Times New Roman"/>
              </w:rPr>
              <w:t>Naziv aktivnosti</w:t>
            </w:r>
          </w:p>
        </w:tc>
        <w:tc>
          <w:tcPr>
            <w:tcW w:w="1632" w:type="dxa"/>
            <w:shd w:val="clear" w:color="auto" w:fill="B5C0D8"/>
          </w:tcPr>
          <w:p w14:paraId="313B06F1" w14:textId="77777777" w:rsidR="00156C96" w:rsidRDefault="00000000">
            <w:pPr>
              <w:pStyle w:val="CellHeader"/>
            </w:pPr>
            <w:r>
              <w:rPr>
                <w:rFonts w:cs="Times New Roman"/>
              </w:rPr>
              <w:t>Izvršenje 2024. (eur)</w:t>
            </w:r>
          </w:p>
        </w:tc>
        <w:tc>
          <w:tcPr>
            <w:tcW w:w="1632" w:type="dxa"/>
            <w:shd w:val="clear" w:color="auto" w:fill="B5C0D8"/>
          </w:tcPr>
          <w:p w14:paraId="40862C49" w14:textId="77777777" w:rsidR="00156C96" w:rsidRDefault="00000000">
            <w:pPr>
              <w:pStyle w:val="CellHeader"/>
            </w:pPr>
            <w:r>
              <w:rPr>
                <w:rFonts w:cs="Times New Roman"/>
              </w:rPr>
              <w:t>Plan 2025. (eur)</w:t>
            </w:r>
          </w:p>
        </w:tc>
        <w:tc>
          <w:tcPr>
            <w:tcW w:w="1632" w:type="dxa"/>
            <w:shd w:val="clear" w:color="auto" w:fill="B5C0D8"/>
          </w:tcPr>
          <w:p w14:paraId="765DB319" w14:textId="77777777" w:rsidR="00156C96" w:rsidRDefault="00000000">
            <w:pPr>
              <w:pStyle w:val="CellHeader"/>
            </w:pPr>
            <w:r>
              <w:rPr>
                <w:rFonts w:cs="Times New Roman"/>
              </w:rPr>
              <w:t>Plan 2026. (eur)</w:t>
            </w:r>
          </w:p>
        </w:tc>
        <w:tc>
          <w:tcPr>
            <w:tcW w:w="1632" w:type="dxa"/>
            <w:shd w:val="clear" w:color="auto" w:fill="B5C0D8"/>
          </w:tcPr>
          <w:p w14:paraId="03ACCA56" w14:textId="77777777" w:rsidR="00156C96" w:rsidRDefault="00000000">
            <w:pPr>
              <w:pStyle w:val="CellHeader"/>
            </w:pPr>
            <w:r>
              <w:rPr>
                <w:rFonts w:cs="Times New Roman"/>
              </w:rPr>
              <w:t>Plan 2027. (eur)</w:t>
            </w:r>
          </w:p>
        </w:tc>
        <w:tc>
          <w:tcPr>
            <w:tcW w:w="1632" w:type="dxa"/>
            <w:shd w:val="clear" w:color="auto" w:fill="B5C0D8"/>
          </w:tcPr>
          <w:p w14:paraId="16DAE949" w14:textId="77777777" w:rsidR="00156C96" w:rsidRDefault="00000000">
            <w:pPr>
              <w:pStyle w:val="CellHeader"/>
            </w:pPr>
            <w:r>
              <w:rPr>
                <w:rFonts w:cs="Times New Roman"/>
              </w:rPr>
              <w:t>Plan 2028. (eur)</w:t>
            </w:r>
          </w:p>
        </w:tc>
        <w:tc>
          <w:tcPr>
            <w:tcW w:w="510" w:type="dxa"/>
            <w:shd w:val="clear" w:color="auto" w:fill="B5C0D8"/>
          </w:tcPr>
          <w:p w14:paraId="67345728" w14:textId="77777777" w:rsidR="00156C96" w:rsidRDefault="00000000">
            <w:pPr>
              <w:pStyle w:val="CellHeader"/>
            </w:pPr>
            <w:r>
              <w:rPr>
                <w:rFonts w:cs="Times New Roman"/>
              </w:rPr>
              <w:t>Indeks 2026/2025</w:t>
            </w:r>
          </w:p>
        </w:tc>
      </w:tr>
      <w:tr w:rsidR="00156C96" w14:paraId="4078570A" w14:textId="77777777">
        <w:trPr>
          <w:jc w:val="center"/>
        </w:trPr>
        <w:tc>
          <w:tcPr>
            <w:tcW w:w="1530" w:type="dxa"/>
          </w:tcPr>
          <w:p w14:paraId="53034D6C" w14:textId="77777777" w:rsidR="00156C96" w:rsidRDefault="00000000">
            <w:pPr>
              <w:pStyle w:val="CellColumn"/>
            </w:pPr>
            <w:r>
              <w:rPr>
                <w:rFonts w:cs="Times New Roman"/>
              </w:rPr>
              <w:t>K629022-UREĐENJE I OPREMANJE PRAVOSUDNIH TIJELA</w:t>
            </w:r>
          </w:p>
        </w:tc>
        <w:tc>
          <w:tcPr>
            <w:tcW w:w="1632" w:type="dxa"/>
          </w:tcPr>
          <w:p w14:paraId="40BE16E7" w14:textId="77777777" w:rsidR="00156C96" w:rsidRDefault="00000000">
            <w:pPr>
              <w:pStyle w:val="CellColumn"/>
            </w:pPr>
            <w:r>
              <w:rPr>
                <w:rFonts w:cs="Times New Roman"/>
              </w:rPr>
              <w:t>2.741.003</w:t>
            </w:r>
          </w:p>
        </w:tc>
        <w:tc>
          <w:tcPr>
            <w:tcW w:w="1632" w:type="dxa"/>
          </w:tcPr>
          <w:p w14:paraId="5781809F" w14:textId="77777777" w:rsidR="00156C96" w:rsidRDefault="00000000">
            <w:pPr>
              <w:pStyle w:val="CellColumn"/>
            </w:pPr>
            <w:r>
              <w:rPr>
                <w:rFonts w:cs="Times New Roman"/>
              </w:rPr>
              <w:t>1.497.730</w:t>
            </w:r>
          </w:p>
        </w:tc>
        <w:tc>
          <w:tcPr>
            <w:tcW w:w="1632" w:type="dxa"/>
          </w:tcPr>
          <w:p w14:paraId="1E303266" w14:textId="77777777" w:rsidR="00156C96" w:rsidRDefault="00000000">
            <w:pPr>
              <w:pStyle w:val="CellColumn"/>
            </w:pPr>
            <w:r>
              <w:rPr>
                <w:rFonts w:cs="Times New Roman"/>
              </w:rPr>
              <w:t>4.715.000</w:t>
            </w:r>
          </w:p>
        </w:tc>
        <w:tc>
          <w:tcPr>
            <w:tcW w:w="1632" w:type="dxa"/>
          </w:tcPr>
          <w:p w14:paraId="3A0A3657" w14:textId="77777777" w:rsidR="00156C96" w:rsidRDefault="00000000">
            <w:pPr>
              <w:pStyle w:val="CellColumn"/>
            </w:pPr>
            <w:r>
              <w:rPr>
                <w:rFonts w:cs="Times New Roman"/>
              </w:rPr>
              <w:t>3.998.000</w:t>
            </w:r>
          </w:p>
        </w:tc>
        <w:tc>
          <w:tcPr>
            <w:tcW w:w="1632" w:type="dxa"/>
          </w:tcPr>
          <w:p w14:paraId="34D385CB" w14:textId="77777777" w:rsidR="00156C96" w:rsidRDefault="00000000">
            <w:pPr>
              <w:pStyle w:val="CellColumn"/>
            </w:pPr>
            <w:r>
              <w:rPr>
                <w:rFonts w:cs="Times New Roman"/>
              </w:rPr>
              <w:t>4.458.000</w:t>
            </w:r>
          </w:p>
        </w:tc>
        <w:tc>
          <w:tcPr>
            <w:tcW w:w="510" w:type="dxa"/>
          </w:tcPr>
          <w:p w14:paraId="31C07C96" w14:textId="77777777" w:rsidR="00156C96" w:rsidRDefault="00000000">
            <w:pPr>
              <w:pStyle w:val="CellColumn"/>
            </w:pPr>
            <w:r>
              <w:rPr>
                <w:rFonts w:cs="Times New Roman"/>
              </w:rPr>
              <w:t>314,8</w:t>
            </w:r>
          </w:p>
        </w:tc>
      </w:tr>
    </w:tbl>
    <w:p w14:paraId="63AFFE96" w14:textId="77777777" w:rsidR="00156C96" w:rsidRDefault="00156C96">
      <w:pPr>
        <w:jc w:val="left"/>
      </w:pPr>
    </w:p>
    <w:p w14:paraId="71C6A62B" w14:textId="77777777" w:rsidR="00156C96" w:rsidRDefault="00000000">
      <w:r>
        <w:t xml:space="preserve">U okviru ove aktivnosti su planirana sredstva (IF 11 i IF 52) koja se odnose na osiguranje prostornih i materijalnih uvjeta za rad pravosudnih tijela, sukladno iskazanim potrebama, što uključuje nabavu uredskog namještaja i opreme, komunikacijske opreme i opreme za održavanje i zaštitu, u svrhu uređenja i opremanja poslovnih prostora te investicijska ulaganja u fond zgrada koje koriste pravosudna tijela za svoje djelovanje. Rashodi u iznosu 790.000 € za 2026. planirani na stavci 422 - Postrojenja i opremu se, sukladno iskazanim potrebama i zahtjevima korisnika, odnose na nabavu uredskog namještaja, uredske opreme, ostale uredske opreme, komunikacijske opreme i opreme za održavanje i zaštitu u svrhu uređenja i opremanja poslovnih prostora svih pravosudnih tijela. Na istoj stavci je za </w:t>
      </w:r>
      <w:r>
        <w:lastRenderedPageBreak/>
        <w:t>2027. planirano 903.000 €, a 485.000 € za 2028. Sredstva u iznosu 3.830.000 € za 2026. planirana su za dodatna ulaganja na građevinskim objektima (stavka 451), odnosno za rekonstrukciju, održavanje ili obnovu postojećih zgrada. Izračun troška je napravljen na temelju procjene troškova iskazanih u projektnoj dokumentaciji gradnje, odnosno temeljem objavljenih stručnih analiza vezanih uz procjenu troškova gradnje ovisno o obuhvatu pojedinog projekta te sukladno iskazanim potrebama pravosudnih tijela i povijesnim podacima. Na istoj stavci je za 2027. planirano 3.000.000 €, a 3.500.000 € za 2028. Planirana sredstva za sljedeće proračunsko razdoblje na stavkama 4212 i 451 su veća u odnosu na Tekući plan, jer se smanjuju ulaganja u infrastrukturne objekte putem sufinanciranja kroz NPOO, dok potrebe pravosudnih tijela za ulaganjima i dalje ostaju. Nužno je osigurati kontinuirano ulaganje u građevinske objekte koje koriste pravosudna tijela, zbog izrazito lošeg stanja fonda zgrada pravosudne infrastrukture, potrebe prilagodbe prostora suvremenim standardima te produljenja vijeka trajanja građevina obnovom različitog obuhvata. U sljedećem proračunskom razdoblju su, sukladno iskazanim potrebama korisnika, planirana ova ulaganja: rekonstrukcija zgrade pravosudnih tijela u Dubrovniku, dogradnja suda u Đurđevcu, nadogradnja ŽDO Vukovar, uređenje ODO Zadar te obnova zgrade Općinskog suda u Pazinu, Stalne službe u Poreču kroz značajnije investicijsko održavanje zbog povećanja funkcionalnosti zgrade. Planirana sredstva za 2026. godinu iznose 4.715.000 € (IF 11 4.675.000 €, IF 52 40.000 €), za 2027. 3.998.000 € (IF 11 3.958.000 €, IF 52 40.000 €) i za 2028. 4.458.000 € (IF 11). Sredstva u iznosu 13.000 € godišnje su planirana za plaćanje police osiguranja imovine za Općinski sud u Splitu (konto 3292).</w:t>
      </w:r>
    </w:p>
    <w:p w14:paraId="6CE1AC1D"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0"/>
        <w:gridCol w:w="1957"/>
        <w:gridCol w:w="1798"/>
        <w:gridCol w:w="917"/>
        <w:gridCol w:w="893"/>
        <w:gridCol w:w="917"/>
        <w:gridCol w:w="917"/>
        <w:gridCol w:w="917"/>
      </w:tblGrid>
      <w:tr w:rsidR="00156C96" w14:paraId="05401FA6" w14:textId="77777777">
        <w:trPr>
          <w:jc w:val="center"/>
        </w:trPr>
        <w:tc>
          <w:tcPr>
            <w:tcW w:w="2245" w:type="dxa"/>
            <w:shd w:val="clear" w:color="auto" w:fill="B5C0D8"/>
          </w:tcPr>
          <w:p w14:paraId="2894D557" w14:textId="77777777" w:rsidR="00156C96" w:rsidRDefault="00000000">
            <w:r>
              <w:t>Pokazatelj rezultata</w:t>
            </w:r>
          </w:p>
        </w:tc>
        <w:tc>
          <w:tcPr>
            <w:tcW w:w="2245" w:type="dxa"/>
            <w:shd w:val="clear" w:color="auto" w:fill="B5C0D8"/>
          </w:tcPr>
          <w:p w14:paraId="70C9275F" w14:textId="77777777" w:rsidR="00156C96" w:rsidRDefault="00000000">
            <w:pPr>
              <w:pStyle w:val="CellHeader"/>
            </w:pPr>
            <w:r>
              <w:rPr>
                <w:rFonts w:cs="Times New Roman"/>
              </w:rPr>
              <w:t>Definicija</w:t>
            </w:r>
          </w:p>
        </w:tc>
        <w:tc>
          <w:tcPr>
            <w:tcW w:w="2245" w:type="dxa"/>
            <w:shd w:val="clear" w:color="auto" w:fill="B5C0D8"/>
          </w:tcPr>
          <w:p w14:paraId="6FF84D43" w14:textId="77777777" w:rsidR="00156C96" w:rsidRDefault="00000000">
            <w:pPr>
              <w:pStyle w:val="CellHeader"/>
            </w:pPr>
            <w:r>
              <w:rPr>
                <w:rFonts w:cs="Times New Roman"/>
              </w:rPr>
              <w:t>Jedinica</w:t>
            </w:r>
          </w:p>
        </w:tc>
        <w:tc>
          <w:tcPr>
            <w:tcW w:w="918" w:type="dxa"/>
            <w:shd w:val="clear" w:color="auto" w:fill="B5C0D8"/>
          </w:tcPr>
          <w:p w14:paraId="23B8F6F5" w14:textId="77777777" w:rsidR="00156C96" w:rsidRDefault="00000000">
            <w:pPr>
              <w:pStyle w:val="CellHeader"/>
            </w:pPr>
            <w:r>
              <w:rPr>
                <w:rFonts w:cs="Times New Roman"/>
              </w:rPr>
              <w:t>Polazna vrijednost</w:t>
            </w:r>
          </w:p>
        </w:tc>
        <w:tc>
          <w:tcPr>
            <w:tcW w:w="918" w:type="dxa"/>
            <w:shd w:val="clear" w:color="auto" w:fill="B5C0D8"/>
          </w:tcPr>
          <w:p w14:paraId="09E6D2F9" w14:textId="77777777" w:rsidR="00156C96" w:rsidRDefault="00000000">
            <w:pPr>
              <w:pStyle w:val="CellHeader"/>
            </w:pPr>
            <w:r>
              <w:rPr>
                <w:rFonts w:cs="Times New Roman"/>
              </w:rPr>
              <w:t>Izvor podataka</w:t>
            </w:r>
          </w:p>
        </w:tc>
        <w:tc>
          <w:tcPr>
            <w:tcW w:w="918" w:type="dxa"/>
            <w:shd w:val="clear" w:color="auto" w:fill="B5C0D8"/>
          </w:tcPr>
          <w:p w14:paraId="7738563F" w14:textId="77777777" w:rsidR="00156C96" w:rsidRDefault="00000000">
            <w:pPr>
              <w:pStyle w:val="CellHeader"/>
            </w:pPr>
            <w:r>
              <w:rPr>
                <w:rFonts w:cs="Times New Roman"/>
              </w:rPr>
              <w:t>Ciljana vrijednost (2026.)</w:t>
            </w:r>
          </w:p>
        </w:tc>
        <w:tc>
          <w:tcPr>
            <w:tcW w:w="918" w:type="dxa"/>
            <w:shd w:val="clear" w:color="auto" w:fill="B5C0D8"/>
          </w:tcPr>
          <w:p w14:paraId="4751AD24" w14:textId="77777777" w:rsidR="00156C96" w:rsidRDefault="00000000">
            <w:pPr>
              <w:pStyle w:val="CellHeader"/>
            </w:pPr>
            <w:r>
              <w:rPr>
                <w:rFonts w:cs="Times New Roman"/>
              </w:rPr>
              <w:t>Ciljana vrijednost (2027.)</w:t>
            </w:r>
          </w:p>
        </w:tc>
        <w:tc>
          <w:tcPr>
            <w:tcW w:w="918" w:type="dxa"/>
            <w:shd w:val="clear" w:color="auto" w:fill="B5C0D8"/>
          </w:tcPr>
          <w:p w14:paraId="236C1A77" w14:textId="77777777" w:rsidR="00156C96" w:rsidRDefault="00000000">
            <w:pPr>
              <w:pStyle w:val="CellHeader"/>
            </w:pPr>
            <w:r>
              <w:rPr>
                <w:rFonts w:cs="Times New Roman"/>
              </w:rPr>
              <w:t>Ciljana vrijednost (2028.)</w:t>
            </w:r>
          </w:p>
        </w:tc>
      </w:tr>
      <w:tr w:rsidR="00156C96" w14:paraId="4093D15D" w14:textId="77777777">
        <w:trPr>
          <w:jc w:val="center"/>
        </w:trPr>
        <w:tc>
          <w:tcPr>
            <w:tcW w:w="2245" w:type="dxa"/>
          </w:tcPr>
          <w:p w14:paraId="080AE3AC" w14:textId="77777777" w:rsidR="00156C96" w:rsidRDefault="00000000">
            <w:pPr>
              <w:pStyle w:val="CellColumn"/>
            </w:pPr>
            <w:r>
              <w:rPr>
                <w:rFonts w:cs="Times New Roman"/>
              </w:rPr>
              <w:t>Broj izvršenih ugovora vezanih uz gradnju</w:t>
            </w:r>
          </w:p>
        </w:tc>
        <w:tc>
          <w:tcPr>
            <w:tcW w:w="2245" w:type="dxa"/>
          </w:tcPr>
          <w:p w14:paraId="24CCF216" w14:textId="77777777" w:rsidR="00156C96" w:rsidRDefault="00000000">
            <w:pPr>
              <w:pStyle w:val="CellColumn"/>
            </w:pPr>
            <w:r>
              <w:rPr>
                <w:rFonts w:cs="Times New Roman"/>
              </w:rPr>
              <w:t>Završetak naručenih, ugovorenih usluga  i radova vezanih uz rekonstrukciju, adaptaciju i izgradnju zgrada za potrebe rada pravosdunih tijela</w:t>
            </w:r>
          </w:p>
        </w:tc>
        <w:tc>
          <w:tcPr>
            <w:tcW w:w="918" w:type="dxa"/>
          </w:tcPr>
          <w:p w14:paraId="656FFD19" w14:textId="77777777" w:rsidR="00156C96" w:rsidRDefault="00000000">
            <w:pPr>
              <w:pStyle w:val="CellColumn"/>
            </w:pPr>
            <w:r>
              <w:rPr>
                <w:rFonts w:cs="Times New Roman"/>
              </w:rPr>
              <w:t>Broj</w:t>
            </w:r>
          </w:p>
        </w:tc>
        <w:tc>
          <w:tcPr>
            <w:tcW w:w="918" w:type="dxa"/>
          </w:tcPr>
          <w:p w14:paraId="144D9063" w14:textId="77777777" w:rsidR="00156C96" w:rsidRDefault="00000000">
            <w:pPr>
              <w:pStyle w:val="CellColumn"/>
            </w:pPr>
            <w:r>
              <w:rPr>
                <w:rFonts w:cs="Times New Roman"/>
              </w:rPr>
              <w:t>8</w:t>
            </w:r>
          </w:p>
        </w:tc>
        <w:tc>
          <w:tcPr>
            <w:tcW w:w="918" w:type="dxa"/>
          </w:tcPr>
          <w:p w14:paraId="7EA8D371" w14:textId="77777777" w:rsidR="00156C96" w:rsidRDefault="00000000">
            <w:pPr>
              <w:pStyle w:val="CellColumn"/>
            </w:pPr>
            <w:r>
              <w:rPr>
                <w:rFonts w:cs="Times New Roman"/>
              </w:rPr>
              <w:t>MPUDT</w:t>
            </w:r>
          </w:p>
        </w:tc>
        <w:tc>
          <w:tcPr>
            <w:tcW w:w="918" w:type="dxa"/>
          </w:tcPr>
          <w:p w14:paraId="2DC4A012" w14:textId="77777777" w:rsidR="00156C96" w:rsidRDefault="00000000">
            <w:pPr>
              <w:pStyle w:val="CellColumn"/>
            </w:pPr>
            <w:r>
              <w:rPr>
                <w:rFonts w:cs="Times New Roman"/>
              </w:rPr>
              <w:t>9</w:t>
            </w:r>
          </w:p>
        </w:tc>
        <w:tc>
          <w:tcPr>
            <w:tcW w:w="918" w:type="dxa"/>
          </w:tcPr>
          <w:p w14:paraId="6B3D9C7E" w14:textId="77777777" w:rsidR="00156C96" w:rsidRDefault="00000000">
            <w:pPr>
              <w:pStyle w:val="CellColumn"/>
            </w:pPr>
            <w:r>
              <w:rPr>
                <w:rFonts w:cs="Times New Roman"/>
              </w:rPr>
              <w:t>10</w:t>
            </w:r>
          </w:p>
        </w:tc>
        <w:tc>
          <w:tcPr>
            <w:tcW w:w="918" w:type="dxa"/>
          </w:tcPr>
          <w:p w14:paraId="35A97254" w14:textId="77777777" w:rsidR="00156C96" w:rsidRDefault="00000000">
            <w:pPr>
              <w:pStyle w:val="CellColumn"/>
            </w:pPr>
            <w:r>
              <w:rPr>
                <w:rFonts w:cs="Times New Roman"/>
              </w:rPr>
              <w:t>11</w:t>
            </w:r>
          </w:p>
        </w:tc>
      </w:tr>
      <w:tr w:rsidR="00156C96" w14:paraId="6CB95E56" w14:textId="77777777">
        <w:trPr>
          <w:jc w:val="center"/>
        </w:trPr>
        <w:tc>
          <w:tcPr>
            <w:tcW w:w="2245" w:type="dxa"/>
          </w:tcPr>
          <w:p w14:paraId="01D3B641" w14:textId="77777777" w:rsidR="00156C96" w:rsidRDefault="00000000">
            <w:pPr>
              <w:pStyle w:val="CellColumn"/>
            </w:pPr>
            <w:r>
              <w:rPr>
                <w:rFonts w:cs="Times New Roman"/>
              </w:rPr>
              <w:t>Postotak opremljenih pravosudnih rijela</w:t>
            </w:r>
          </w:p>
        </w:tc>
        <w:tc>
          <w:tcPr>
            <w:tcW w:w="2245" w:type="dxa"/>
          </w:tcPr>
          <w:p w14:paraId="32038A72" w14:textId="77777777" w:rsidR="00156C96" w:rsidRDefault="00000000">
            <w:pPr>
              <w:pStyle w:val="CellColumn"/>
            </w:pPr>
            <w:r>
              <w:rPr>
                <w:rFonts w:cs="Times New Roman"/>
              </w:rPr>
              <w:t>Izvršenje naručenih, ugovorenih usluga</w:t>
            </w:r>
          </w:p>
        </w:tc>
        <w:tc>
          <w:tcPr>
            <w:tcW w:w="918" w:type="dxa"/>
          </w:tcPr>
          <w:p w14:paraId="4CE2FF0C" w14:textId="77777777" w:rsidR="00156C96" w:rsidRDefault="00000000">
            <w:pPr>
              <w:pStyle w:val="CellColumn"/>
            </w:pPr>
            <w:r>
              <w:rPr>
                <w:rFonts w:cs="Times New Roman"/>
              </w:rPr>
              <w:t>Postotak</w:t>
            </w:r>
          </w:p>
        </w:tc>
        <w:tc>
          <w:tcPr>
            <w:tcW w:w="918" w:type="dxa"/>
          </w:tcPr>
          <w:p w14:paraId="3B5F52B7" w14:textId="77777777" w:rsidR="00156C96" w:rsidRDefault="00000000">
            <w:pPr>
              <w:pStyle w:val="CellColumn"/>
            </w:pPr>
            <w:r>
              <w:rPr>
                <w:rFonts w:cs="Times New Roman"/>
              </w:rPr>
              <w:t>90</w:t>
            </w:r>
          </w:p>
        </w:tc>
        <w:tc>
          <w:tcPr>
            <w:tcW w:w="918" w:type="dxa"/>
          </w:tcPr>
          <w:p w14:paraId="52F50AC6" w14:textId="77777777" w:rsidR="00156C96" w:rsidRDefault="00000000">
            <w:pPr>
              <w:pStyle w:val="CellColumn"/>
            </w:pPr>
            <w:r>
              <w:rPr>
                <w:rFonts w:cs="Times New Roman"/>
              </w:rPr>
              <w:t>MPUDT</w:t>
            </w:r>
          </w:p>
        </w:tc>
        <w:tc>
          <w:tcPr>
            <w:tcW w:w="918" w:type="dxa"/>
          </w:tcPr>
          <w:p w14:paraId="1DAB3509" w14:textId="77777777" w:rsidR="00156C96" w:rsidRDefault="00000000">
            <w:pPr>
              <w:pStyle w:val="CellColumn"/>
            </w:pPr>
            <w:r>
              <w:rPr>
                <w:rFonts w:cs="Times New Roman"/>
              </w:rPr>
              <w:t>100</w:t>
            </w:r>
          </w:p>
        </w:tc>
        <w:tc>
          <w:tcPr>
            <w:tcW w:w="918" w:type="dxa"/>
          </w:tcPr>
          <w:p w14:paraId="4C1E4B59" w14:textId="77777777" w:rsidR="00156C96" w:rsidRDefault="00000000">
            <w:pPr>
              <w:pStyle w:val="CellColumn"/>
            </w:pPr>
            <w:r>
              <w:rPr>
                <w:rFonts w:cs="Times New Roman"/>
              </w:rPr>
              <w:t>100</w:t>
            </w:r>
          </w:p>
        </w:tc>
        <w:tc>
          <w:tcPr>
            <w:tcW w:w="918" w:type="dxa"/>
          </w:tcPr>
          <w:p w14:paraId="413D6E32" w14:textId="77777777" w:rsidR="00156C96" w:rsidRDefault="00000000">
            <w:pPr>
              <w:pStyle w:val="CellColumn"/>
            </w:pPr>
            <w:r>
              <w:rPr>
                <w:rFonts w:cs="Times New Roman"/>
              </w:rPr>
              <w:t>100</w:t>
            </w:r>
          </w:p>
        </w:tc>
      </w:tr>
    </w:tbl>
    <w:p w14:paraId="1E64F1D8" w14:textId="77777777" w:rsidR="00156C96" w:rsidRDefault="00156C96">
      <w:pPr>
        <w:jc w:val="left"/>
      </w:pPr>
    </w:p>
    <w:p w14:paraId="219EB4D3" w14:textId="77777777" w:rsidR="00156C96" w:rsidRDefault="00000000">
      <w:pPr>
        <w:pStyle w:val="Naslov4"/>
      </w:pPr>
      <w:r>
        <w:t>K629023 UREĐENJE I OPREMANJE KAZNENIH TIJELA</w:t>
      </w:r>
    </w:p>
    <w:p w14:paraId="608BD5D2" w14:textId="77777777" w:rsidR="00156C96" w:rsidRDefault="00000000">
      <w:pPr>
        <w:pStyle w:val="Naslov8"/>
        <w:jc w:val="left"/>
      </w:pPr>
      <w:r>
        <w:t>Zakonske i druge pravne osnove</w:t>
      </w:r>
    </w:p>
    <w:p w14:paraId="6F96CAF4" w14:textId="77777777" w:rsidR="00156C96" w:rsidRDefault="00000000">
      <w:pPr>
        <w:pStyle w:val="Normal5"/>
      </w:pPr>
      <w:r>
        <w:t>Zakon o izvršavanju kazne zatvora, Zakon o izvršavanju sankcija izrečenih maloljetnicima za kaznena djela i prekršaje, Uredba o zvanjima, znakovlju i uvjetima stjecanja zvanja državnih službenika odjela osiguranja u kaznionicama i zatvorima, Pravilnik o poslovima osiguranja u zatvorskom sustavu, Pravilnik o kućnom redu u zatvorima za izvršavanje istražnog zatvora, Pravilnik o službenoj iskaznici i znački ovlaštene službene osobe upravne organizacije za zatvorski sustav ministarstva nadležnog za poslove pravosuđa, Pravilnik o posebnoj psihičkoj i tjelesnoj zdravstvenoj sposobnosti službenika pravosudne policije, Uredba o objavi Ugovora o dodjeli bespovratnih sredstava tehničke pomoći između Razvojne banke Vijeća Europe i Republike Hrvatske za izradu Operativnog plana i Izvješća o izvedivosti za kaznionicu u Ličko-senjskoj županiji</w:t>
      </w:r>
    </w:p>
    <w:tbl>
      <w:tblPr>
        <w:tblStyle w:val="StilTablice"/>
        <w:tblW w:w="10206" w:type="dxa"/>
        <w:jc w:val="center"/>
        <w:tblLook w:val="04A0" w:firstRow="1" w:lastRow="0" w:firstColumn="1" w:lastColumn="0" w:noHBand="0" w:noVBand="1"/>
      </w:tblPr>
      <w:tblGrid>
        <w:gridCol w:w="1500"/>
        <w:gridCol w:w="1533"/>
        <w:gridCol w:w="1541"/>
        <w:gridCol w:w="1554"/>
        <w:gridCol w:w="1554"/>
        <w:gridCol w:w="1554"/>
        <w:gridCol w:w="970"/>
      </w:tblGrid>
      <w:tr w:rsidR="00156C96" w14:paraId="591566A0" w14:textId="77777777">
        <w:trPr>
          <w:jc w:val="center"/>
        </w:trPr>
        <w:tc>
          <w:tcPr>
            <w:tcW w:w="1530" w:type="dxa"/>
            <w:shd w:val="clear" w:color="auto" w:fill="B5C0D8"/>
          </w:tcPr>
          <w:p w14:paraId="06F4E18A" w14:textId="77777777" w:rsidR="00156C96" w:rsidRDefault="00000000">
            <w:pPr>
              <w:pStyle w:val="CellHeader"/>
            </w:pPr>
            <w:r>
              <w:rPr>
                <w:rFonts w:cs="Times New Roman"/>
              </w:rPr>
              <w:t>Naziv aktivnosti</w:t>
            </w:r>
          </w:p>
        </w:tc>
        <w:tc>
          <w:tcPr>
            <w:tcW w:w="1632" w:type="dxa"/>
            <w:shd w:val="clear" w:color="auto" w:fill="B5C0D8"/>
          </w:tcPr>
          <w:p w14:paraId="7B7D1803" w14:textId="77777777" w:rsidR="00156C96" w:rsidRDefault="00000000">
            <w:pPr>
              <w:pStyle w:val="CellHeader"/>
            </w:pPr>
            <w:r>
              <w:rPr>
                <w:rFonts w:cs="Times New Roman"/>
              </w:rPr>
              <w:t>Izvršenje 2024. (eur)</w:t>
            </w:r>
          </w:p>
        </w:tc>
        <w:tc>
          <w:tcPr>
            <w:tcW w:w="1632" w:type="dxa"/>
            <w:shd w:val="clear" w:color="auto" w:fill="B5C0D8"/>
          </w:tcPr>
          <w:p w14:paraId="090F23BA" w14:textId="77777777" w:rsidR="00156C96" w:rsidRDefault="00000000">
            <w:pPr>
              <w:pStyle w:val="CellHeader"/>
            </w:pPr>
            <w:r>
              <w:rPr>
                <w:rFonts w:cs="Times New Roman"/>
              </w:rPr>
              <w:t>Plan 2025. (eur)</w:t>
            </w:r>
          </w:p>
        </w:tc>
        <w:tc>
          <w:tcPr>
            <w:tcW w:w="1632" w:type="dxa"/>
            <w:shd w:val="clear" w:color="auto" w:fill="B5C0D8"/>
          </w:tcPr>
          <w:p w14:paraId="24DA5B22" w14:textId="77777777" w:rsidR="00156C96" w:rsidRDefault="00000000">
            <w:pPr>
              <w:pStyle w:val="CellHeader"/>
            </w:pPr>
            <w:r>
              <w:rPr>
                <w:rFonts w:cs="Times New Roman"/>
              </w:rPr>
              <w:t>Plan 2026. (eur)</w:t>
            </w:r>
          </w:p>
        </w:tc>
        <w:tc>
          <w:tcPr>
            <w:tcW w:w="1632" w:type="dxa"/>
            <w:shd w:val="clear" w:color="auto" w:fill="B5C0D8"/>
          </w:tcPr>
          <w:p w14:paraId="67E6E28B" w14:textId="77777777" w:rsidR="00156C96" w:rsidRDefault="00000000">
            <w:pPr>
              <w:pStyle w:val="CellHeader"/>
            </w:pPr>
            <w:r>
              <w:rPr>
                <w:rFonts w:cs="Times New Roman"/>
              </w:rPr>
              <w:t>Plan 2027. (eur)</w:t>
            </w:r>
          </w:p>
        </w:tc>
        <w:tc>
          <w:tcPr>
            <w:tcW w:w="1632" w:type="dxa"/>
            <w:shd w:val="clear" w:color="auto" w:fill="B5C0D8"/>
          </w:tcPr>
          <w:p w14:paraId="1F8DDB5F" w14:textId="77777777" w:rsidR="00156C96" w:rsidRDefault="00000000">
            <w:pPr>
              <w:pStyle w:val="CellHeader"/>
            </w:pPr>
            <w:r>
              <w:rPr>
                <w:rFonts w:cs="Times New Roman"/>
              </w:rPr>
              <w:t>Plan 2028. (eur)</w:t>
            </w:r>
          </w:p>
        </w:tc>
        <w:tc>
          <w:tcPr>
            <w:tcW w:w="510" w:type="dxa"/>
            <w:shd w:val="clear" w:color="auto" w:fill="B5C0D8"/>
          </w:tcPr>
          <w:p w14:paraId="20257C11" w14:textId="77777777" w:rsidR="00156C96" w:rsidRDefault="00000000">
            <w:pPr>
              <w:pStyle w:val="CellHeader"/>
            </w:pPr>
            <w:r>
              <w:rPr>
                <w:rFonts w:cs="Times New Roman"/>
              </w:rPr>
              <w:t>Indeks 2026/2025</w:t>
            </w:r>
          </w:p>
        </w:tc>
      </w:tr>
      <w:tr w:rsidR="00156C96" w14:paraId="34F667AC" w14:textId="77777777">
        <w:trPr>
          <w:jc w:val="center"/>
        </w:trPr>
        <w:tc>
          <w:tcPr>
            <w:tcW w:w="1530" w:type="dxa"/>
          </w:tcPr>
          <w:p w14:paraId="250EE8C9" w14:textId="77777777" w:rsidR="00156C96" w:rsidRDefault="00000000">
            <w:pPr>
              <w:pStyle w:val="CellColumn"/>
            </w:pPr>
            <w:r>
              <w:rPr>
                <w:rFonts w:cs="Times New Roman"/>
              </w:rPr>
              <w:t>K629023-UREĐENJE I OPREMANJE KAZNENIH TIJELA</w:t>
            </w:r>
          </w:p>
        </w:tc>
        <w:tc>
          <w:tcPr>
            <w:tcW w:w="1632" w:type="dxa"/>
          </w:tcPr>
          <w:p w14:paraId="480526A2" w14:textId="77777777" w:rsidR="00156C96" w:rsidRDefault="00000000">
            <w:pPr>
              <w:pStyle w:val="CellColumn"/>
            </w:pPr>
            <w:r>
              <w:rPr>
                <w:rFonts w:cs="Times New Roman"/>
              </w:rPr>
              <w:t>444.686</w:t>
            </w:r>
          </w:p>
        </w:tc>
        <w:tc>
          <w:tcPr>
            <w:tcW w:w="1632" w:type="dxa"/>
          </w:tcPr>
          <w:p w14:paraId="08A7F6DD" w14:textId="77777777" w:rsidR="00156C96" w:rsidRDefault="00000000">
            <w:pPr>
              <w:pStyle w:val="CellColumn"/>
            </w:pPr>
            <w:r>
              <w:rPr>
                <w:rFonts w:cs="Times New Roman"/>
              </w:rPr>
              <w:t>3.033.000</w:t>
            </w:r>
          </w:p>
        </w:tc>
        <w:tc>
          <w:tcPr>
            <w:tcW w:w="1632" w:type="dxa"/>
          </w:tcPr>
          <w:p w14:paraId="2EB61FE1" w14:textId="77777777" w:rsidR="00156C96" w:rsidRDefault="00000000">
            <w:pPr>
              <w:pStyle w:val="CellColumn"/>
            </w:pPr>
            <w:r>
              <w:rPr>
                <w:rFonts w:cs="Times New Roman"/>
              </w:rPr>
              <w:t>10.545.300</w:t>
            </w:r>
          </w:p>
        </w:tc>
        <w:tc>
          <w:tcPr>
            <w:tcW w:w="1632" w:type="dxa"/>
          </w:tcPr>
          <w:p w14:paraId="1BF1B8EE" w14:textId="77777777" w:rsidR="00156C96" w:rsidRDefault="00000000">
            <w:pPr>
              <w:pStyle w:val="CellColumn"/>
            </w:pPr>
            <w:r>
              <w:rPr>
                <w:rFonts w:cs="Times New Roman"/>
              </w:rPr>
              <w:t>15.000.000</w:t>
            </w:r>
          </w:p>
        </w:tc>
        <w:tc>
          <w:tcPr>
            <w:tcW w:w="1632" w:type="dxa"/>
          </w:tcPr>
          <w:p w14:paraId="23505329" w14:textId="77777777" w:rsidR="00156C96" w:rsidRDefault="00000000">
            <w:pPr>
              <w:pStyle w:val="CellColumn"/>
            </w:pPr>
            <w:r>
              <w:rPr>
                <w:rFonts w:cs="Times New Roman"/>
              </w:rPr>
              <w:t>15.000.000</w:t>
            </w:r>
          </w:p>
        </w:tc>
        <w:tc>
          <w:tcPr>
            <w:tcW w:w="510" w:type="dxa"/>
          </w:tcPr>
          <w:p w14:paraId="5B93176C" w14:textId="77777777" w:rsidR="00156C96" w:rsidRDefault="00000000">
            <w:pPr>
              <w:pStyle w:val="CellColumn"/>
            </w:pPr>
            <w:r>
              <w:rPr>
                <w:rFonts w:cs="Times New Roman"/>
              </w:rPr>
              <w:t>347,7</w:t>
            </w:r>
          </w:p>
        </w:tc>
      </w:tr>
    </w:tbl>
    <w:p w14:paraId="6BF3F85D" w14:textId="77777777" w:rsidR="00156C96" w:rsidRDefault="00156C96">
      <w:pPr>
        <w:jc w:val="left"/>
      </w:pPr>
    </w:p>
    <w:p w14:paraId="098C018C" w14:textId="77777777" w:rsidR="00156C96" w:rsidRDefault="00000000">
      <w:r>
        <w:t xml:space="preserve">Sredstva za dodatna ulaganja na građevinskim objektima, odnosno sanaciju, adaptaciju, izgradnju zgrada zatvorskog sustava u cilju povećanja standarda poslovnog prostora, primjerenog smještaja zatvorenika te povećanja razine </w:t>
      </w:r>
      <w:r>
        <w:lastRenderedPageBreak/>
        <w:t xml:space="preserve">sigurnosti je nužno osigurati. U Kaznionici u Glini planirana je obnova dva objekta koja su oštećena u potresu (sportska dvorana i tzv. Tiskara, za potrebe radne rehabilitacije zatvorenika) te izgradnja zamjenskog objekta za smještaj 150 zatvorenika sa kuhinjom (stari objekt je potpuno uništen u potresu i srušen).  </w:t>
      </w:r>
    </w:p>
    <w:p w14:paraId="5B2411C7" w14:textId="77777777" w:rsidR="00156C96" w:rsidRDefault="00000000">
      <w:r>
        <w:t xml:space="preserve">Planirana sredstva za 2026. iznose 10.545.300 (IF 11 10.295.000 €, IF 533 Ostale darovnice 250.300 €) te po 15.000.000 € za 2027. i 2028. godinu. Najveći iznosi su planirani na stavkama:  </w:t>
      </w:r>
    </w:p>
    <w:p w14:paraId="11CAE8CC" w14:textId="77777777" w:rsidR="00156C96" w:rsidRDefault="00000000">
      <w:r>
        <w:t>o</w:t>
      </w:r>
      <w:r>
        <w:tab/>
        <w:t xml:space="preserve">421 Građevinski objekti u iznosu 4.700.000 €, za modularnu gradnju (aneksi Zatvora u Varaždinu, Kaznionica u Lipovici-Popovači i Centar za dijagnostiku) te po 4.700.000 € godišnje za 2027. i 2028. za nastavak modularne gradnje (aneks Zatvora u Požegi),   </w:t>
      </w:r>
    </w:p>
    <w:p w14:paraId="305183FF" w14:textId="77777777" w:rsidR="00156C96" w:rsidRDefault="00000000">
      <w:r>
        <w:t>o</w:t>
      </w:r>
      <w:r>
        <w:tab/>
        <w:t xml:space="preserve">451 Dodatna ulaganja na građevinskim objektima u iznosu 3.637.500 €, za izgradnju sportske dvorane i renovaciju zgrade tiskare u Kaznionici u Glini te izgradnju zamjenskog objekta. Za 2027. i 2028. je planirano po 6.755.000 €, za novu zgradu za zatvorenike na mjestu starog internata u Kaznionici u Glini,   </w:t>
      </w:r>
    </w:p>
    <w:p w14:paraId="424195B8" w14:textId="77777777" w:rsidR="00156C96" w:rsidRDefault="00000000">
      <w:r>
        <w:t>o</w:t>
      </w:r>
      <w:r>
        <w:tab/>
        <w:t xml:space="preserve">422 Postrojenja i oprema u iznosu 1.515.000 €, za baterijske svjetiljke, rasvjetne tornjeve, prijenosne i stacionarne radio stanice, detektore metala, nabavu i ugradnju sustava video nadzora u kaznenim tijelima, uređaja za alkotestiranje, električnih paralizatora i patrona, endoskopa, kompleta za nošenje opreme i pištolja, opreme za interventni tim, IFAK trauma kit, naoružanja, RTG uređaja, za opremanje teretana i sportskih dvorana u kaznenim tijelima, ormare i sefove za dugo i kratko naoružanje, sredstva veze za interventni tim, profesionalni alat za prisilno otvaranje vrata i implementaciju tehnološkog sustava nadzora pristupa i kretanja u kaznenim tijelima (u 2027. i 2028.).  </w:t>
      </w:r>
    </w:p>
    <w:p w14:paraId="691983A4" w14:textId="77777777" w:rsidR="00156C96" w:rsidRDefault="00000000">
      <w:r>
        <w:t xml:space="preserve">Preostala sredstva su planirana na stavci 323 Rashodi za usluge u iznosu 442.500 € za 2026., za uslugu izrade projektne dokumentacije za potrebe implementacije tehnološkog sustava nadzora pristupa i kretanja u kaznenim tijelima te adaptacije prostora centralnih skladišta za streljivo (Kaznionice u Lepoglavi i Lipovici-Popovači). Za 2027. i 2028. je planirano po 30.000 €, za uslugu izrade projektne dokumentacija.  </w:t>
      </w:r>
    </w:p>
    <w:p w14:paraId="12DC1594" w14:textId="77777777" w:rsidR="00156C96" w:rsidRDefault="00000000">
      <w:r>
        <w:t>Temeljem sklopljenog Ugovora o dodjeli bespovratnih sredstava tehničke pomoći između Razvojne banke Vijeća Europe (CEB) i Republike Hrvatske za izradu Operativnog plana i Izvješća o izvedivosti za kaznionicu u Ličko-senjskoj županiji, kojim su zemlji korisnici dodijeljena bespovratna sredstva u iznosu 250.300 € u 2026. godini, sredstva su planirana na IF 533 Ostale darovnice, konto 3237 Intelektualne i osobne usluge.</w:t>
      </w:r>
    </w:p>
    <w:p w14:paraId="203490EE"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0"/>
        <w:gridCol w:w="1934"/>
        <w:gridCol w:w="1810"/>
        <w:gridCol w:w="917"/>
        <w:gridCol w:w="894"/>
        <w:gridCol w:w="917"/>
        <w:gridCol w:w="917"/>
        <w:gridCol w:w="917"/>
      </w:tblGrid>
      <w:tr w:rsidR="00156C96" w14:paraId="0CCFB406" w14:textId="77777777">
        <w:trPr>
          <w:jc w:val="center"/>
        </w:trPr>
        <w:tc>
          <w:tcPr>
            <w:tcW w:w="2245" w:type="dxa"/>
            <w:shd w:val="clear" w:color="auto" w:fill="B5C0D8"/>
          </w:tcPr>
          <w:p w14:paraId="1BA8BCDA" w14:textId="77777777" w:rsidR="00156C96" w:rsidRDefault="00000000">
            <w:r>
              <w:t>Pokazatelj rezultata</w:t>
            </w:r>
          </w:p>
        </w:tc>
        <w:tc>
          <w:tcPr>
            <w:tcW w:w="2245" w:type="dxa"/>
            <w:shd w:val="clear" w:color="auto" w:fill="B5C0D8"/>
          </w:tcPr>
          <w:p w14:paraId="3361A820" w14:textId="77777777" w:rsidR="00156C96" w:rsidRDefault="00000000">
            <w:pPr>
              <w:pStyle w:val="CellHeader"/>
            </w:pPr>
            <w:r>
              <w:rPr>
                <w:rFonts w:cs="Times New Roman"/>
              </w:rPr>
              <w:t>Definicija</w:t>
            </w:r>
          </w:p>
        </w:tc>
        <w:tc>
          <w:tcPr>
            <w:tcW w:w="2245" w:type="dxa"/>
            <w:shd w:val="clear" w:color="auto" w:fill="B5C0D8"/>
          </w:tcPr>
          <w:p w14:paraId="447B9E8E" w14:textId="77777777" w:rsidR="00156C96" w:rsidRDefault="00000000">
            <w:pPr>
              <w:pStyle w:val="CellHeader"/>
            </w:pPr>
            <w:r>
              <w:rPr>
                <w:rFonts w:cs="Times New Roman"/>
              </w:rPr>
              <w:t>Jedinica</w:t>
            </w:r>
          </w:p>
        </w:tc>
        <w:tc>
          <w:tcPr>
            <w:tcW w:w="918" w:type="dxa"/>
            <w:shd w:val="clear" w:color="auto" w:fill="B5C0D8"/>
          </w:tcPr>
          <w:p w14:paraId="557E79A3" w14:textId="77777777" w:rsidR="00156C96" w:rsidRDefault="00000000">
            <w:pPr>
              <w:pStyle w:val="CellHeader"/>
            </w:pPr>
            <w:r>
              <w:rPr>
                <w:rFonts w:cs="Times New Roman"/>
              </w:rPr>
              <w:t>Polazna vrijednost</w:t>
            </w:r>
          </w:p>
        </w:tc>
        <w:tc>
          <w:tcPr>
            <w:tcW w:w="918" w:type="dxa"/>
            <w:shd w:val="clear" w:color="auto" w:fill="B5C0D8"/>
          </w:tcPr>
          <w:p w14:paraId="700D4A10" w14:textId="77777777" w:rsidR="00156C96" w:rsidRDefault="00000000">
            <w:pPr>
              <w:pStyle w:val="CellHeader"/>
            </w:pPr>
            <w:r>
              <w:rPr>
                <w:rFonts w:cs="Times New Roman"/>
              </w:rPr>
              <w:t>Izvor podataka</w:t>
            </w:r>
          </w:p>
        </w:tc>
        <w:tc>
          <w:tcPr>
            <w:tcW w:w="918" w:type="dxa"/>
            <w:shd w:val="clear" w:color="auto" w:fill="B5C0D8"/>
          </w:tcPr>
          <w:p w14:paraId="48DF3E93" w14:textId="77777777" w:rsidR="00156C96" w:rsidRDefault="00000000">
            <w:pPr>
              <w:pStyle w:val="CellHeader"/>
            </w:pPr>
            <w:r>
              <w:rPr>
                <w:rFonts w:cs="Times New Roman"/>
              </w:rPr>
              <w:t>Ciljana vrijednost (2026.)</w:t>
            </w:r>
          </w:p>
        </w:tc>
        <w:tc>
          <w:tcPr>
            <w:tcW w:w="918" w:type="dxa"/>
            <w:shd w:val="clear" w:color="auto" w:fill="B5C0D8"/>
          </w:tcPr>
          <w:p w14:paraId="3770637F" w14:textId="77777777" w:rsidR="00156C96" w:rsidRDefault="00000000">
            <w:pPr>
              <w:pStyle w:val="CellHeader"/>
            </w:pPr>
            <w:r>
              <w:rPr>
                <w:rFonts w:cs="Times New Roman"/>
              </w:rPr>
              <w:t>Ciljana vrijednost (2027.)</w:t>
            </w:r>
          </w:p>
        </w:tc>
        <w:tc>
          <w:tcPr>
            <w:tcW w:w="918" w:type="dxa"/>
            <w:shd w:val="clear" w:color="auto" w:fill="B5C0D8"/>
          </w:tcPr>
          <w:p w14:paraId="6DA5CDA9" w14:textId="77777777" w:rsidR="00156C96" w:rsidRDefault="00000000">
            <w:pPr>
              <w:pStyle w:val="CellHeader"/>
            </w:pPr>
            <w:r>
              <w:rPr>
                <w:rFonts w:cs="Times New Roman"/>
              </w:rPr>
              <w:t>Ciljana vrijednost (2028.)</w:t>
            </w:r>
          </w:p>
        </w:tc>
      </w:tr>
      <w:tr w:rsidR="00156C96" w14:paraId="4B278999" w14:textId="77777777">
        <w:trPr>
          <w:jc w:val="center"/>
        </w:trPr>
        <w:tc>
          <w:tcPr>
            <w:tcW w:w="2245" w:type="dxa"/>
          </w:tcPr>
          <w:p w14:paraId="173A05C0" w14:textId="77777777" w:rsidR="00156C96" w:rsidRDefault="00000000">
            <w:pPr>
              <w:pStyle w:val="CellColumn"/>
            </w:pPr>
            <w:r>
              <w:rPr>
                <w:rFonts w:cs="Times New Roman"/>
              </w:rPr>
              <w:t>Broj saniranih, adaptiranih ili opremljenih zgrada zatvorskog sustava</w:t>
            </w:r>
          </w:p>
        </w:tc>
        <w:tc>
          <w:tcPr>
            <w:tcW w:w="2245" w:type="dxa"/>
          </w:tcPr>
          <w:p w14:paraId="27FB59BD" w14:textId="77777777" w:rsidR="00156C96" w:rsidRDefault="00000000">
            <w:pPr>
              <w:pStyle w:val="CellColumn"/>
            </w:pPr>
            <w:r>
              <w:rPr>
                <w:rFonts w:cs="Times New Roman"/>
              </w:rPr>
              <w:t>U cilju osiguranja potrebnog standarda poslovnog prostora i primjerenog smještaja zatvorenika, građevinski objekti zatvorskog sustava će se sanirati, rekonstruirati  i/ili opremiti</w:t>
            </w:r>
          </w:p>
        </w:tc>
        <w:tc>
          <w:tcPr>
            <w:tcW w:w="918" w:type="dxa"/>
          </w:tcPr>
          <w:p w14:paraId="70AE69F8" w14:textId="77777777" w:rsidR="00156C96" w:rsidRDefault="00000000">
            <w:pPr>
              <w:pStyle w:val="CellColumn"/>
            </w:pPr>
            <w:r>
              <w:rPr>
                <w:rFonts w:cs="Times New Roman"/>
              </w:rPr>
              <w:t>broj</w:t>
            </w:r>
          </w:p>
        </w:tc>
        <w:tc>
          <w:tcPr>
            <w:tcW w:w="918" w:type="dxa"/>
          </w:tcPr>
          <w:p w14:paraId="6E2445C7" w14:textId="77777777" w:rsidR="00156C96" w:rsidRDefault="00000000">
            <w:pPr>
              <w:pStyle w:val="CellColumn"/>
            </w:pPr>
            <w:r>
              <w:rPr>
                <w:rFonts w:cs="Times New Roman"/>
              </w:rPr>
              <w:t>25</w:t>
            </w:r>
          </w:p>
        </w:tc>
        <w:tc>
          <w:tcPr>
            <w:tcW w:w="918" w:type="dxa"/>
          </w:tcPr>
          <w:p w14:paraId="0095D8B6" w14:textId="77777777" w:rsidR="00156C96" w:rsidRDefault="00000000">
            <w:pPr>
              <w:pStyle w:val="CellColumn"/>
            </w:pPr>
            <w:r>
              <w:rPr>
                <w:rFonts w:cs="Times New Roman"/>
              </w:rPr>
              <w:t>MPUDT</w:t>
            </w:r>
          </w:p>
        </w:tc>
        <w:tc>
          <w:tcPr>
            <w:tcW w:w="918" w:type="dxa"/>
          </w:tcPr>
          <w:p w14:paraId="0FA76382" w14:textId="77777777" w:rsidR="00156C96" w:rsidRDefault="00000000">
            <w:pPr>
              <w:pStyle w:val="CellColumn"/>
            </w:pPr>
            <w:r>
              <w:rPr>
                <w:rFonts w:cs="Times New Roman"/>
              </w:rPr>
              <w:t>6</w:t>
            </w:r>
          </w:p>
        </w:tc>
        <w:tc>
          <w:tcPr>
            <w:tcW w:w="918" w:type="dxa"/>
          </w:tcPr>
          <w:p w14:paraId="23A13E35" w14:textId="77777777" w:rsidR="00156C96" w:rsidRDefault="00000000">
            <w:pPr>
              <w:pStyle w:val="CellColumn"/>
            </w:pPr>
            <w:r>
              <w:rPr>
                <w:rFonts w:cs="Times New Roman"/>
              </w:rPr>
              <w:t>10</w:t>
            </w:r>
          </w:p>
        </w:tc>
        <w:tc>
          <w:tcPr>
            <w:tcW w:w="918" w:type="dxa"/>
          </w:tcPr>
          <w:p w14:paraId="7BDC3D45" w14:textId="77777777" w:rsidR="00156C96" w:rsidRDefault="00000000">
            <w:pPr>
              <w:pStyle w:val="CellColumn"/>
            </w:pPr>
            <w:r>
              <w:rPr>
                <w:rFonts w:cs="Times New Roman"/>
              </w:rPr>
              <w:t>10</w:t>
            </w:r>
          </w:p>
        </w:tc>
      </w:tr>
    </w:tbl>
    <w:p w14:paraId="46D688AD" w14:textId="77777777" w:rsidR="00156C96" w:rsidRDefault="00156C96">
      <w:pPr>
        <w:jc w:val="left"/>
      </w:pPr>
    </w:p>
    <w:p w14:paraId="2F462360" w14:textId="77777777" w:rsidR="00156C96" w:rsidRDefault="00000000">
      <w:pPr>
        <w:pStyle w:val="Naslov4"/>
      </w:pPr>
      <w:r>
        <w:t>K629181 OBNOVA VOZNOG PARKA ZATVORSKOG SUSTAVA</w:t>
      </w:r>
    </w:p>
    <w:p w14:paraId="30C7DB24" w14:textId="77777777" w:rsidR="00156C96" w:rsidRDefault="00000000">
      <w:pPr>
        <w:pStyle w:val="Naslov8"/>
        <w:jc w:val="left"/>
      </w:pPr>
      <w:r>
        <w:t>Zakonske i druge pravne osnove</w:t>
      </w:r>
    </w:p>
    <w:p w14:paraId="7E2EAF91" w14:textId="77777777" w:rsidR="00156C96" w:rsidRDefault="00000000">
      <w:pPr>
        <w:pStyle w:val="Normal5"/>
      </w:pPr>
      <w:r>
        <w:t>Uredba o unutarnjem ustrojstvu Ministarstva pravosuđa, uprave i digitalne transformacije, Zakon o izvršavanju kazne zatvora,  Pravilnik o poslovima osiguranja u zatvorskom sustavu, Pravilnik o kućnom redu u zatvorima za izvršavanje istražnog zatvora</w:t>
      </w:r>
    </w:p>
    <w:tbl>
      <w:tblPr>
        <w:tblStyle w:val="StilTablice"/>
        <w:tblW w:w="10206" w:type="dxa"/>
        <w:jc w:val="center"/>
        <w:tblLook w:val="04A0" w:firstRow="1" w:lastRow="0" w:firstColumn="1" w:lastColumn="0" w:noHBand="0" w:noVBand="1"/>
      </w:tblPr>
      <w:tblGrid>
        <w:gridCol w:w="1523"/>
        <w:gridCol w:w="1549"/>
        <w:gridCol w:w="1541"/>
        <w:gridCol w:w="1541"/>
        <w:gridCol w:w="1541"/>
        <w:gridCol w:w="1541"/>
        <w:gridCol w:w="970"/>
      </w:tblGrid>
      <w:tr w:rsidR="00156C96" w14:paraId="4308C140" w14:textId="77777777">
        <w:trPr>
          <w:jc w:val="center"/>
        </w:trPr>
        <w:tc>
          <w:tcPr>
            <w:tcW w:w="1530" w:type="dxa"/>
            <w:shd w:val="clear" w:color="auto" w:fill="B5C0D8"/>
          </w:tcPr>
          <w:p w14:paraId="6012566B" w14:textId="77777777" w:rsidR="00156C96" w:rsidRDefault="00000000">
            <w:pPr>
              <w:pStyle w:val="CellHeader"/>
            </w:pPr>
            <w:r>
              <w:rPr>
                <w:rFonts w:cs="Times New Roman"/>
              </w:rPr>
              <w:t>Naziv aktivnosti</w:t>
            </w:r>
          </w:p>
        </w:tc>
        <w:tc>
          <w:tcPr>
            <w:tcW w:w="1632" w:type="dxa"/>
            <w:shd w:val="clear" w:color="auto" w:fill="B5C0D8"/>
          </w:tcPr>
          <w:p w14:paraId="3A8A33BE" w14:textId="77777777" w:rsidR="00156C96" w:rsidRDefault="00000000">
            <w:pPr>
              <w:pStyle w:val="CellHeader"/>
            </w:pPr>
            <w:r>
              <w:rPr>
                <w:rFonts w:cs="Times New Roman"/>
              </w:rPr>
              <w:t>Izvršenje 2024. (eur)</w:t>
            </w:r>
          </w:p>
        </w:tc>
        <w:tc>
          <w:tcPr>
            <w:tcW w:w="1632" w:type="dxa"/>
            <w:shd w:val="clear" w:color="auto" w:fill="B5C0D8"/>
          </w:tcPr>
          <w:p w14:paraId="62EFD6F0" w14:textId="77777777" w:rsidR="00156C96" w:rsidRDefault="00000000">
            <w:pPr>
              <w:pStyle w:val="CellHeader"/>
            </w:pPr>
            <w:r>
              <w:rPr>
                <w:rFonts w:cs="Times New Roman"/>
              </w:rPr>
              <w:t>Plan 2025. (eur)</w:t>
            </w:r>
          </w:p>
        </w:tc>
        <w:tc>
          <w:tcPr>
            <w:tcW w:w="1632" w:type="dxa"/>
            <w:shd w:val="clear" w:color="auto" w:fill="B5C0D8"/>
          </w:tcPr>
          <w:p w14:paraId="2615AA01" w14:textId="77777777" w:rsidR="00156C96" w:rsidRDefault="00000000">
            <w:pPr>
              <w:pStyle w:val="CellHeader"/>
            </w:pPr>
            <w:r>
              <w:rPr>
                <w:rFonts w:cs="Times New Roman"/>
              </w:rPr>
              <w:t>Plan 2026. (eur)</w:t>
            </w:r>
          </w:p>
        </w:tc>
        <w:tc>
          <w:tcPr>
            <w:tcW w:w="1632" w:type="dxa"/>
            <w:shd w:val="clear" w:color="auto" w:fill="B5C0D8"/>
          </w:tcPr>
          <w:p w14:paraId="2827A2A9" w14:textId="77777777" w:rsidR="00156C96" w:rsidRDefault="00000000">
            <w:pPr>
              <w:pStyle w:val="CellHeader"/>
            </w:pPr>
            <w:r>
              <w:rPr>
                <w:rFonts w:cs="Times New Roman"/>
              </w:rPr>
              <w:t>Plan 2027. (eur)</w:t>
            </w:r>
          </w:p>
        </w:tc>
        <w:tc>
          <w:tcPr>
            <w:tcW w:w="1632" w:type="dxa"/>
            <w:shd w:val="clear" w:color="auto" w:fill="B5C0D8"/>
          </w:tcPr>
          <w:p w14:paraId="1397ED03" w14:textId="77777777" w:rsidR="00156C96" w:rsidRDefault="00000000">
            <w:pPr>
              <w:pStyle w:val="CellHeader"/>
            </w:pPr>
            <w:r>
              <w:rPr>
                <w:rFonts w:cs="Times New Roman"/>
              </w:rPr>
              <w:t>Plan 2028. (eur)</w:t>
            </w:r>
          </w:p>
        </w:tc>
        <w:tc>
          <w:tcPr>
            <w:tcW w:w="510" w:type="dxa"/>
            <w:shd w:val="clear" w:color="auto" w:fill="B5C0D8"/>
          </w:tcPr>
          <w:p w14:paraId="466C47BC" w14:textId="77777777" w:rsidR="00156C96" w:rsidRDefault="00000000">
            <w:pPr>
              <w:pStyle w:val="CellHeader"/>
            </w:pPr>
            <w:r>
              <w:rPr>
                <w:rFonts w:cs="Times New Roman"/>
              </w:rPr>
              <w:t>Indeks 2026/2025</w:t>
            </w:r>
          </w:p>
        </w:tc>
      </w:tr>
      <w:tr w:rsidR="00156C96" w14:paraId="4C4B663E" w14:textId="77777777">
        <w:trPr>
          <w:jc w:val="center"/>
        </w:trPr>
        <w:tc>
          <w:tcPr>
            <w:tcW w:w="1530" w:type="dxa"/>
          </w:tcPr>
          <w:p w14:paraId="41EA98CE" w14:textId="77777777" w:rsidR="00156C96" w:rsidRDefault="00000000">
            <w:pPr>
              <w:pStyle w:val="CellColumn"/>
            </w:pPr>
            <w:r>
              <w:rPr>
                <w:rFonts w:cs="Times New Roman"/>
              </w:rPr>
              <w:lastRenderedPageBreak/>
              <w:t>K629181-OBNOVA VOZNOG PARKA ZATVORSKOG SUSTAVA</w:t>
            </w:r>
          </w:p>
        </w:tc>
        <w:tc>
          <w:tcPr>
            <w:tcW w:w="1632" w:type="dxa"/>
          </w:tcPr>
          <w:p w14:paraId="5FF4E788" w14:textId="77777777" w:rsidR="00156C96" w:rsidRDefault="00000000">
            <w:pPr>
              <w:pStyle w:val="CellColumn"/>
            </w:pPr>
            <w:r>
              <w:rPr>
                <w:rFonts w:cs="Times New Roman"/>
              </w:rPr>
              <w:t>167.235</w:t>
            </w:r>
          </w:p>
        </w:tc>
        <w:tc>
          <w:tcPr>
            <w:tcW w:w="1632" w:type="dxa"/>
          </w:tcPr>
          <w:p w14:paraId="51633E4C" w14:textId="77777777" w:rsidR="00156C96" w:rsidRDefault="00000000">
            <w:pPr>
              <w:pStyle w:val="CellColumn"/>
            </w:pPr>
            <w:r>
              <w:rPr>
                <w:rFonts w:cs="Times New Roman"/>
              </w:rPr>
              <w:t>475.000</w:t>
            </w:r>
          </w:p>
        </w:tc>
        <w:tc>
          <w:tcPr>
            <w:tcW w:w="1632" w:type="dxa"/>
          </w:tcPr>
          <w:p w14:paraId="6759C70B" w14:textId="77777777" w:rsidR="00156C96" w:rsidRDefault="00000000">
            <w:pPr>
              <w:pStyle w:val="CellColumn"/>
            </w:pPr>
            <w:r>
              <w:rPr>
                <w:rFonts w:cs="Times New Roman"/>
              </w:rPr>
              <w:t>660.000</w:t>
            </w:r>
          </w:p>
        </w:tc>
        <w:tc>
          <w:tcPr>
            <w:tcW w:w="1632" w:type="dxa"/>
          </w:tcPr>
          <w:p w14:paraId="7A35DE3D" w14:textId="77777777" w:rsidR="00156C96" w:rsidRDefault="00000000">
            <w:pPr>
              <w:pStyle w:val="CellColumn"/>
            </w:pPr>
            <w:r>
              <w:rPr>
                <w:rFonts w:cs="Times New Roman"/>
              </w:rPr>
              <w:t>660.000</w:t>
            </w:r>
          </w:p>
        </w:tc>
        <w:tc>
          <w:tcPr>
            <w:tcW w:w="1632" w:type="dxa"/>
          </w:tcPr>
          <w:p w14:paraId="7F9BC3EA" w14:textId="77777777" w:rsidR="00156C96" w:rsidRDefault="00000000">
            <w:pPr>
              <w:pStyle w:val="CellColumn"/>
            </w:pPr>
            <w:r>
              <w:rPr>
                <w:rFonts w:cs="Times New Roman"/>
              </w:rPr>
              <w:t>660.000</w:t>
            </w:r>
          </w:p>
        </w:tc>
        <w:tc>
          <w:tcPr>
            <w:tcW w:w="510" w:type="dxa"/>
          </w:tcPr>
          <w:p w14:paraId="15B7EEA8" w14:textId="77777777" w:rsidR="00156C96" w:rsidRDefault="00000000">
            <w:pPr>
              <w:pStyle w:val="CellColumn"/>
            </w:pPr>
            <w:r>
              <w:rPr>
                <w:rFonts w:cs="Times New Roman"/>
              </w:rPr>
              <w:t>138,9</w:t>
            </w:r>
          </w:p>
        </w:tc>
      </w:tr>
    </w:tbl>
    <w:p w14:paraId="039E2FBE" w14:textId="77777777" w:rsidR="00156C96" w:rsidRDefault="00156C96">
      <w:pPr>
        <w:jc w:val="left"/>
      </w:pPr>
    </w:p>
    <w:p w14:paraId="669A4FFB" w14:textId="77777777" w:rsidR="00156C96" w:rsidRDefault="00000000">
      <w:r>
        <w:t>Specijalna vozila za prijevoz osoba lišenih slobode neophodna su za redovito funkcioniranje u kaznenim tijelima. Nastavak obnove voznog parka kaznenih tijela nabavom specijalnih vozila za prijevoz osoba lišenih slobode putem financijskog leasinga na 5 godina. S obzirom na to da se u nadogradnju vozila ulažu znatna financijska sredstva, planirana je nabava vozila putem financijskog leasinga (kombi vozila, karavan vozila, vozila za prijevoz visokorizičnih zatvorenika, neobilježena vozila, „pic-up“ vozila, autobus). Na stavci 423 Prijevozna sredstva planirano je 500.000 € godišnje, a na stavci 342 Kamate za primljene kredite i zajmove 160.000 € godišnje.</w:t>
      </w:r>
    </w:p>
    <w:p w14:paraId="48FB46B8" w14:textId="77777777" w:rsidR="00156C96" w:rsidRDefault="00000000">
      <w:pPr>
        <w:pStyle w:val="Naslov4"/>
      </w:pPr>
      <w:r>
        <w:t>K629239 HITNE INTERVENCIJE NA ZGRADAMA PRAVOSUDNIH TIJELA I ZATVORSKOG SUSTAVA</w:t>
      </w:r>
    </w:p>
    <w:p w14:paraId="6AD4E851" w14:textId="77777777" w:rsidR="00156C96" w:rsidRDefault="00000000">
      <w:pPr>
        <w:pStyle w:val="Naslov8"/>
        <w:jc w:val="left"/>
      </w:pPr>
      <w:r>
        <w:t>Zakonske i druge pravne osnove</w:t>
      </w:r>
    </w:p>
    <w:p w14:paraId="04E165B6" w14:textId="77777777" w:rsidR="00156C96" w:rsidRDefault="00000000">
      <w:pPr>
        <w:pStyle w:val="Normal5"/>
      </w:pPr>
      <w:r>
        <w:t>Zakon o sudovima (čl. 71. i 72.), Zakon o odvjetništvu (čl. 66.), Zakon o izvršenju kazne zatvora</w:t>
      </w:r>
    </w:p>
    <w:tbl>
      <w:tblPr>
        <w:tblStyle w:val="StilTablice"/>
        <w:tblW w:w="10206" w:type="dxa"/>
        <w:jc w:val="center"/>
        <w:tblLook w:val="04A0" w:firstRow="1" w:lastRow="0" w:firstColumn="1" w:lastColumn="0" w:noHBand="0" w:noVBand="1"/>
      </w:tblPr>
      <w:tblGrid>
        <w:gridCol w:w="1548"/>
        <w:gridCol w:w="1547"/>
        <w:gridCol w:w="1527"/>
        <w:gridCol w:w="1538"/>
        <w:gridCol w:w="1538"/>
        <w:gridCol w:w="1538"/>
        <w:gridCol w:w="970"/>
      </w:tblGrid>
      <w:tr w:rsidR="00156C96" w14:paraId="0C7190E7" w14:textId="77777777">
        <w:trPr>
          <w:jc w:val="center"/>
        </w:trPr>
        <w:tc>
          <w:tcPr>
            <w:tcW w:w="1530" w:type="dxa"/>
            <w:shd w:val="clear" w:color="auto" w:fill="B5C0D8"/>
          </w:tcPr>
          <w:p w14:paraId="5607BB60" w14:textId="77777777" w:rsidR="00156C96" w:rsidRDefault="00000000">
            <w:pPr>
              <w:pStyle w:val="CellHeader"/>
            </w:pPr>
            <w:r>
              <w:rPr>
                <w:rFonts w:cs="Times New Roman"/>
              </w:rPr>
              <w:t>Naziv aktivnosti</w:t>
            </w:r>
          </w:p>
        </w:tc>
        <w:tc>
          <w:tcPr>
            <w:tcW w:w="1632" w:type="dxa"/>
            <w:shd w:val="clear" w:color="auto" w:fill="B5C0D8"/>
          </w:tcPr>
          <w:p w14:paraId="01AC3DED" w14:textId="77777777" w:rsidR="00156C96" w:rsidRDefault="00000000">
            <w:pPr>
              <w:pStyle w:val="CellHeader"/>
            </w:pPr>
            <w:r>
              <w:rPr>
                <w:rFonts w:cs="Times New Roman"/>
              </w:rPr>
              <w:t>Izvršenje 2024. (eur)</w:t>
            </w:r>
          </w:p>
        </w:tc>
        <w:tc>
          <w:tcPr>
            <w:tcW w:w="1632" w:type="dxa"/>
            <w:shd w:val="clear" w:color="auto" w:fill="B5C0D8"/>
          </w:tcPr>
          <w:p w14:paraId="47D05DBA" w14:textId="77777777" w:rsidR="00156C96" w:rsidRDefault="00000000">
            <w:pPr>
              <w:pStyle w:val="CellHeader"/>
            </w:pPr>
            <w:r>
              <w:rPr>
                <w:rFonts w:cs="Times New Roman"/>
              </w:rPr>
              <w:t>Plan 2025. (eur)</w:t>
            </w:r>
          </w:p>
        </w:tc>
        <w:tc>
          <w:tcPr>
            <w:tcW w:w="1632" w:type="dxa"/>
            <w:shd w:val="clear" w:color="auto" w:fill="B5C0D8"/>
          </w:tcPr>
          <w:p w14:paraId="1FA87DFE" w14:textId="77777777" w:rsidR="00156C96" w:rsidRDefault="00000000">
            <w:pPr>
              <w:pStyle w:val="CellHeader"/>
            </w:pPr>
            <w:r>
              <w:rPr>
                <w:rFonts w:cs="Times New Roman"/>
              </w:rPr>
              <w:t>Plan 2026. (eur)</w:t>
            </w:r>
          </w:p>
        </w:tc>
        <w:tc>
          <w:tcPr>
            <w:tcW w:w="1632" w:type="dxa"/>
            <w:shd w:val="clear" w:color="auto" w:fill="B5C0D8"/>
          </w:tcPr>
          <w:p w14:paraId="1DF64674" w14:textId="77777777" w:rsidR="00156C96" w:rsidRDefault="00000000">
            <w:pPr>
              <w:pStyle w:val="CellHeader"/>
            </w:pPr>
            <w:r>
              <w:rPr>
                <w:rFonts w:cs="Times New Roman"/>
              </w:rPr>
              <w:t>Plan 2027. (eur)</w:t>
            </w:r>
          </w:p>
        </w:tc>
        <w:tc>
          <w:tcPr>
            <w:tcW w:w="1632" w:type="dxa"/>
            <w:shd w:val="clear" w:color="auto" w:fill="B5C0D8"/>
          </w:tcPr>
          <w:p w14:paraId="0BF98711" w14:textId="77777777" w:rsidR="00156C96" w:rsidRDefault="00000000">
            <w:pPr>
              <w:pStyle w:val="CellHeader"/>
            </w:pPr>
            <w:r>
              <w:rPr>
                <w:rFonts w:cs="Times New Roman"/>
              </w:rPr>
              <w:t>Plan 2028. (eur)</w:t>
            </w:r>
          </w:p>
        </w:tc>
        <w:tc>
          <w:tcPr>
            <w:tcW w:w="510" w:type="dxa"/>
            <w:shd w:val="clear" w:color="auto" w:fill="B5C0D8"/>
          </w:tcPr>
          <w:p w14:paraId="7EBF501E" w14:textId="77777777" w:rsidR="00156C96" w:rsidRDefault="00000000">
            <w:pPr>
              <w:pStyle w:val="CellHeader"/>
            </w:pPr>
            <w:r>
              <w:rPr>
                <w:rFonts w:cs="Times New Roman"/>
              </w:rPr>
              <w:t>Indeks 2026/2025</w:t>
            </w:r>
          </w:p>
        </w:tc>
      </w:tr>
      <w:tr w:rsidR="00156C96" w14:paraId="0B15DB8E" w14:textId="77777777">
        <w:trPr>
          <w:jc w:val="center"/>
        </w:trPr>
        <w:tc>
          <w:tcPr>
            <w:tcW w:w="1530" w:type="dxa"/>
          </w:tcPr>
          <w:p w14:paraId="7BD0A716" w14:textId="77777777" w:rsidR="00156C96" w:rsidRDefault="00000000">
            <w:pPr>
              <w:pStyle w:val="CellColumn"/>
            </w:pPr>
            <w:r>
              <w:rPr>
                <w:rFonts w:cs="Times New Roman"/>
              </w:rPr>
              <w:t>K629239-HITNE INTERVENCIJE NA ZGRADAMA PRAVOSUDNIH TIJELA I ZATVORSKOG SUSTAVA</w:t>
            </w:r>
          </w:p>
        </w:tc>
        <w:tc>
          <w:tcPr>
            <w:tcW w:w="1632" w:type="dxa"/>
          </w:tcPr>
          <w:p w14:paraId="0EA6E78A" w14:textId="77777777" w:rsidR="00156C96" w:rsidRDefault="00000000">
            <w:pPr>
              <w:pStyle w:val="CellColumn"/>
            </w:pPr>
            <w:r>
              <w:rPr>
                <w:rFonts w:cs="Times New Roman"/>
              </w:rPr>
              <w:t>11.298</w:t>
            </w:r>
          </w:p>
        </w:tc>
        <w:tc>
          <w:tcPr>
            <w:tcW w:w="1632" w:type="dxa"/>
          </w:tcPr>
          <w:p w14:paraId="340D4604" w14:textId="77777777" w:rsidR="00156C96" w:rsidRDefault="00000000">
            <w:pPr>
              <w:pStyle w:val="CellColumn"/>
            </w:pPr>
            <w:r>
              <w:rPr>
                <w:rFonts w:cs="Times New Roman"/>
              </w:rPr>
              <w:t>50.000</w:t>
            </w:r>
          </w:p>
        </w:tc>
        <w:tc>
          <w:tcPr>
            <w:tcW w:w="1632" w:type="dxa"/>
          </w:tcPr>
          <w:p w14:paraId="7C43D9B9" w14:textId="77777777" w:rsidR="00156C96" w:rsidRDefault="00000000">
            <w:pPr>
              <w:pStyle w:val="CellColumn"/>
            </w:pPr>
            <w:r>
              <w:rPr>
                <w:rFonts w:cs="Times New Roman"/>
              </w:rPr>
              <w:t>100.000</w:t>
            </w:r>
          </w:p>
        </w:tc>
        <w:tc>
          <w:tcPr>
            <w:tcW w:w="1632" w:type="dxa"/>
          </w:tcPr>
          <w:p w14:paraId="520478FB" w14:textId="77777777" w:rsidR="00156C96" w:rsidRDefault="00000000">
            <w:pPr>
              <w:pStyle w:val="CellColumn"/>
            </w:pPr>
            <w:r>
              <w:rPr>
                <w:rFonts w:cs="Times New Roman"/>
              </w:rPr>
              <w:t>100.000</w:t>
            </w:r>
          </w:p>
        </w:tc>
        <w:tc>
          <w:tcPr>
            <w:tcW w:w="1632" w:type="dxa"/>
          </w:tcPr>
          <w:p w14:paraId="10A208E2" w14:textId="77777777" w:rsidR="00156C96" w:rsidRDefault="00000000">
            <w:pPr>
              <w:pStyle w:val="CellColumn"/>
            </w:pPr>
            <w:r>
              <w:rPr>
                <w:rFonts w:cs="Times New Roman"/>
              </w:rPr>
              <w:t>100.000</w:t>
            </w:r>
          </w:p>
        </w:tc>
        <w:tc>
          <w:tcPr>
            <w:tcW w:w="510" w:type="dxa"/>
          </w:tcPr>
          <w:p w14:paraId="333B7575" w14:textId="77777777" w:rsidR="00156C96" w:rsidRDefault="00000000">
            <w:pPr>
              <w:pStyle w:val="CellColumn"/>
            </w:pPr>
            <w:r>
              <w:rPr>
                <w:rFonts w:cs="Times New Roman"/>
              </w:rPr>
              <w:t>200,0</w:t>
            </w:r>
          </w:p>
        </w:tc>
      </w:tr>
    </w:tbl>
    <w:p w14:paraId="60948617" w14:textId="77777777" w:rsidR="00156C96" w:rsidRDefault="00156C96">
      <w:pPr>
        <w:jc w:val="left"/>
      </w:pPr>
    </w:p>
    <w:p w14:paraId="3CE90057" w14:textId="77777777" w:rsidR="00156C96" w:rsidRDefault="00000000">
      <w:r>
        <w:t>Sredstvima planiranim na ovoj aktivnosti kontinuirano se rješavaju nužne i hitne intervencije na zgradama pravosudnih tijela i zatvorskog sustava, prema zahtjevima i potrebama korisnika, kako bi se osiguralo očuvanje temeljnih zahtjeva za građevinu, funkcioniranje instalacijskih sustava i primjerenih uvjeta rada. Izračun troška je prosjek godišnjih potreba temeljem povijesnih podataka o potrebama i zahtjevima korisnika. Sukladno pokazateljima, planirana sredstva iznose 100.000 € godišnje, što je smanjenje u odnosu na Tekući plan, jer se potrebna sredstva osiguravaju u okviru financijskih planova proračunskih korisnika, temeljem iskazanih potreba.</w:t>
      </w:r>
    </w:p>
    <w:p w14:paraId="51BED73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2"/>
        <w:gridCol w:w="1840"/>
        <w:gridCol w:w="917"/>
        <w:gridCol w:w="895"/>
        <w:gridCol w:w="917"/>
        <w:gridCol w:w="917"/>
        <w:gridCol w:w="917"/>
      </w:tblGrid>
      <w:tr w:rsidR="00156C96" w14:paraId="57D1E1D9" w14:textId="77777777">
        <w:trPr>
          <w:jc w:val="center"/>
        </w:trPr>
        <w:tc>
          <w:tcPr>
            <w:tcW w:w="2245" w:type="dxa"/>
            <w:shd w:val="clear" w:color="auto" w:fill="B5C0D8"/>
          </w:tcPr>
          <w:p w14:paraId="2153D32B" w14:textId="77777777" w:rsidR="00156C96" w:rsidRDefault="00000000">
            <w:r>
              <w:t>Pokazatelj rezultata</w:t>
            </w:r>
          </w:p>
        </w:tc>
        <w:tc>
          <w:tcPr>
            <w:tcW w:w="2245" w:type="dxa"/>
            <w:shd w:val="clear" w:color="auto" w:fill="B5C0D8"/>
          </w:tcPr>
          <w:p w14:paraId="27D8DF35" w14:textId="77777777" w:rsidR="00156C96" w:rsidRDefault="00000000">
            <w:pPr>
              <w:pStyle w:val="CellHeader"/>
            </w:pPr>
            <w:r>
              <w:rPr>
                <w:rFonts w:cs="Times New Roman"/>
              </w:rPr>
              <w:t>Definicija</w:t>
            </w:r>
          </w:p>
        </w:tc>
        <w:tc>
          <w:tcPr>
            <w:tcW w:w="2245" w:type="dxa"/>
            <w:shd w:val="clear" w:color="auto" w:fill="B5C0D8"/>
          </w:tcPr>
          <w:p w14:paraId="45F7ABC7" w14:textId="77777777" w:rsidR="00156C96" w:rsidRDefault="00000000">
            <w:pPr>
              <w:pStyle w:val="CellHeader"/>
            </w:pPr>
            <w:r>
              <w:rPr>
                <w:rFonts w:cs="Times New Roman"/>
              </w:rPr>
              <w:t>Jedinica</w:t>
            </w:r>
          </w:p>
        </w:tc>
        <w:tc>
          <w:tcPr>
            <w:tcW w:w="918" w:type="dxa"/>
            <w:shd w:val="clear" w:color="auto" w:fill="B5C0D8"/>
          </w:tcPr>
          <w:p w14:paraId="4985BB9F" w14:textId="77777777" w:rsidR="00156C96" w:rsidRDefault="00000000">
            <w:pPr>
              <w:pStyle w:val="CellHeader"/>
            </w:pPr>
            <w:r>
              <w:rPr>
                <w:rFonts w:cs="Times New Roman"/>
              </w:rPr>
              <w:t>Polazna vrijednost</w:t>
            </w:r>
          </w:p>
        </w:tc>
        <w:tc>
          <w:tcPr>
            <w:tcW w:w="918" w:type="dxa"/>
            <w:shd w:val="clear" w:color="auto" w:fill="B5C0D8"/>
          </w:tcPr>
          <w:p w14:paraId="2A7BA3CC" w14:textId="77777777" w:rsidR="00156C96" w:rsidRDefault="00000000">
            <w:pPr>
              <w:pStyle w:val="CellHeader"/>
            </w:pPr>
            <w:r>
              <w:rPr>
                <w:rFonts w:cs="Times New Roman"/>
              </w:rPr>
              <w:t>Izvor podataka</w:t>
            </w:r>
          </w:p>
        </w:tc>
        <w:tc>
          <w:tcPr>
            <w:tcW w:w="918" w:type="dxa"/>
            <w:shd w:val="clear" w:color="auto" w:fill="B5C0D8"/>
          </w:tcPr>
          <w:p w14:paraId="64478533" w14:textId="77777777" w:rsidR="00156C96" w:rsidRDefault="00000000">
            <w:pPr>
              <w:pStyle w:val="CellHeader"/>
            </w:pPr>
            <w:r>
              <w:rPr>
                <w:rFonts w:cs="Times New Roman"/>
              </w:rPr>
              <w:t>Ciljana vrijednost (2026.)</w:t>
            </w:r>
          </w:p>
        </w:tc>
        <w:tc>
          <w:tcPr>
            <w:tcW w:w="918" w:type="dxa"/>
            <w:shd w:val="clear" w:color="auto" w:fill="B5C0D8"/>
          </w:tcPr>
          <w:p w14:paraId="26CDE94B" w14:textId="77777777" w:rsidR="00156C96" w:rsidRDefault="00000000">
            <w:pPr>
              <w:pStyle w:val="CellHeader"/>
            </w:pPr>
            <w:r>
              <w:rPr>
                <w:rFonts w:cs="Times New Roman"/>
              </w:rPr>
              <w:t>Ciljana vrijednost (2027.)</w:t>
            </w:r>
          </w:p>
        </w:tc>
        <w:tc>
          <w:tcPr>
            <w:tcW w:w="918" w:type="dxa"/>
            <w:shd w:val="clear" w:color="auto" w:fill="B5C0D8"/>
          </w:tcPr>
          <w:p w14:paraId="447BAE13" w14:textId="77777777" w:rsidR="00156C96" w:rsidRDefault="00000000">
            <w:pPr>
              <w:pStyle w:val="CellHeader"/>
            </w:pPr>
            <w:r>
              <w:rPr>
                <w:rFonts w:cs="Times New Roman"/>
              </w:rPr>
              <w:t>Ciljana vrijednost (2028.)</w:t>
            </w:r>
          </w:p>
        </w:tc>
      </w:tr>
      <w:tr w:rsidR="00156C96" w14:paraId="2B7A4DB7" w14:textId="77777777">
        <w:trPr>
          <w:jc w:val="center"/>
        </w:trPr>
        <w:tc>
          <w:tcPr>
            <w:tcW w:w="2245" w:type="dxa"/>
          </w:tcPr>
          <w:p w14:paraId="29D21E98" w14:textId="77777777" w:rsidR="00156C96" w:rsidRDefault="00000000">
            <w:pPr>
              <w:pStyle w:val="CellColumn"/>
            </w:pPr>
            <w:r>
              <w:rPr>
                <w:rFonts w:cs="Times New Roman"/>
              </w:rPr>
              <w:t>Izvršenost naručenih,  ugovorenih obveza</w:t>
            </w:r>
          </w:p>
        </w:tc>
        <w:tc>
          <w:tcPr>
            <w:tcW w:w="2245" w:type="dxa"/>
          </w:tcPr>
          <w:p w14:paraId="7CEC821C" w14:textId="77777777" w:rsidR="00156C96" w:rsidRDefault="00000000">
            <w:pPr>
              <w:pStyle w:val="CellColumn"/>
            </w:pPr>
            <w:r>
              <w:rPr>
                <w:rFonts w:cs="Times New Roman"/>
              </w:rPr>
              <w:t>Završetak naručenih, ugovorenih usluga</w:t>
            </w:r>
          </w:p>
        </w:tc>
        <w:tc>
          <w:tcPr>
            <w:tcW w:w="918" w:type="dxa"/>
          </w:tcPr>
          <w:p w14:paraId="184864A9" w14:textId="77777777" w:rsidR="00156C96" w:rsidRDefault="00000000">
            <w:pPr>
              <w:pStyle w:val="CellColumn"/>
            </w:pPr>
            <w:r>
              <w:rPr>
                <w:rFonts w:cs="Times New Roman"/>
              </w:rPr>
              <w:t>Postotak</w:t>
            </w:r>
          </w:p>
        </w:tc>
        <w:tc>
          <w:tcPr>
            <w:tcW w:w="918" w:type="dxa"/>
          </w:tcPr>
          <w:p w14:paraId="2C4A5DDE" w14:textId="77777777" w:rsidR="00156C96" w:rsidRDefault="00000000">
            <w:pPr>
              <w:pStyle w:val="CellColumn"/>
            </w:pPr>
            <w:r>
              <w:rPr>
                <w:rFonts w:cs="Times New Roman"/>
              </w:rPr>
              <w:t>0</w:t>
            </w:r>
          </w:p>
        </w:tc>
        <w:tc>
          <w:tcPr>
            <w:tcW w:w="918" w:type="dxa"/>
          </w:tcPr>
          <w:p w14:paraId="3BFFE983" w14:textId="77777777" w:rsidR="00156C96" w:rsidRDefault="00000000">
            <w:pPr>
              <w:pStyle w:val="CellColumn"/>
            </w:pPr>
            <w:r>
              <w:rPr>
                <w:rFonts w:cs="Times New Roman"/>
              </w:rPr>
              <w:t>MPUDT</w:t>
            </w:r>
          </w:p>
        </w:tc>
        <w:tc>
          <w:tcPr>
            <w:tcW w:w="918" w:type="dxa"/>
          </w:tcPr>
          <w:p w14:paraId="63AE1497" w14:textId="77777777" w:rsidR="00156C96" w:rsidRDefault="00000000">
            <w:pPr>
              <w:pStyle w:val="CellColumn"/>
            </w:pPr>
            <w:r>
              <w:rPr>
                <w:rFonts w:cs="Times New Roman"/>
              </w:rPr>
              <w:t>95</w:t>
            </w:r>
          </w:p>
        </w:tc>
        <w:tc>
          <w:tcPr>
            <w:tcW w:w="918" w:type="dxa"/>
          </w:tcPr>
          <w:p w14:paraId="2858C211" w14:textId="77777777" w:rsidR="00156C96" w:rsidRDefault="00000000">
            <w:pPr>
              <w:pStyle w:val="CellColumn"/>
            </w:pPr>
            <w:r>
              <w:rPr>
                <w:rFonts w:cs="Times New Roman"/>
              </w:rPr>
              <w:t>95</w:t>
            </w:r>
          </w:p>
        </w:tc>
        <w:tc>
          <w:tcPr>
            <w:tcW w:w="918" w:type="dxa"/>
          </w:tcPr>
          <w:p w14:paraId="7019DE83" w14:textId="77777777" w:rsidR="00156C96" w:rsidRDefault="00000000">
            <w:pPr>
              <w:pStyle w:val="CellColumn"/>
            </w:pPr>
            <w:r>
              <w:rPr>
                <w:rFonts w:cs="Times New Roman"/>
              </w:rPr>
              <w:t>95</w:t>
            </w:r>
          </w:p>
        </w:tc>
      </w:tr>
    </w:tbl>
    <w:p w14:paraId="0E041E5B" w14:textId="77777777" w:rsidR="00156C96" w:rsidRDefault="00156C96">
      <w:pPr>
        <w:jc w:val="left"/>
      </w:pPr>
    </w:p>
    <w:p w14:paraId="4F0D375D" w14:textId="77777777" w:rsidR="00156C96" w:rsidRDefault="00000000">
      <w:pPr>
        <w:pStyle w:val="Naslov4"/>
      </w:pPr>
      <w:r>
        <w:t>K630068 UREĐENJE I OPREMANJE UREDA ZA PROBACIJU</w:t>
      </w:r>
    </w:p>
    <w:p w14:paraId="4911CE5D" w14:textId="77777777" w:rsidR="00156C96" w:rsidRDefault="00000000">
      <w:pPr>
        <w:pStyle w:val="Naslov8"/>
        <w:jc w:val="left"/>
      </w:pPr>
      <w:r>
        <w:t>Zakonske i druge pravne osnove</w:t>
      </w:r>
    </w:p>
    <w:p w14:paraId="4B26AEFC" w14:textId="77777777" w:rsidR="00156C96" w:rsidRDefault="00000000">
      <w:pPr>
        <w:pStyle w:val="Normal5"/>
      </w:pPr>
      <w:r>
        <w:t>Zakon o probaciji, Pravilnik o načinu obavljanja probacijskih poslova</w:t>
      </w:r>
    </w:p>
    <w:tbl>
      <w:tblPr>
        <w:tblStyle w:val="StilTablice"/>
        <w:tblW w:w="10206" w:type="dxa"/>
        <w:jc w:val="center"/>
        <w:tblLook w:val="04A0" w:firstRow="1" w:lastRow="0" w:firstColumn="1" w:lastColumn="0" w:noHBand="0" w:noVBand="1"/>
      </w:tblPr>
      <w:tblGrid>
        <w:gridCol w:w="1511"/>
        <w:gridCol w:w="1565"/>
        <w:gridCol w:w="1540"/>
        <w:gridCol w:w="1540"/>
        <w:gridCol w:w="1540"/>
        <w:gridCol w:w="1540"/>
        <w:gridCol w:w="970"/>
      </w:tblGrid>
      <w:tr w:rsidR="00156C96" w14:paraId="29082C9B" w14:textId="77777777">
        <w:trPr>
          <w:jc w:val="center"/>
        </w:trPr>
        <w:tc>
          <w:tcPr>
            <w:tcW w:w="1530" w:type="dxa"/>
            <w:shd w:val="clear" w:color="auto" w:fill="B5C0D8"/>
          </w:tcPr>
          <w:p w14:paraId="2613D449" w14:textId="77777777" w:rsidR="00156C96" w:rsidRDefault="00000000">
            <w:pPr>
              <w:pStyle w:val="CellHeader"/>
            </w:pPr>
            <w:r>
              <w:rPr>
                <w:rFonts w:cs="Times New Roman"/>
              </w:rPr>
              <w:t>Naziv aktivnosti</w:t>
            </w:r>
          </w:p>
        </w:tc>
        <w:tc>
          <w:tcPr>
            <w:tcW w:w="1632" w:type="dxa"/>
            <w:shd w:val="clear" w:color="auto" w:fill="B5C0D8"/>
          </w:tcPr>
          <w:p w14:paraId="61C3CD15" w14:textId="77777777" w:rsidR="00156C96" w:rsidRDefault="00000000">
            <w:pPr>
              <w:pStyle w:val="CellHeader"/>
            </w:pPr>
            <w:r>
              <w:rPr>
                <w:rFonts w:cs="Times New Roman"/>
              </w:rPr>
              <w:t>Izvršenje 2024. (eur)</w:t>
            </w:r>
          </w:p>
        </w:tc>
        <w:tc>
          <w:tcPr>
            <w:tcW w:w="1632" w:type="dxa"/>
            <w:shd w:val="clear" w:color="auto" w:fill="B5C0D8"/>
          </w:tcPr>
          <w:p w14:paraId="2F9F934B" w14:textId="77777777" w:rsidR="00156C96" w:rsidRDefault="00000000">
            <w:pPr>
              <w:pStyle w:val="CellHeader"/>
            </w:pPr>
            <w:r>
              <w:rPr>
                <w:rFonts w:cs="Times New Roman"/>
              </w:rPr>
              <w:t>Plan 2025. (eur)</w:t>
            </w:r>
          </w:p>
        </w:tc>
        <w:tc>
          <w:tcPr>
            <w:tcW w:w="1632" w:type="dxa"/>
            <w:shd w:val="clear" w:color="auto" w:fill="B5C0D8"/>
          </w:tcPr>
          <w:p w14:paraId="17E276F8" w14:textId="77777777" w:rsidR="00156C96" w:rsidRDefault="00000000">
            <w:pPr>
              <w:pStyle w:val="CellHeader"/>
            </w:pPr>
            <w:r>
              <w:rPr>
                <w:rFonts w:cs="Times New Roman"/>
              </w:rPr>
              <w:t>Plan 2026. (eur)</w:t>
            </w:r>
          </w:p>
        </w:tc>
        <w:tc>
          <w:tcPr>
            <w:tcW w:w="1632" w:type="dxa"/>
            <w:shd w:val="clear" w:color="auto" w:fill="B5C0D8"/>
          </w:tcPr>
          <w:p w14:paraId="65FACFF3" w14:textId="77777777" w:rsidR="00156C96" w:rsidRDefault="00000000">
            <w:pPr>
              <w:pStyle w:val="CellHeader"/>
            </w:pPr>
            <w:r>
              <w:rPr>
                <w:rFonts w:cs="Times New Roman"/>
              </w:rPr>
              <w:t>Plan 2027. (eur)</w:t>
            </w:r>
          </w:p>
        </w:tc>
        <w:tc>
          <w:tcPr>
            <w:tcW w:w="1632" w:type="dxa"/>
            <w:shd w:val="clear" w:color="auto" w:fill="B5C0D8"/>
          </w:tcPr>
          <w:p w14:paraId="62087E88" w14:textId="77777777" w:rsidR="00156C96" w:rsidRDefault="00000000">
            <w:pPr>
              <w:pStyle w:val="CellHeader"/>
            </w:pPr>
            <w:r>
              <w:rPr>
                <w:rFonts w:cs="Times New Roman"/>
              </w:rPr>
              <w:t>Plan 2028. (eur)</w:t>
            </w:r>
          </w:p>
        </w:tc>
        <w:tc>
          <w:tcPr>
            <w:tcW w:w="510" w:type="dxa"/>
            <w:shd w:val="clear" w:color="auto" w:fill="B5C0D8"/>
          </w:tcPr>
          <w:p w14:paraId="7AEB1EC4" w14:textId="77777777" w:rsidR="00156C96" w:rsidRDefault="00000000">
            <w:pPr>
              <w:pStyle w:val="CellHeader"/>
            </w:pPr>
            <w:r>
              <w:rPr>
                <w:rFonts w:cs="Times New Roman"/>
              </w:rPr>
              <w:t>Indeks 2026/2025</w:t>
            </w:r>
          </w:p>
        </w:tc>
      </w:tr>
      <w:tr w:rsidR="00156C96" w14:paraId="734B840B" w14:textId="77777777">
        <w:trPr>
          <w:jc w:val="center"/>
        </w:trPr>
        <w:tc>
          <w:tcPr>
            <w:tcW w:w="1530" w:type="dxa"/>
          </w:tcPr>
          <w:p w14:paraId="39A40343" w14:textId="77777777" w:rsidR="00156C96" w:rsidRDefault="00000000">
            <w:pPr>
              <w:pStyle w:val="CellColumn"/>
            </w:pPr>
            <w:r>
              <w:rPr>
                <w:rFonts w:cs="Times New Roman"/>
              </w:rPr>
              <w:lastRenderedPageBreak/>
              <w:t>K630068-UREĐENJE I OPREMANJE UREDA ZA PROBACIJU</w:t>
            </w:r>
          </w:p>
        </w:tc>
        <w:tc>
          <w:tcPr>
            <w:tcW w:w="1632" w:type="dxa"/>
          </w:tcPr>
          <w:p w14:paraId="641DE9B8" w14:textId="77777777" w:rsidR="00156C96" w:rsidRDefault="00000000">
            <w:pPr>
              <w:pStyle w:val="CellColumn"/>
            </w:pPr>
            <w:r>
              <w:rPr>
                <w:rFonts w:cs="Times New Roman"/>
              </w:rPr>
              <w:t>193</w:t>
            </w:r>
          </w:p>
        </w:tc>
        <w:tc>
          <w:tcPr>
            <w:tcW w:w="1632" w:type="dxa"/>
          </w:tcPr>
          <w:p w14:paraId="6A9C2383" w14:textId="77777777" w:rsidR="00156C96" w:rsidRDefault="00000000">
            <w:pPr>
              <w:pStyle w:val="CellColumn"/>
            </w:pPr>
            <w:r>
              <w:rPr>
                <w:rFonts w:cs="Times New Roman"/>
              </w:rPr>
              <w:t>6.085</w:t>
            </w:r>
          </w:p>
        </w:tc>
        <w:tc>
          <w:tcPr>
            <w:tcW w:w="1632" w:type="dxa"/>
          </w:tcPr>
          <w:p w14:paraId="030B5978" w14:textId="77777777" w:rsidR="00156C96" w:rsidRDefault="00000000">
            <w:pPr>
              <w:pStyle w:val="CellColumn"/>
            </w:pPr>
            <w:r>
              <w:rPr>
                <w:rFonts w:cs="Times New Roman"/>
              </w:rPr>
              <w:t>8.000</w:t>
            </w:r>
          </w:p>
        </w:tc>
        <w:tc>
          <w:tcPr>
            <w:tcW w:w="1632" w:type="dxa"/>
          </w:tcPr>
          <w:p w14:paraId="65741441" w14:textId="77777777" w:rsidR="00156C96" w:rsidRDefault="00000000">
            <w:pPr>
              <w:pStyle w:val="CellColumn"/>
            </w:pPr>
            <w:r>
              <w:rPr>
                <w:rFonts w:cs="Times New Roman"/>
              </w:rPr>
              <w:t>8.000</w:t>
            </w:r>
          </w:p>
        </w:tc>
        <w:tc>
          <w:tcPr>
            <w:tcW w:w="1632" w:type="dxa"/>
          </w:tcPr>
          <w:p w14:paraId="3139DC48" w14:textId="77777777" w:rsidR="00156C96" w:rsidRDefault="00000000">
            <w:pPr>
              <w:pStyle w:val="CellColumn"/>
            </w:pPr>
            <w:r>
              <w:rPr>
                <w:rFonts w:cs="Times New Roman"/>
              </w:rPr>
              <w:t>7.500</w:t>
            </w:r>
          </w:p>
        </w:tc>
        <w:tc>
          <w:tcPr>
            <w:tcW w:w="510" w:type="dxa"/>
          </w:tcPr>
          <w:p w14:paraId="13C47865" w14:textId="77777777" w:rsidR="00156C96" w:rsidRDefault="00000000">
            <w:pPr>
              <w:pStyle w:val="CellColumn"/>
            </w:pPr>
            <w:r>
              <w:rPr>
                <w:rFonts w:cs="Times New Roman"/>
              </w:rPr>
              <w:t>131,5</w:t>
            </w:r>
          </w:p>
        </w:tc>
      </w:tr>
    </w:tbl>
    <w:p w14:paraId="33159388" w14:textId="77777777" w:rsidR="00156C96" w:rsidRDefault="00156C96">
      <w:pPr>
        <w:jc w:val="left"/>
      </w:pPr>
    </w:p>
    <w:p w14:paraId="5DC993DC" w14:textId="77777777" w:rsidR="00156C96" w:rsidRDefault="00000000">
      <w:r>
        <w:t>Sredstva planirana u okviru ove aktivnosti odnose se na podmirivanje troškova za uređenje i opremanje prostora za obavljanje probacijskih poslova. Sredstva su planirana procjenom, temeljem izvršenja u proteklom razdoblju.</w:t>
      </w:r>
    </w:p>
    <w:p w14:paraId="193A3564" w14:textId="77777777" w:rsidR="00156C96" w:rsidRDefault="00000000">
      <w:pPr>
        <w:pStyle w:val="Naslov4"/>
      </w:pPr>
      <w:r>
        <w:t>K630103 UREĐENJE I OPREMANJE MINISTARSTVA</w:t>
      </w:r>
    </w:p>
    <w:p w14:paraId="691F0854" w14:textId="77777777" w:rsidR="00156C96" w:rsidRDefault="00000000">
      <w:pPr>
        <w:pStyle w:val="Naslov8"/>
        <w:jc w:val="left"/>
      </w:pPr>
      <w:r>
        <w:t>Zakonske i druge pravne osnove</w:t>
      </w:r>
    </w:p>
    <w:p w14:paraId="668F77E6" w14:textId="77777777" w:rsidR="00156C96" w:rsidRDefault="00000000">
      <w:pPr>
        <w:pStyle w:val="Normal5"/>
      </w:pPr>
      <w:r>
        <w:t>Uredba o unutarnjem ustrojstvu Ministarstva pravosuđa, uprave i digitalne transformacije</w:t>
      </w:r>
    </w:p>
    <w:tbl>
      <w:tblPr>
        <w:tblStyle w:val="StilTablice"/>
        <w:tblW w:w="10206" w:type="dxa"/>
        <w:jc w:val="center"/>
        <w:tblLook w:val="04A0" w:firstRow="1" w:lastRow="0" w:firstColumn="1" w:lastColumn="0" w:noHBand="0" w:noVBand="1"/>
      </w:tblPr>
      <w:tblGrid>
        <w:gridCol w:w="1603"/>
        <w:gridCol w:w="1534"/>
        <w:gridCol w:w="1524"/>
        <w:gridCol w:w="1525"/>
        <w:gridCol w:w="1525"/>
        <w:gridCol w:w="1525"/>
        <w:gridCol w:w="970"/>
      </w:tblGrid>
      <w:tr w:rsidR="00156C96" w14:paraId="2E27069E" w14:textId="77777777">
        <w:trPr>
          <w:jc w:val="center"/>
        </w:trPr>
        <w:tc>
          <w:tcPr>
            <w:tcW w:w="1530" w:type="dxa"/>
            <w:shd w:val="clear" w:color="auto" w:fill="B5C0D8"/>
          </w:tcPr>
          <w:p w14:paraId="28F79649" w14:textId="77777777" w:rsidR="00156C96" w:rsidRDefault="00000000">
            <w:pPr>
              <w:pStyle w:val="CellHeader"/>
            </w:pPr>
            <w:r>
              <w:rPr>
                <w:rFonts w:cs="Times New Roman"/>
              </w:rPr>
              <w:t>Naziv aktivnosti</w:t>
            </w:r>
          </w:p>
        </w:tc>
        <w:tc>
          <w:tcPr>
            <w:tcW w:w="1632" w:type="dxa"/>
            <w:shd w:val="clear" w:color="auto" w:fill="B5C0D8"/>
          </w:tcPr>
          <w:p w14:paraId="3D4D3F4B" w14:textId="77777777" w:rsidR="00156C96" w:rsidRDefault="00000000">
            <w:pPr>
              <w:pStyle w:val="CellHeader"/>
            </w:pPr>
            <w:r>
              <w:rPr>
                <w:rFonts w:cs="Times New Roman"/>
              </w:rPr>
              <w:t>Izvršenje 2024. (eur)</w:t>
            </w:r>
          </w:p>
        </w:tc>
        <w:tc>
          <w:tcPr>
            <w:tcW w:w="1632" w:type="dxa"/>
            <w:shd w:val="clear" w:color="auto" w:fill="B5C0D8"/>
          </w:tcPr>
          <w:p w14:paraId="5781F2BE" w14:textId="77777777" w:rsidR="00156C96" w:rsidRDefault="00000000">
            <w:pPr>
              <w:pStyle w:val="CellHeader"/>
            </w:pPr>
            <w:r>
              <w:rPr>
                <w:rFonts w:cs="Times New Roman"/>
              </w:rPr>
              <w:t>Plan 2025. (eur)</w:t>
            </w:r>
          </w:p>
        </w:tc>
        <w:tc>
          <w:tcPr>
            <w:tcW w:w="1632" w:type="dxa"/>
            <w:shd w:val="clear" w:color="auto" w:fill="B5C0D8"/>
          </w:tcPr>
          <w:p w14:paraId="2F4A3C57" w14:textId="77777777" w:rsidR="00156C96" w:rsidRDefault="00000000">
            <w:pPr>
              <w:pStyle w:val="CellHeader"/>
            </w:pPr>
            <w:r>
              <w:rPr>
                <w:rFonts w:cs="Times New Roman"/>
              </w:rPr>
              <w:t>Plan 2026. (eur)</w:t>
            </w:r>
          </w:p>
        </w:tc>
        <w:tc>
          <w:tcPr>
            <w:tcW w:w="1632" w:type="dxa"/>
            <w:shd w:val="clear" w:color="auto" w:fill="B5C0D8"/>
          </w:tcPr>
          <w:p w14:paraId="4DF99CDD" w14:textId="77777777" w:rsidR="00156C96" w:rsidRDefault="00000000">
            <w:pPr>
              <w:pStyle w:val="CellHeader"/>
            </w:pPr>
            <w:r>
              <w:rPr>
                <w:rFonts w:cs="Times New Roman"/>
              </w:rPr>
              <w:t>Plan 2027. (eur)</w:t>
            </w:r>
          </w:p>
        </w:tc>
        <w:tc>
          <w:tcPr>
            <w:tcW w:w="1632" w:type="dxa"/>
            <w:shd w:val="clear" w:color="auto" w:fill="B5C0D8"/>
          </w:tcPr>
          <w:p w14:paraId="7C039A28" w14:textId="77777777" w:rsidR="00156C96" w:rsidRDefault="00000000">
            <w:pPr>
              <w:pStyle w:val="CellHeader"/>
            </w:pPr>
            <w:r>
              <w:rPr>
                <w:rFonts w:cs="Times New Roman"/>
              </w:rPr>
              <w:t>Plan 2028. (eur)</w:t>
            </w:r>
          </w:p>
        </w:tc>
        <w:tc>
          <w:tcPr>
            <w:tcW w:w="510" w:type="dxa"/>
            <w:shd w:val="clear" w:color="auto" w:fill="B5C0D8"/>
          </w:tcPr>
          <w:p w14:paraId="313DE280" w14:textId="77777777" w:rsidR="00156C96" w:rsidRDefault="00000000">
            <w:pPr>
              <w:pStyle w:val="CellHeader"/>
            </w:pPr>
            <w:r>
              <w:rPr>
                <w:rFonts w:cs="Times New Roman"/>
              </w:rPr>
              <w:t>Indeks 2026/2025</w:t>
            </w:r>
          </w:p>
        </w:tc>
      </w:tr>
      <w:tr w:rsidR="00156C96" w14:paraId="3FE7F425" w14:textId="77777777">
        <w:trPr>
          <w:jc w:val="center"/>
        </w:trPr>
        <w:tc>
          <w:tcPr>
            <w:tcW w:w="1530" w:type="dxa"/>
          </w:tcPr>
          <w:p w14:paraId="2A35A521" w14:textId="77777777" w:rsidR="00156C96" w:rsidRDefault="00000000">
            <w:pPr>
              <w:pStyle w:val="CellColumn"/>
            </w:pPr>
            <w:r>
              <w:rPr>
                <w:rFonts w:cs="Times New Roman"/>
              </w:rPr>
              <w:t>K630103-UREĐENJE I OPREMANJE MINISTARSTVA</w:t>
            </w:r>
          </w:p>
        </w:tc>
        <w:tc>
          <w:tcPr>
            <w:tcW w:w="1632" w:type="dxa"/>
          </w:tcPr>
          <w:p w14:paraId="670CB2A3" w14:textId="77777777" w:rsidR="00156C96" w:rsidRDefault="00000000">
            <w:pPr>
              <w:pStyle w:val="CellColumn"/>
            </w:pPr>
            <w:r>
              <w:rPr>
                <w:rFonts w:cs="Times New Roman"/>
              </w:rPr>
              <w:t>108.243</w:t>
            </w:r>
          </w:p>
        </w:tc>
        <w:tc>
          <w:tcPr>
            <w:tcW w:w="1632" w:type="dxa"/>
          </w:tcPr>
          <w:p w14:paraId="6D2DF446" w14:textId="77777777" w:rsidR="00156C96" w:rsidRDefault="00000000">
            <w:pPr>
              <w:pStyle w:val="CellColumn"/>
            </w:pPr>
            <w:r>
              <w:rPr>
                <w:rFonts w:cs="Times New Roman"/>
              </w:rPr>
              <w:t>166.907</w:t>
            </w:r>
          </w:p>
        </w:tc>
        <w:tc>
          <w:tcPr>
            <w:tcW w:w="1632" w:type="dxa"/>
          </w:tcPr>
          <w:p w14:paraId="17011233" w14:textId="77777777" w:rsidR="00156C96" w:rsidRDefault="00000000">
            <w:pPr>
              <w:pStyle w:val="CellColumn"/>
            </w:pPr>
            <w:r>
              <w:rPr>
                <w:rFonts w:cs="Times New Roman"/>
              </w:rPr>
              <w:t>184.000</w:t>
            </w:r>
          </w:p>
        </w:tc>
        <w:tc>
          <w:tcPr>
            <w:tcW w:w="1632" w:type="dxa"/>
          </w:tcPr>
          <w:p w14:paraId="1F23F03E" w14:textId="77777777" w:rsidR="00156C96" w:rsidRDefault="00000000">
            <w:pPr>
              <w:pStyle w:val="CellColumn"/>
            </w:pPr>
            <w:r>
              <w:rPr>
                <w:rFonts w:cs="Times New Roman"/>
              </w:rPr>
              <w:t>234.000</w:t>
            </w:r>
          </w:p>
        </w:tc>
        <w:tc>
          <w:tcPr>
            <w:tcW w:w="1632" w:type="dxa"/>
          </w:tcPr>
          <w:p w14:paraId="40C43977" w14:textId="77777777" w:rsidR="00156C96" w:rsidRDefault="00000000">
            <w:pPr>
              <w:pStyle w:val="CellColumn"/>
            </w:pPr>
            <w:r>
              <w:rPr>
                <w:rFonts w:cs="Times New Roman"/>
              </w:rPr>
              <w:t>234.000</w:t>
            </w:r>
          </w:p>
        </w:tc>
        <w:tc>
          <w:tcPr>
            <w:tcW w:w="510" w:type="dxa"/>
          </w:tcPr>
          <w:p w14:paraId="42DD53E3" w14:textId="77777777" w:rsidR="00156C96" w:rsidRDefault="00000000">
            <w:pPr>
              <w:pStyle w:val="CellColumn"/>
            </w:pPr>
            <w:r>
              <w:rPr>
                <w:rFonts w:cs="Times New Roman"/>
              </w:rPr>
              <w:t>110,2</w:t>
            </w:r>
          </w:p>
        </w:tc>
      </w:tr>
    </w:tbl>
    <w:p w14:paraId="408E10A0" w14:textId="77777777" w:rsidR="00156C96" w:rsidRDefault="00156C96">
      <w:pPr>
        <w:jc w:val="left"/>
      </w:pPr>
    </w:p>
    <w:p w14:paraId="25209428" w14:textId="77777777" w:rsidR="00156C96" w:rsidRDefault="00000000">
      <w:r>
        <w:t xml:space="preserve">Sredstva planirana u okviru ove aktivnosti se odnose na usluge tekućeg i investicijskog održavanja te uređenja i opremanja Ministarstva, prema iskazanim zahtjevima za uredskim namještajem i opremom, komunikacijskom i ostalom opremom. Planirana sredstva iznose 184.000 € za 2026. te po 234.000 € godišnje za 2027. i 2028. i veća su u odnosu na Tekući plan, zbog otpuštanja sredstava prilikom izrade Izmjena i dopuna Financijskog plana MPUDT za 2025. godinu.  </w:t>
      </w:r>
    </w:p>
    <w:p w14:paraId="6DE087B0" w14:textId="77777777" w:rsidR="00156C96" w:rsidRDefault="00000000">
      <w:r>
        <w:t xml:space="preserve">Najveći dio planiranih sredstva u iznosu 128.000 € godišnje je planiran za redovnu nabavu uredske opreme i namještaja, komunikacijske i druge opreme za potrebe Ministarstva (Glava 10905):   </w:t>
      </w:r>
    </w:p>
    <w:p w14:paraId="59C25DE0" w14:textId="77777777" w:rsidR="00156C96" w:rsidRDefault="00000000">
      <w:r>
        <w:t>o</w:t>
      </w:r>
      <w:r>
        <w:tab/>
        <w:t xml:space="preserve">uredski namještaj i oprema 94.000 € godišnje (opremanje čajne kuhinje i dr.), sukladno iskazanim potrebama,  </w:t>
      </w:r>
    </w:p>
    <w:p w14:paraId="10984CCB" w14:textId="77777777" w:rsidR="00156C96" w:rsidRDefault="00000000">
      <w:r>
        <w:t>o</w:t>
      </w:r>
      <w:r>
        <w:tab/>
        <w:t xml:space="preserve">oprema za održavanje i zaštitu (hladnjak, mikrovalna i sl.) 12.000 € godišnje,  </w:t>
      </w:r>
    </w:p>
    <w:p w14:paraId="3DC6C93C" w14:textId="77777777" w:rsidR="00156C96" w:rsidRDefault="00000000">
      <w:r>
        <w:t>o</w:t>
      </w:r>
      <w:r>
        <w:tab/>
        <w:t xml:space="preserve">komunikacijska oprema 20.000 € godišnje,  </w:t>
      </w:r>
    </w:p>
    <w:p w14:paraId="0E22D333" w14:textId="77777777" w:rsidR="00156C96" w:rsidRDefault="00000000">
      <w:r>
        <w:t>o</w:t>
      </w:r>
      <w:r>
        <w:tab/>
        <w:t xml:space="preserve">uređaji, strojevi i oprema za ostale namjene  2.000 € godišnje - nabava uređaja i opreme potrebnih za nesmetan rad službenika u spremištima Središnje pismohrane, odnosno prostorijama gdje su pohranjene ručno vođene zemljišne knjige (paletar, kolica za prijevoz knjiga unutar spremišta, vaga za knjige,…) kao i uređaja za održavanje zgrade (kosilica, metač, usisavač,…).  </w:t>
      </w:r>
    </w:p>
    <w:p w14:paraId="690CFB2E" w14:textId="77777777" w:rsidR="00156C96" w:rsidRDefault="00000000">
      <w:r>
        <w:t>Za tekuće i investicijsko održavanje zgrada Ministarstva planirano je 55.000 € za 2026. te po 105.000 € godišnje za 2027. i 2028.</w:t>
      </w:r>
    </w:p>
    <w:p w14:paraId="320D01A2" w14:textId="77777777" w:rsidR="00156C96" w:rsidRDefault="00000000">
      <w:pPr>
        <w:pStyle w:val="Naslov4"/>
      </w:pPr>
      <w:r>
        <w:t>K830030 DAROVNICA KRALJEVINE NORVEŠKE 2021-2028</w:t>
      </w:r>
    </w:p>
    <w:p w14:paraId="3804693C" w14:textId="77777777" w:rsidR="00156C96" w:rsidRDefault="00000000">
      <w:pPr>
        <w:pStyle w:val="Naslov8"/>
        <w:jc w:val="left"/>
      </w:pPr>
      <w:r>
        <w:t>Zakonske i druge pravne osnove</w:t>
      </w:r>
    </w:p>
    <w:p w14:paraId="1C460448" w14:textId="77777777" w:rsidR="00156C96" w:rsidRDefault="00000000">
      <w:pPr>
        <w:pStyle w:val="Normal5"/>
      </w:pPr>
      <w:r>
        <w:t>Memorandum o suglasnosti o provedbi Norveškog financijskog mehanizma za razdoblje 2021-2028 između Kraljevine Norveške i Republike Hrvatske</w:t>
      </w:r>
    </w:p>
    <w:tbl>
      <w:tblPr>
        <w:tblStyle w:val="StilTablice"/>
        <w:tblW w:w="10206" w:type="dxa"/>
        <w:jc w:val="center"/>
        <w:tblLook w:val="04A0" w:firstRow="1" w:lastRow="0" w:firstColumn="1" w:lastColumn="0" w:noHBand="0" w:noVBand="1"/>
      </w:tblPr>
      <w:tblGrid>
        <w:gridCol w:w="1510"/>
        <w:gridCol w:w="1548"/>
        <w:gridCol w:w="1518"/>
        <w:gridCol w:w="1539"/>
        <w:gridCol w:w="1566"/>
        <w:gridCol w:w="1555"/>
        <w:gridCol w:w="970"/>
      </w:tblGrid>
      <w:tr w:rsidR="00156C96" w14:paraId="09E6BE78" w14:textId="77777777">
        <w:trPr>
          <w:jc w:val="center"/>
        </w:trPr>
        <w:tc>
          <w:tcPr>
            <w:tcW w:w="1530" w:type="dxa"/>
            <w:shd w:val="clear" w:color="auto" w:fill="B5C0D8"/>
          </w:tcPr>
          <w:p w14:paraId="451EFDB2" w14:textId="77777777" w:rsidR="00156C96" w:rsidRDefault="00000000">
            <w:pPr>
              <w:pStyle w:val="CellHeader"/>
            </w:pPr>
            <w:r>
              <w:rPr>
                <w:rFonts w:cs="Times New Roman"/>
              </w:rPr>
              <w:t>Naziv aktivnosti</w:t>
            </w:r>
          </w:p>
        </w:tc>
        <w:tc>
          <w:tcPr>
            <w:tcW w:w="1632" w:type="dxa"/>
            <w:shd w:val="clear" w:color="auto" w:fill="B5C0D8"/>
          </w:tcPr>
          <w:p w14:paraId="50F770B4" w14:textId="77777777" w:rsidR="00156C96" w:rsidRDefault="00000000">
            <w:pPr>
              <w:pStyle w:val="CellHeader"/>
            </w:pPr>
            <w:r>
              <w:rPr>
                <w:rFonts w:cs="Times New Roman"/>
              </w:rPr>
              <w:t>Izvršenje 2024. (eur)</w:t>
            </w:r>
          </w:p>
        </w:tc>
        <w:tc>
          <w:tcPr>
            <w:tcW w:w="1632" w:type="dxa"/>
            <w:shd w:val="clear" w:color="auto" w:fill="B5C0D8"/>
          </w:tcPr>
          <w:p w14:paraId="3FAB7777" w14:textId="77777777" w:rsidR="00156C96" w:rsidRDefault="00000000">
            <w:pPr>
              <w:pStyle w:val="CellHeader"/>
            </w:pPr>
            <w:r>
              <w:rPr>
                <w:rFonts w:cs="Times New Roman"/>
              </w:rPr>
              <w:t>Plan 2025. (eur)</w:t>
            </w:r>
          </w:p>
        </w:tc>
        <w:tc>
          <w:tcPr>
            <w:tcW w:w="1632" w:type="dxa"/>
            <w:shd w:val="clear" w:color="auto" w:fill="B5C0D8"/>
          </w:tcPr>
          <w:p w14:paraId="3012F469" w14:textId="77777777" w:rsidR="00156C96" w:rsidRDefault="00000000">
            <w:pPr>
              <w:pStyle w:val="CellHeader"/>
            </w:pPr>
            <w:r>
              <w:rPr>
                <w:rFonts w:cs="Times New Roman"/>
              </w:rPr>
              <w:t>Plan 2026. (eur)</w:t>
            </w:r>
          </w:p>
        </w:tc>
        <w:tc>
          <w:tcPr>
            <w:tcW w:w="1632" w:type="dxa"/>
            <w:shd w:val="clear" w:color="auto" w:fill="B5C0D8"/>
          </w:tcPr>
          <w:p w14:paraId="6237345D" w14:textId="77777777" w:rsidR="00156C96" w:rsidRDefault="00000000">
            <w:pPr>
              <w:pStyle w:val="CellHeader"/>
            </w:pPr>
            <w:r>
              <w:rPr>
                <w:rFonts w:cs="Times New Roman"/>
              </w:rPr>
              <w:t>Plan 2027. (eur)</w:t>
            </w:r>
          </w:p>
        </w:tc>
        <w:tc>
          <w:tcPr>
            <w:tcW w:w="1632" w:type="dxa"/>
            <w:shd w:val="clear" w:color="auto" w:fill="B5C0D8"/>
          </w:tcPr>
          <w:p w14:paraId="7AE0B3EA" w14:textId="77777777" w:rsidR="00156C96" w:rsidRDefault="00000000">
            <w:pPr>
              <w:pStyle w:val="CellHeader"/>
            </w:pPr>
            <w:r>
              <w:rPr>
                <w:rFonts w:cs="Times New Roman"/>
              </w:rPr>
              <w:t>Plan 2028. (eur)</w:t>
            </w:r>
          </w:p>
        </w:tc>
        <w:tc>
          <w:tcPr>
            <w:tcW w:w="510" w:type="dxa"/>
            <w:shd w:val="clear" w:color="auto" w:fill="B5C0D8"/>
          </w:tcPr>
          <w:p w14:paraId="196319F0" w14:textId="77777777" w:rsidR="00156C96" w:rsidRDefault="00000000">
            <w:pPr>
              <w:pStyle w:val="CellHeader"/>
            </w:pPr>
            <w:r>
              <w:rPr>
                <w:rFonts w:cs="Times New Roman"/>
              </w:rPr>
              <w:t>Indeks 2026/2025</w:t>
            </w:r>
          </w:p>
        </w:tc>
      </w:tr>
      <w:tr w:rsidR="00156C96" w14:paraId="5492A48E" w14:textId="77777777">
        <w:trPr>
          <w:jc w:val="center"/>
        </w:trPr>
        <w:tc>
          <w:tcPr>
            <w:tcW w:w="1530" w:type="dxa"/>
          </w:tcPr>
          <w:p w14:paraId="7425B07F" w14:textId="77777777" w:rsidR="00156C96" w:rsidRDefault="00000000">
            <w:pPr>
              <w:pStyle w:val="CellColumn"/>
            </w:pPr>
            <w:r>
              <w:rPr>
                <w:rFonts w:cs="Times New Roman"/>
              </w:rPr>
              <w:t>K830030-DAROVNICA KRALJEVINE NORVEŠKE 2021-2028</w:t>
            </w:r>
          </w:p>
        </w:tc>
        <w:tc>
          <w:tcPr>
            <w:tcW w:w="1632" w:type="dxa"/>
          </w:tcPr>
          <w:p w14:paraId="64F0ED19" w14:textId="77777777" w:rsidR="00156C96" w:rsidRDefault="00000000">
            <w:pPr>
              <w:pStyle w:val="CellColumn"/>
            </w:pPr>
            <w:r>
              <w:rPr>
                <w:rFonts w:cs="Times New Roman"/>
              </w:rPr>
              <w:t>00</w:t>
            </w:r>
          </w:p>
        </w:tc>
        <w:tc>
          <w:tcPr>
            <w:tcW w:w="1632" w:type="dxa"/>
          </w:tcPr>
          <w:p w14:paraId="09C4C6C1" w14:textId="77777777" w:rsidR="00156C96" w:rsidRDefault="00000000">
            <w:pPr>
              <w:pStyle w:val="CellColumn"/>
            </w:pPr>
            <w:r>
              <w:rPr>
                <w:rFonts w:cs="Times New Roman"/>
              </w:rPr>
              <w:t>00</w:t>
            </w:r>
          </w:p>
        </w:tc>
        <w:tc>
          <w:tcPr>
            <w:tcW w:w="1632" w:type="dxa"/>
          </w:tcPr>
          <w:p w14:paraId="5D099874" w14:textId="77777777" w:rsidR="00156C96" w:rsidRDefault="00000000">
            <w:pPr>
              <w:pStyle w:val="CellColumn"/>
            </w:pPr>
            <w:r>
              <w:rPr>
                <w:rFonts w:cs="Times New Roman"/>
              </w:rPr>
              <w:t>665.000</w:t>
            </w:r>
          </w:p>
        </w:tc>
        <w:tc>
          <w:tcPr>
            <w:tcW w:w="1632" w:type="dxa"/>
          </w:tcPr>
          <w:p w14:paraId="542A78C6" w14:textId="77777777" w:rsidR="00156C96" w:rsidRDefault="00000000">
            <w:pPr>
              <w:pStyle w:val="CellColumn"/>
            </w:pPr>
            <w:r>
              <w:rPr>
                <w:rFonts w:cs="Times New Roman"/>
              </w:rPr>
              <w:t>14.115.000</w:t>
            </w:r>
          </w:p>
        </w:tc>
        <w:tc>
          <w:tcPr>
            <w:tcW w:w="1632" w:type="dxa"/>
          </w:tcPr>
          <w:p w14:paraId="7C682D93" w14:textId="77777777" w:rsidR="00156C96" w:rsidRDefault="00000000">
            <w:pPr>
              <w:pStyle w:val="CellColumn"/>
            </w:pPr>
            <w:r>
              <w:rPr>
                <w:rFonts w:cs="Times New Roman"/>
              </w:rPr>
              <w:t>5.065.000</w:t>
            </w:r>
          </w:p>
        </w:tc>
        <w:tc>
          <w:tcPr>
            <w:tcW w:w="510" w:type="dxa"/>
          </w:tcPr>
          <w:p w14:paraId="43A964F3" w14:textId="77777777" w:rsidR="00156C96" w:rsidRDefault="00000000">
            <w:pPr>
              <w:pStyle w:val="CellColumn"/>
            </w:pPr>
            <w:r>
              <w:rPr>
                <w:rFonts w:cs="Times New Roman"/>
              </w:rPr>
              <w:t>0,0</w:t>
            </w:r>
          </w:p>
        </w:tc>
      </w:tr>
    </w:tbl>
    <w:p w14:paraId="18BFB31B" w14:textId="77777777" w:rsidR="00156C96" w:rsidRDefault="00156C96">
      <w:pPr>
        <w:jc w:val="left"/>
      </w:pPr>
    </w:p>
    <w:p w14:paraId="0D46CC48" w14:textId="77777777" w:rsidR="00156C96" w:rsidRDefault="00000000">
      <w:r>
        <w:lastRenderedPageBreak/>
        <w:t xml:space="preserve">Sredstvima planiranim u okviru ove darovnice će se financirati aktivnosti vezane uz daljnji razvoj pravosudnog sustava, njegove efikasnosti i neovisnosti, kao i pružanje potpore daljnjem jačanju kazneno-popravnog sustava, s ciljem smanjenja ekonomskih i socijalnih razlika unutar Europskog ekonomskog područja. Dana 23. rujna 2025. sklopljen je Memorandum o razumijevanju za provedbu Norveškog financijskog mehanizma za razdoblje 2021-2028. Nakon toga kreće proces pregovora tijekom kojeg se radi na izradi Concept Notea, definiranju projektnih prijedloga i partnera (sadržaj i osigurana sredstva) te izradi Programskog sporazuma. Stoga, u ovom trenutku nije moguće definirati konačan opseg ni sadržaj predloženih projekata, niti njihov broj (zbog mogućeg spajanja tijekom faze pregovora sa uključenim dionicima). U ovom trenutku su planirana ulaganja u: </w:t>
      </w:r>
    </w:p>
    <w:p w14:paraId="7017A5D8" w14:textId="77777777" w:rsidR="00156C96" w:rsidRDefault="00000000">
      <w:r>
        <w:t>o</w:t>
      </w:r>
      <w:r>
        <w:tab/>
        <w:t xml:space="preserve">opremanje buduće novoizgrađene zgrade na Trgu pravde u Zagrebu,  </w:t>
      </w:r>
    </w:p>
    <w:p w14:paraId="56423871" w14:textId="77777777" w:rsidR="00156C96" w:rsidRDefault="00000000">
      <w:r>
        <w:t>o</w:t>
      </w:r>
      <w:r>
        <w:tab/>
        <w:t xml:space="preserve">opremanje i adaptaciju Dječje kuće („Barnahus“),  </w:t>
      </w:r>
    </w:p>
    <w:p w14:paraId="457C3352" w14:textId="77777777" w:rsidR="00156C96" w:rsidRDefault="00000000">
      <w:r>
        <w:t>o</w:t>
      </w:r>
      <w:r>
        <w:tab/>
        <w:t xml:space="preserve">probacijsku službu u Republici Hrvatskoj (radovi na Probacijskom uredu Varaždin, nabava automobila za potrebe terenskog rada probacijskih službenika),  </w:t>
      </w:r>
    </w:p>
    <w:p w14:paraId="48C9BCB0" w14:textId="77777777" w:rsidR="00156C96" w:rsidRDefault="00000000">
      <w:r>
        <w:t>o</w:t>
      </w:r>
      <w:r>
        <w:tab/>
        <w:t xml:space="preserve">modernizaciju ICMS sučelja i razvoj alata umjetne inteligencije za analizu sudskih postupaka (e-spis), </w:t>
      </w:r>
    </w:p>
    <w:p w14:paraId="7E5874FD" w14:textId="77777777" w:rsidR="00156C96" w:rsidRDefault="00000000">
      <w:r>
        <w:t>o</w:t>
      </w:r>
      <w:r>
        <w:tab/>
        <w:t xml:space="preserve">jačanje sustava mirnog rješavanja sporova i besplatne pravne pomoći,  </w:t>
      </w:r>
    </w:p>
    <w:p w14:paraId="228D11F0" w14:textId="77777777" w:rsidR="00156C96" w:rsidRDefault="00000000">
      <w:r>
        <w:t>o</w:t>
      </w:r>
      <w:r>
        <w:tab/>
        <w:t xml:space="preserve">infrastrukturu zatvorskog sustava (radovi u kaznionicama i zatvorima, s naglaskom na neadekvatne prostore za ranjive skupine zatvorenika). </w:t>
      </w:r>
    </w:p>
    <w:p w14:paraId="18F5D9C4" w14:textId="77777777" w:rsidR="00156C96" w:rsidRDefault="00000000">
      <w:r>
        <w:t>Sva ova infrastrukturna ulaganja prate i odgovarajuće aktivnosti: održavanje radionica i edukacija te obuka osoblja, jačanje komunikacija i razvoj obrazovnih programa, poboljšanje programa rehabilitacije i sl.</w:t>
      </w:r>
    </w:p>
    <w:p w14:paraId="2AAFE2CF" w14:textId="77777777" w:rsidR="00156C96" w:rsidRDefault="00000000">
      <w:pPr>
        <w:pStyle w:val="Naslov4"/>
      </w:pPr>
      <w:r>
        <w:t>T757028 IZRADA PROJEKTNE DOKUMENTACIJE I PROVEDBA MJERA ZAŠTITE ZGRADA MINISTARSTVA PRAVOSUĐA, UPRAVE I DIGITALNE TRANSFORMACIJE OŠTEĆENIH U POTRESU</w:t>
      </w:r>
    </w:p>
    <w:p w14:paraId="389CF84A" w14:textId="77777777" w:rsidR="00156C96" w:rsidRDefault="00000000">
      <w:pPr>
        <w:pStyle w:val="Naslov8"/>
        <w:jc w:val="left"/>
      </w:pPr>
      <w:r>
        <w:t>Zakonske i druge pravne osnove</w:t>
      </w:r>
    </w:p>
    <w:p w14:paraId="78EE0798" w14:textId="77777777" w:rsidR="00156C96" w:rsidRDefault="00000000">
      <w:pPr>
        <w:pStyle w:val="Normal5"/>
      </w:pPr>
      <w:r>
        <w:t>Zakon o sudovima (čl. 71 i 72.), Zakon o odvjetništvu (čl. 66.), Zakon o obnovi zgrada oštećenih potresom na području Grada Zagreba, Krapinsko-zagorske županije, Zagrebačke županije, Sisačko-moslavačke županije i Karlovačke županije (čl. 70.)</w:t>
      </w:r>
    </w:p>
    <w:tbl>
      <w:tblPr>
        <w:tblStyle w:val="StilTablice"/>
        <w:tblW w:w="10206" w:type="dxa"/>
        <w:jc w:val="center"/>
        <w:tblLook w:val="04A0" w:firstRow="1" w:lastRow="0" w:firstColumn="1" w:lastColumn="0" w:noHBand="0" w:noVBand="1"/>
      </w:tblPr>
      <w:tblGrid>
        <w:gridCol w:w="1881"/>
        <w:gridCol w:w="1471"/>
        <w:gridCol w:w="1471"/>
        <w:gridCol w:w="1471"/>
        <w:gridCol w:w="1471"/>
        <w:gridCol w:w="1471"/>
        <w:gridCol w:w="970"/>
      </w:tblGrid>
      <w:tr w:rsidR="00156C96" w14:paraId="500EA1F5" w14:textId="77777777">
        <w:trPr>
          <w:jc w:val="center"/>
        </w:trPr>
        <w:tc>
          <w:tcPr>
            <w:tcW w:w="1530" w:type="dxa"/>
            <w:shd w:val="clear" w:color="auto" w:fill="B5C0D8"/>
          </w:tcPr>
          <w:p w14:paraId="5EA654D1" w14:textId="77777777" w:rsidR="00156C96" w:rsidRDefault="00000000">
            <w:pPr>
              <w:pStyle w:val="CellHeader"/>
            </w:pPr>
            <w:r>
              <w:rPr>
                <w:rFonts w:cs="Times New Roman"/>
              </w:rPr>
              <w:t>Naziv aktivnosti</w:t>
            </w:r>
          </w:p>
        </w:tc>
        <w:tc>
          <w:tcPr>
            <w:tcW w:w="1632" w:type="dxa"/>
            <w:shd w:val="clear" w:color="auto" w:fill="B5C0D8"/>
          </w:tcPr>
          <w:p w14:paraId="2E10C6D8" w14:textId="77777777" w:rsidR="00156C96" w:rsidRDefault="00000000">
            <w:pPr>
              <w:pStyle w:val="CellHeader"/>
            </w:pPr>
            <w:r>
              <w:rPr>
                <w:rFonts w:cs="Times New Roman"/>
              </w:rPr>
              <w:t>Izvršenje 2024. (eur)</w:t>
            </w:r>
          </w:p>
        </w:tc>
        <w:tc>
          <w:tcPr>
            <w:tcW w:w="1632" w:type="dxa"/>
            <w:shd w:val="clear" w:color="auto" w:fill="B5C0D8"/>
          </w:tcPr>
          <w:p w14:paraId="54A91C0B" w14:textId="77777777" w:rsidR="00156C96" w:rsidRDefault="00000000">
            <w:pPr>
              <w:pStyle w:val="CellHeader"/>
            </w:pPr>
            <w:r>
              <w:rPr>
                <w:rFonts w:cs="Times New Roman"/>
              </w:rPr>
              <w:t>Plan 2025. (eur)</w:t>
            </w:r>
          </w:p>
        </w:tc>
        <w:tc>
          <w:tcPr>
            <w:tcW w:w="1632" w:type="dxa"/>
            <w:shd w:val="clear" w:color="auto" w:fill="B5C0D8"/>
          </w:tcPr>
          <w:p w14:paraId="76A5A816" w14:textId="77777777" w:rsidR="00156C96" w:rsidRDefault="00000000">
            <w:pPr>
              <w:pStyle w:val="CellHeader"/>
            </w:pPr>
            <w:r>
              <w:rPr>
                <w:rFonts w:cs="Times New Roman"/>
              </w:rPr>
              <w:t>Plan 2026. (eur)</w:t>
            </w:r>
          </w:p>
        </w:tc>
        <w:tc>
          <w:tcPr>
            <w:tcW w:w="1632" w:type="dxa"/>
            <w:shd w:val="clear" w:color="auto" w:fill="B5C0D8"/>
          </w:tcPr>
          <w:p w14:paraId="4C2E48E1" w14:textId="77777777" w:rsidR="00156C96" w:rsidRDefault="00000000">
            <w:pPr>
              <w:pStyle w:val="CellHeader"/>
            </w:pPr>
            <w:r>
              <w:rPr>
                <w:rFonts w:cs="Times New Roman"/>
              </w:rPr>
              <w:t>Plan 2027. (eur)</w:t>
            </w:r>
          </w:p>
        </w:tc>
        <w:tc>
          <w:tcPr>
            <w:tcW w:w="1632" w:type="dxa"/>
            <w:shd w:val="clear" w:color="auto" w:fill="B5C0D8"/>
          </w:tcPr>
          <w:p w14:paraId="26AEC75E" w14:textId="77777777" w:rsidR="00156C96" w:rsidRDefault="00000000">
            <w:pPr>
              <w:pStyle w:val="CellHeader"/>
            </w:pPr>
            <w:r>
              <w:rPr>
                <w:rFonts w:cs="Times New Roman"/>
              </w:rPr>
              <w:t>Plan 2028. (eur)</w:t>
            </w:r>
          </w:p>
        </w:tc>
        <w:tc>
          <w:tcPr>
            <w:tcW w:w="510" w:type="dxa"/>
            <w:shd w:val="clear" w:color="auto" w:fill="B5C0D8"/>
          </w:tcPr>
          <w:p w14:paraId="1A231CA5" w14:textId="77777777" w:rsidR="00156C96" w:rsidRDefault="00000000">
            <w:pPr>
              <w:pStyle w:val="CellHeader"/>
            </w:pPr>
            <w:r>
              <w:rPr>
                <w:rFonts w:cs="Times New Roman"/>
              </w:rPr>
              <w:t>Indeks 2026/2025</w:t>
            </w:r>
          </w:p>
        </w:tc>
      </w:tr>
      <w:tr w:rsidR="00156C96" w14:paraId="3D3CDDAC" w14:textId="77777777">
        <w:trPr>
          <w:jc w:val="center"/>
        </w:trPr>
        <w:tc>
          <w:tcPr>
            <w:tcW w:w="1530" w:type="dxa"/>
          </w:tcPr>
          <w:p w14:paraId="5C6820CC" w14:textId="77777777" w:rsidR="00156C96" w:rsidRDefault="00000000">
            <w:pPr>
              <w:pStyle w:val="CellColumn"/>
            </w:pPr>
            <w:r>
              <w:rPr>
                <w:rFonts w:cs="Times New Roman"/>
              </w:rPr>
              <w:t>T757028-IZRADA PROJEKTNE DOKUMENTACIJE I PROVEDBA MJERA ZAŠTITE ZGRADA MINISTARSTVA PRAVOSUĐA, UPRAVE I DIGITALNE TRANSFORMACIJE OŠTEĆENIH U POTRESU</w:t>
            </w:r>
          </w:p>
        </w:tc>
        <w:tc>
          <w:tcPr>
            <w:tcW w:w="1632" w:type="dxa"/>
          </w:tcPr>
          <w:p w14:paraId="21BF286C" w14:textId="77777777" w:rsidR="00156C96" w:rsidRDefault="00000000">
            <w:pPr>
              <w:pStyle w:val="CellColumn"/>
            </w:pPr>
            <w:r>
              <w:rPr>
                <w:rFonts w:cs="Times New Roman"/>
              </w:rPr>
              <w:t>3.809.417</w:t>
            </w:r>
          </w:p>
        </w:tc>
        <w:tc>
          <w:tcPr>
            <w:tcW w:w="1632" w:type="dxa"/>
          </w:tcPr>
          <w:p w14:paraId="3D7E89CE" w14:textId="77777777" w:rsidR="00156C96" w:rsidRDefault="00000000">
            <w:pPr>
              <w:pStyle w:val="CellColumn"/>
            </w:pPr>
            <w:r>
              <w:rPr>
                <w:rFonts w:cs="Times New Roman"/>
              </w:rPr>
              <w:t>6.542.125</w:t>
            </w:r>
          </w:p>
        </w:tc>
        <w:tc>
          <w:tcPr>
            <w:tcW w:w="1632" w:type="dxa"/>
          </w:tcPr>
          <w:p w14:paraId="3A79841F" w14:textId="77777777" w:rsidR="00156C96" w:rsidRDefault="00000000">
            <w:pPr>
              <w:pStyle w:val="CellColumn"/>
            </w:pPr>
            <w:r>
              <w:rPr>
                <w:rFonts w:cs="Times New Roman"/>
              </w:rPr>
              <w:t>5.685.000</w:t>
            </w:r>
          </w:p>
        </w:tc>
        <w:tc>
          <w:tcPr>
            <w:tcW w:w="1632" w:type="dxa"/>
          </w:tcPr>
          <w:p w14:paraId="62CE5C65" w14:textId="77777777" w:rsidR="00156C96" w:rsidRDefault="00000000">
            <w:pPr>
              <w:pStyle w:val="CellColumn"/>
            </w:pPr>
            <w:r>
              <w:rPr>
                <w:rFonts w:cs="Times New Roman"/>
              </w:rPr>
              <w:t>5.929.350</w:t>
            </w:r>
          </w:p>
        </w:tc>
        <w:tc>
          <w:tcPr>
            <w:tcW w:w="1632" w:type="dxa"/>
          </w:tcPr>
          <w:p w14:paraId="21BB854E" w14:textId="77777777" w:rsidR="00156C96" w:rsidRDefault="00000000">
            <w:pPr>
              <w:pStyle w:val="CellColumn"/>
            </w:pPr>
            <w:r>
              <w:rPr>
                <w:rFonts w:cs="Times New Roman"/>
              </w:rPr>
              <w:t>5.700.000</w:t>
            </w:r>
          </w:p>
        </w:tc>
        <w:tc>
          <w:tcPr>
            <w:tcW w:w="510" w:type="dxa"/>
          </w:tcPr>
          <w:p w14:paraId="31F5C96B" w14:textId="77777777" w:rsidR="00156C96" w:rsidRDefault="00000000">
            <w:pPr>
              <w:pStyle w:val="CellColumn"/>
            </w:pPr>
            <w:r>
              <w:rPr>
                <w:rFonts w:cs="Times New Roman"/>
              </w:rPr>
              <w:t>86,9</w:t>
            </w:r>
          </w:p>
        </w:tc>
      </w:tr>
    </w:tbl>
    <w:p w14:paraId="6310D41E" w14:textId="77777777" w:rsidR="00156C96" w:rsidRDefault="00156C96">
      <w:pPr>
        <w:jc w:val="left"/>
      </w:pPr>
    </w:p>
    <w:p w14:paraId="17A66B6D" w14:textId="77777777" w:rsidR="00156C96" w:rsidRDefault="00000000">
      <w:r>
        <w:t>Ulaganja u pravosudnu infrastrukturu se provode i kroz ovaj projekt, u okviru kojega su na IF 11 Opći prihodi i primici planirana sredstva namijenjena za pokriće neprihvatljivih troškova koji se odnose na konstrukcijsku i cjelovitu obnovu zgrada na području Grada Zagreba, Krapinsko-zagorske županije, Zagrebačke županije, Sisačko-moslavačke županije i Karlovačke županije, oštećenih potresom. Planirana sredstva se odnose na obnovu zgrada pravosudnih tijela u Zagrebu, Berislavićeva 11; Gajeva 30;  bloka zgrada Trg Nikole Zrinskog 5 - Amruševa 2 - Petrinjska 8 - Petrinjska 12 te zgradu označenu kao zgrada B, Ilica 207. Sredstva potrebna za podmirenje troškova cjelovite obnove navedenih zgrada pravosudnih tijela (IF 815) su planirana na odgovarajućim proračunskim pozicijama Ministarstva kulture i medija Republike Hrvatske (NPOO).</w:t>
      </w:r>
    </w:p>
    <w:p w14:paraId="6673F6FB" w14:textId="77777777" w:rsidR="00156C9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783"/>
        <w:gridCol w:w="2145"/>
        <w:gridCol w:w="1721"/>
        <w:gridCol w:w="917"/>
        <w:gridCol w:w="889"/>
        <w:gridCol w:w="917"/>
        <w:gridCol w:w="917"/>
        <w:gridCol w:w="917"/>
      </w:tblGrid>
      <w:tr w:rsidR="00156C96" w14:paraId="286EE0B6" w14:textId="77777777">
        <w:trPr>
          <w:jc w:val="center"/>
        </w:trPr>
        <w:tc>
          <w:tcPr>
            <w:tcW w:w="2245" w:type="dxa"/>
            <w:shd w:val="clear" w:color="auto" w:fill="B5C0D8"/>
          </w:tcPr>
          <w:p w14:paraId="09D6F8D8" w14:textId="77777777" w:rsidR="00156C96" w:rsidRDefault="00000000">
            <w:r>
              <w:t>Pokazatelj rezultata</w:t>
            </w:r>
          </w:p>
        </w:tc>
        <w:tc>
          <w:tcPr>
            <w:tcW w:w="2245" w:type="dxa"/>
            <w:shd w:val="clear" w:color="auto" w:fill="B5C0D8"/>
          </w:tcPr>
          <w:p w14:paraId="17151B09" w14:textId="77777777" w:rsidR="00156C96" w:rsidRDefault="00000000">
            <w:pPr>
              <w:pStyle w:val="CellHeader"/>
            </w:pPr>
            <w:r>
              <w:rPr>
                <w:rFonts w:cs="Times New Roman"/>
              </w:rPr>
              <w:t>Definicija</w:t>
            </w:r>
          </w:p>
        </w:tc>
        <w:tc>
          <w:tcPr>
            <w:tcW w:w="2245" w:type="dxa"/>
            <w:shd w:val="clear" w:color="auto" w:fill="B5C0D8"/>
          </w:tcPr>
          <w:p w14:paraId="1FBAF453" w14:textId="77777777" w:rsidR="00156C96" w:rsidRDefault="00000000">
            <w:pPr>
              <w:pStyle w:val="CellHeader"/>
            </w:pPr>
            <w:r>
              <w:rPr>
                <w:rFonts w:cs="Times New Roman"/>
              </w:rPr>
              <w:t>Jedinica</w:t>
            </w:r>
          </w:p>
        </w:tc>
        <w:tc>
          <w:tcPr>
            <w:tcW w:w="918" w:type="dxa"/>
            <w:shd w:val="clear" w:color="auto" w:fill="B5C0D8"/>
          </w:tcPr>
          <w:p w14:paraId="623BD5A3" w14:textId="77777777" w:rsidR="00156C96" w:rsidRDefault="00000000">
            <w:pPr>
              <w:pStyle w:val="CellHeader"/>
            </w:pPr>
            <w:r>
              <w:rPr>
                <w:rFonts w:cs="Times New Roman"/>
              </w:rPr>
              <w:t>Polazna vrijednost</w:t>
            </w:r>
          </w:p>
        </w:tc>
        <w:tc>
          <w:tcPr>
            <w:tcW w:w="918" w:type="dxa"/>
            <w:shd w:val="clear" w:color="auto" w:fill="B5C0D8"/>
          </w:tcPr>
          <w:p w14:paraId="2C7FC4FA" w14:textId="77777777" w:rsidR="00156C96" w:rsidRDefault="00000000">
            <w:pPr>
              <w:pStyle w:val="CellHeader"/>
            </w:pPr>
            <w:r>
              <w:rPr>
                <w:rFonts w:cs="Times New Roman"/>
              </w:rPr>
              <w:t>Izvor podataka</w:t>
            </w:r>
          </w:p>
        </w:tc>
        <w:tc>
          <w:tcPr>
            <w:tcW w:w="918" w:type="dxa"/>
            <w:shd w:val="clear" w:color="auto" w:fill="B5C0D8"/>
          </w:tcPr>
          <w:p w14:paraId="3CB480D7" w14:textId="77777777" w:rsidR="00156C96" w:rsidRDefault="00000000">
            <w:pPr>
              <w:pStyle w:val="CellHeader"/>
            </w:pPr>
            <w:r>
              <w:rPr>
                <w:rFonts w:cs="Times New Roman"/>
              </w:rPr>
              <w:t>Ciljana vrijednost (2026.)</w:t>
            </w:r>
          </w:p>
        </w:tc>
        <w:tc>
          <w:tcPr>
            <w:tcW w:w="918" w:type="dxa"/>
            <w:shd w:val="clear" w:color="auto" w:fill="B5C0D8"/>
          </w:tcPr>
          <w:p w14:paraId="73BF7FA9" w14:textId="77777777" w:rsidR="00156C96" w:rsidRDefault="00000000">
            <w:pPr>
              <w:pStyle w:val="CellHeader"/>
            </w:pPr>
            <w:r>
              <w:rPr>
                <w:rFonts w:cs="Times New Roman"/>
              </w:rPr>
              <w:t>Ciljana vrijednost (2027.)</w:t>
            </w:r>
          </w:p>
        </w:tc>
        <w:tc>
          <w:tcPr>
            <w:tcW w:w="918" w:type="dxa"/>
            <w:shd w:val="clear" w:color="auto" w:fill="B5C0D8"/>
          </w:tcPr>
          <w:p w14:paraId="14916225" w14:textId="77777777" w:rsidR="00156C96" w:rsidRDefault="00000000">
            <w:pPr>
              <w:pStyle w:val="CellHeader"/>
            </w:pPr>
            <w:r>
              <w:rPr>
                <w:rFonts w:cs="Times New Roman"/>
              </w:rPr>
              <w:t>Ciljana vrijednost (2028.)</w:t>
            </w:r>
          </w:p>
        </w:tc>
      </w:tr>
      <w:tr w:rsidR="00156C96" w14:paraId="23ADD8F1" w14:textId="77777777">
        <w:trPr>
          <w:jc w:val="center"/>
        </w:trPr>
        <w:tc>
          <w:tcPr>
            <w:tcW w:w="2245" w:type="dxa"/>
          </w:tcPr>
          <w:p w14:paraId="40AF7398" w14:textId="77777777" w:rsidR="00156C96" w:rsidRDefault="00000000">
            <w:pPr>
              <w:pStyle w:val="CellColumn"/>
            </w:pPr>
            <w:r>
              <w:rPr>
                <w:rFonts w:cs="Times New Roman"/>
              </w:rPr>
              <w:t>Broj izvršenih ugovora vezanih za obnovu</w:t>
            </w:r>
          </w:p>
        </w:tc>
        <w:tc>
          <w:tcPr>
            <w:tcW w:w="2245" w:type="dxa"/>
          </w:tcPr>
          <w:p w14:paraId="25F26104" w14:textId="77777777" w:rsidR="00156C96" w:rsidRDefault="00000000">
            <w:pPr>
              <w:pStyle w:val="CellColumn"/>
            </w:pPr>
            <w:r>
              <w:rPr>
                <w:rFonts w:cs="Times New Roman"/>
              </w:rPr>
              <w:t>U cilju osiguranja otpornosti na potres te unapređenja temeljnih zahtjeva na zgradu, zgrade koje koriste pravosudna tijela će se obnoviti/rekonstruirati. Završetak naručenih, ugovorenih usluga  i radova vezanih uz navedeni cilj</w:t>
            </w:r>
          </w:p>
        </w:tc>
        <w:tc>
          <w:tcPr>
            <w:tcW w:w="918" w:type="dxa"/>
          </w:tcPr>
          <w:p w14:paraId="5E80A547" w14:textId="77777777" w:rsidR="00156C96" w:rsidRDefault="00000000">
            <w:pPr>
              <w:pStyle w:val="CellColumn"/>
            </w:pPr>
            <w:r>
              <w:rPr>
                <w:rFonts w:cs="Times New Roman"/>
              </w:rPr>
              <w:t>broj</w:t>
            </w:r>
          </w:p>
        </w:tc>
        <w:tc>
          <w:tcPr>
            <w:tcW w:w="918" w:type="dxa"/>
          </w:tcPr>
          <w:p w14:paraId="085171EF" w14:textId="77777777" w:rsidR="00156C96" w:rsidRDefault="00000000">
            <w:pPr>
              <w:pStyle w:val="CellColumn"/>
            </w:pPr>
            <w:r>
              <w:rPr>
                <w:rFonts w:cs="Times New Roman"/>
              </w:rPr>
              <w:t>4</w:t>
            </w:r>
          </w:p>
        </w:tc>
        <w:tc>
          <w:tcPr>
            <w:tcW w:w="918" w:type="dxa"/>
          </w:tcPr>
          <w:p w14:paraId="378C88D5" w14:textId="77777777" w:rsidR="00156C96" w:rsidRDefault="00000000">
            <w:pPr>
              <w:pStyle w:val="CellColumn"/>
            </w:pPr>
            <w:r>
              <w:rPr>
                <w:rFonts w:cs="Times New Roman"/>
              </w:rPr>
              <w:t>MPUDT</w:t>
            </w:r>
          </w:p>
        </w:tc>
        <w:tc>
          <w:tcPr>
            <w:tcW w:w="918" w:type="dxa"/>
          </w:tcPr>
          <w:p w14:paraId="256A3743" w14:textId="77777777" w:rsidR="00156C96" w:rsidRDefault="00000000">
            <w:pPr>
              <w:pStyle w:val="CellColumn"/>
            </w:pPr>
            <w:r>
              <w:rPr>
                <w:rFonts w:cs="Times New Roman"/>
              </w:rPr>
              <w:t>4</w:t>
            </w:r>
          </w:p>
        </w:tc>
        <w:tc>
          <w:tcPr>
            <w:tcW w:w="918" w:type="dxa"/>
          </w:tcPr>
          <w:p w14:paraId="76D6BDAF" w14:textId="77777777" w:rsidR="00156C96" w:rsidRDefault="00000000">
            <w:pPr>
              <w:pStyle w:val="CellColumn"/>
            </w:pPr>
            <w:r>
              <w:rPr>
                <w:rFonts w:cs="Times New Roman"/>
              </w:rPr>
              <w:t>6</w:t>
            </w:r>
          </w:p>
        </w:tc>
        <w:tc>
          <w:tcPr>
            <w:tcW w:w="918" w:type="dxa"/>
          </w:tcPr>
          <w:p w14:paraId="2737D331" w14:textId="77777777" w:rsidR="00156C96" w:rsidRDefault="00000000">
            <w:pPr>
              <w:pStyle w:val="CellColumn"/>
            </w:pPr>
            <w:r>
              <w:rPr>
                <w:rFonts w:cs="Times New Roman"/>
              </w:rPr>
              <w:t>7</w:t>
            </w:r>
          </w:p>
        </w:tc>
      </w:tr>
    </w:tbl>
    <w:p w14:paraId="5F685CBB" w14:textId="77777777" w:rsidR="00156C96" w:rsidRDefault="00156C96">
      <w:pPr>
        <w:jc w:val="left"/>
      </w:pPr>
    </w:p>
    <w:p w14:paraId="41BA6134" w14:textId="77777777" w:rsidR="00156C96" w:rsidRDefault="00000000">
      <w:pPr>
        <w:pStyle w:val="Naslov4"/>
      </w:pPr>
      <w:r>
        <w:t>K629169 INFORMACIJSKO KOMUNIKACIJSKO TEHNOLOŠKA INFRASTRUKTURA</w:t>
      </w:r>
    </w:p>
    <w:p w14:paraId="262FD79E" w14:textId="77777777" w:rsidR="00156C96" w:rsidRDefault="00000000">
      <w:pPr>
        <w:pStyle w:val="Naslov8"/>
        <w:jc w:val="left"/>
      </w:pPr>
      <w:r>
        <w:t>Zakonske i druge pravne osnove</w:t>
      </w:r>
    </w:p>
    <w:p w14:paraId="146F8611" w14:textId="77777777" w:rsidR="00156C96" w:rsidRDefault="00000000">
      <w:pPr>
        <w:pStyle w:val="Normal5"/>
      </w:pPr>
      <w:r>
        <w:t>Zakon o ustrojstvu i djelokrugu tijela državne uprave, Zakon o sustavu državne uprave,  Zakon o državnoj informacijskoj infrastrukturi, Zakon o kibernetičkoj sigurnosti, Uredba o organizacijskim i tehničkim standardima za povezivanje na državnu informacijsku infrastrukturu, Odluka o uspostavi i pružanju usluga zajedničkih servisa sustava računalno-komunikacijske mreže tijela državne uprave.</w:t>
      </w:r>
    </w:p>
    <w:tbl>
      <w:tblPr>
        <w:tblStyle w:val="StilTablice"/>
        <w:tblW w:w="10206" w:type="dxa"/>
        <w:jc w:val="center"/>
        <w:tblLook w:val="04A0" w:firstRow="1" w:lastRow="0" w:firstColumn="1" w:lastColumn="0" w:noHBand="0" w:noVBand="1"/>
      </w:tblPr>
      <w:tblGrid>
        <w:gridCol w:w="1916"/>
        <w:gridCol w:w="1464"/>
        <w:gridCol w:w="1464"/>
        <w:gridCol w:w="1464"/>
        <w:gridCol w:w="1464"/>
        <w:gridCol w:w="1464"/>
        <w:gridCol w:w="970"/>
      </w:tblGrid>
      <w:tr w:rsidR="00156C96" w14:paraId="7AE6C0CD" w14:textId="77777777">
        <w:trPr>
          <w:jc w:val="center"/>
        </w:trPr>
        <w:tc>
          <w:tcPr>
            <w:tcW w:w="1530" w:type="dxa"/>
            <w:shd w:val="clear" w:color="auto" w:fill="B5C0D8"/>
          </w:tcPr>
          <w:p w14:paraId="15770076" w14:textId="77777777" w:rsidR="00156C96" w:rsidRDefault="00000000">
            <w:pPr>
              <w:pStyle w:val="CellHeader"/>
            </w:pPr>
            <w:r>
              <w:rPr>
                <w:rFonts w:cs="Times New Roman"/>
              </w:rPr>
              <w:t>Naziv aktivnosti</w:t>
            </w:r>
          </w:p>
        </w:tc>
        <w:tc>
          <w:tcPr>
            <w:tcW w:w="1632" w:type="dxa"/>
            <w:shd w:val="clear" w:color="auto" w:fill="B5C0D8"/>
          </w:tcPr>
          <w:p w14:paraId="115970E2" w14:textId="77777777" w:rsidR="00156C96" w:rsidRDefault="00000000">
            <w:pPr>
              <w:pStyle w:val="CellHeader"/>
            </w:pPr>
            <w:r>
              <w:rPr>
                <w:rFonts w:cs="Times New Roman"/>
              </w:rPr>
              <w:t>Izvršenje 2024. (eur)</w:t>
            </w:r>
          </w:p>
        </w:tc>
        <w:tc>
          <w:tcPr>
            <w:tcW w:w="1632" w:type="dxa"/>
            <w:shd w:val="clear" w:color="auto" w:fill="B5C0D8"/>
          </w:tcPr>
          <w:p w14:paraId="2F4C428D" w14:textId="77777777" w:rsidR="00156C96" w:rsidRDefault="00000000">
            <w:pPr>
              <w:pStyle w:val="CellHeader"/>
            </w:pPr>
            <w:r>
              <w:rPr>
                <w:rFonts w:cs="Times New Roman"/>
              </w:rPr>
              <w:t>Plan 2025. (eur)</w:t>
            </w:r>
          </w:p>
        </w:tc>
        <w:tc>
          <w:tcPr>
            <w:tcW w:w="1632" w:type="dxa"/>
            <w:shd w:val="clear" w:color="auto" w:fill="B5C0D8"/>
          </w:tcPr>
          <w:p w14:paraId="1BA1FAC2" w14:textId="77777777" w:rsidR="00156C96" w:rsidRDefault="00000000">
            <w:pPr>
              <w:pStyle w:val="CellHeader"/>
            </w:pPr>
            <w:r>
              <w:rPr>
                <w:rFonts w:cs="Times New Roman"/>
              </w:rPr>
              <w:t>Plan 2026. (eur)</w:t>
            </w:r>
          </w:p>
        </w:tc>
        <w:tc>
          <w:tcPr>
            <w:tcW w:w="1632" w:type="dxa"/>
            <w:shd w:val="clear" w:color="auto" w:fill="B5C0D8"/>
          </w:tcPr>
          <w:p w14:paraId="301DAEA8" w14:textId="77777777" w:rsidR="00156C96" w:rsidRDefault="00000000">
            <w:pPr>
              <w:pStyle w:val="CellHeader"/>
            </w:pPr>
            <w:r>
              <w:rPr>
                <w:rFonts w:cs="Times New Roman"/>
              </w:rPr>
              <w:t>Plan 2027. (eur)</w:t>
            </w:r>
          </w:p>
        </w:tc>
        <w:tc>
          <w:tcPr>
            <w:tcW w:w="1632" w:type="dxa"/>
            <w:shd w:val="clear" w:color="auto" w:fill="B5C0D8"/>
          </w:tcPr>
          <w:p w14:paraId="7DC23620" w14:textId="77777777" w:rsidR="00156C96" w:rsidRDefault="00000000">
            <w:pPr>
              <w:pStyle w:val="CellHeader"/>
            </w:pPr>
            <w:r>
              <w:rPr>
                <w:rFonts w:cs="Times New Roman"/>
              </w:rPr>
              <w:t>Plan 2028. (eur)</w:t>
            </w:r>
          </w:p>
        </w:tc>
        <w:tc>
          <w:tcPr>
            <w:tcW w:w="510" w:type="dxa"/>
            <w:shd w:val="clear" w:color="auto" w:fill="B5C0D8"/>
          </w:tcPr>
          <w:p w14:paraId="1EA35453" w14:textId="77777777" w:rsidR="00156C96" w:rsidRDefault="00000000">
            <w:pPr>
              <w:pStyle w:val="CellHeader"/>
            </w:pPr>
            <w:r>
              <w:rPr>
                <w:rFonts w:cs="Times New Roman"/>
              </w:rPr>
              <w:t>Indeks 2026/2025</w:t>
            </w:r>
          </w:p>
        </w:tc>
      </w:tr>
      <w:tr w:rsidR="00156C96" w14:paraId="4AFDC081" w14:textId="77777777">
        <w:trPr>
          <w:jc w:val="center"/>
        </w:trPr>
        <w:tc>
          <w:tcPr>
            <w:tcW w:w="1530" w:type="dxa"/>
          </w:tcPr>
          <w:p w14:paraId="017F71B6" w14:textId="77777777" w:rsidR="00156C96" w:rsidRDefault="00000000">
            <w:pPr>
              <w:pStyle w:val="CellColumn"/>
            </w:pPr>
            <w:r>
              <w:rPr>
                <w:rFonts w:cs="Times New Roman"/>
              </w:rPr>
              <w:t>K629169-INFORMACIJSKO KOMUNIKACIJSKO TEHNOLOŠKA INFRASTRUKTURA</w:t>
            </w:r>
          </w:p>
        </w:tc>
        <w:tc>
          <w:tcPr>
            <w:tcW w:w="1632" w:type="dxa"/>
          </w:tcPr>
          <w:p w14:paraId="113A02B3" w14:textId="77777777" w:rsidR="00156C96" w:rsidRDefault="00000000">
            <w:pPr>
              <w:pStyle w:val="CellColumn"/>
            </w:pPr>
            <w:r>
              <w:rPr>
                <w:rFonts w:cs="Times New Roman"/>
              </w:rPr>
              <w:t>12.519.650</w:t>
            </w:r>
          </w:p>
        </w:tc>
        <w:tc>
          <w:tcPr>
            <w:tcW w:w="1632" w:type="dxa"/>
          </w:tcPr>
          <w:p w14:paraId="79864D9D" w14:textId="77777777" w:rsidR="00156C96" w:rsidRDefault="00000000">
            <w:pPr>
              <w:pStyle w:val="CellColumn"/>
            </w:pPr>
            <w:r>
              <w:rPr>
                <w:rFonts w:cs="Times New Roman"/>
              </w:rPr>
              <w:t>18.472.755</w:t>
            </w:r>
          </w:p>
        </w:tc>
        <w:tc>
          <w:tcPr>
            <w:tcW w:w="1632" w:type="dxa"/>
          </w:tcPr>
          <w:p w14:paraId="305C7B68" w14:textId="77777777" w:rsidR="00156C96" w:rsidRDefault="00000000">
            <w:pPr>
              <w:pStyle w:val="CellColumn"/>
            </w:pPr>
            <w:r>
              <w:rPr>
                <w:rFonts w:cs="Times New Roman"/>
              </w:rPr>
              <w:t>15.647.157</w:t>
            </w:r>
          </w:p>
        </w:tc>
        <w:tc>
          <w:tcPr>
            <w:tcW w:w="1632" w:type="dxa"/>
          </w:tcPr>
          <w:p w14:paraId="66F70E49" w14:textId="77777777" w:rsidR="00156C96" w:rsidRDefault="00000000">
            <w:pPr>
              <w:pStyle w:val="CellColumn"/>
            </w:pPr>
            <w:r>
              <w:rPr>
                <w:rFonts w:cs="Times New Roman"/>
              </w:rPr>
              <w:t>18.951.486</w:t>
            </w:r>
          </w:p>
        </w:tc>
        <w:tc>
          <w:tcPr>
            <w:tcW w:w="1632" w:type="dxa"/>
          </w:tcPr>
          <w:p w14:paraId="2EEBE7A1" w14:textId="77777777" w:rsidR="00156C96" w:rsidRDefault="00000000">
            <w:pPr>
              <w:pStyle w:val="CellColumn"/>
            </w:pPr>
            <w:r>
              <w:rPr>
                <w:rFonts w:cs="Times New Roman"/>
              </w:rPr>
              <w:t>19.316.786</w:t>
            </w:r>
          </w:p>
        </w:tc>
        <w:tc>
          <w:tcPr>
            <w:tcW w:w="510" w:type="dxa"/>
          </w:tcPr>
          <w:p w14:paraId="2B21CE8D" w14:textId="77777777" w:rsidR="00156C96" w:rsidRDefault="00000000">
            <w:pPr>
              <w:pStyle w:val="CellColumn"/>
            </w:pPr>
            <w:r>
              <w:rPr>
                <w:rFonts w:cs="Times New Roman"/>
              </w:rPr>
              <w:t>84,7</w:t>
            </w:r>
          </w:p>
        </w:tc>
      </w:tr>
    </w:tbl>
    <w:p w14:paraId="03CEE112" w14:textId="77777777" w:rsidR="00156C96" w:rsidRDefault="00156C96">
      <w:pPr>
        <w:jc w:val="left"/>
      </w:pPr>
    </w:p>
    <w:p w14:paraId="329D189A" w14:textId="77777777" w:rsidR="00156C96" w:rsidRDefault="00000000">
      <w:r>
        <w:t xml:space="preserve">Kvalitetna informatička infrastruktura je neophodna za neometano i kontinuirano poslovanje Ministarstva pravosuđa, uprave i digitalne transformacije te svih korisnika iz nadležnosti (sudovi, državna odvjetništva, zatvorski i probacijski sustav te Ministarstvo u užem smislu).    </w:t>
      </w:r>
    </w:p>
    <w:p w14:paraId="4FC5941A" w14:textId="77777777" w:rsidR="00156C96" w:rsidRDefault="00000000">
      <w:r>
        <w:t xml:space="preserve">Planirana sredstva za  2026. iznose 15.647.157 €, za provedbu sljedećih aktivnosti:   </w:t>
      </w:r>
    </w:p>
    <w:p w14:paraId="69CF8036" w14:textId="77777777" w:rsidR="00156C96" w:rsidRDefault="00000000">
      <w:r>
        <w:t>o</w:t>
      </w:r>
      <w:r>
        <w:tab/>
        <w:t xml:space="preserve">Nabava novih 3700 računala, jer za 2025. nisu odobrena sredstva za nabavu 1700 komada, a zamjena računala je potrebna zbog migracije na Windows 11 operativni sustav. Preostalih 1000 potrebnih računala će se nabaviti tijekom 2027. ili prije, ako bude moguće osigurati sredstva. Ukoliko se ne ažurira operativni sustav na Windows11 više nećemo dobiti podršku Microsofta sa sigurnosnim ažuriranjima i cijeli sustav postaje ranjiv i otvoren potencijalnim kibernetičkim ugrozama. To je rizik kojim možemo upravljati samo ako se osiguraju potrebna financijska sredstva (konto 4221),    </w:t>
      </w:r>
    </w:p>
    <w:p w14:paraId="58767E7E" w14:textId="77777777" w:rsidR="00156C96" w:rsidRDefault="00000000">
      <w:r>
        <w:t>o</w:t>
      </w:r>
      <w:r>
        <w:tab/>
        <w:t xml:space="preserve">Zamjena centralnih host računala u Vukovarskoj i na pričuvnoj lokaciji, jer su nabavljena 2016. godine i istekla je podrška proizvođača, a ta računala predstavljaju središte infrastrukture za e-poštu, domenski imenički sustav te aplikacije koje još nisu migrirane u CDU (Centrix, BGA, CTS, ZPIS) (konto 4221),   </w:t>
      </w:r>
    </w:p>
    <w:p w14:paraId="54DF90AC" w14:textId="77777777" w:rsidR="00156C96" w:rsidRDefault="00000000">
      <w:r>
        <w:t>o</w:t>
      </w:r>
      <w:r>
        <w:tab/>
        <w:t xml:space="preserve">Realizacija projekta C2.5.R1.I6 „Stabilna i otporna IT infrastruktura informacijskog sustava pravosuđa“ u okviru Nacionalnog plana oporavka i otpornosti 2021.-2026. (od 15. svibnja 2025. do 15. svibnja 2026.), kako bi se informatička infrastruktura modernizirala. Vrijednost projekta je oko 16.000.000 €. Za održavanje isporučene opreme komunikacijske infrastrukture i sistemske sigurnosti, radi održivosti cijele NPOO investicije, osigurana su sredstva u iznosu 4.250.000 € godišnje (konto 3238). Oprema se isporučuje prema distribucijskoj listi, koja uključuje svih 218 lokacija pravosudnih i kaznenih tijela, sukladno Ugovoru potpisanom 15. svibnja 2025. U isto vrijeme će se smanjiti troškovi održavanja i podrške antivirusne, antispam i druge opreme,   </w:t>
      </w:r>
    </w:p>
    <w:p w14:paraId="1FBDFBB7" w14:textId="77777777" w:rsidR="00156C96" w:rsidRDefault="00000000">
      <w:r>
        <w:lastRenderedPageBreak/>
        <w:t>o</w:t>
      </w:r>
      <w:r>
        <w:tab/>
        <w:t xml:space="preserve">Udomljavanje za Zajednički informacijski sustav zemljišnih knjiga i katastra; najavljeno je povećanje cijene udomljavanja i savjetodavnih usluga zbog porasta cijena IKT vendora, koji sudjeluju u ukupnim troškovima IKT infrastrukture (Oracle licence, VMware) te povećanje cijene tekućeg održavanja opreme, rezervnih dijelova i materijala tekućeg održavanja data centra, u planirana sredstva je uključen efekt inflacije (konto 3238, 1.938.000 €),   </w:t>
      </w:r>
    </w:p>
    <w:p w14:paraId="566E5E2A" w14:textId="77777777" w:rsidR="00156C96" w:rsidRDefault="00000000">
      <w:r>
        <w:t>o</w:t>
      </w:r>
      <w:r>
        <w:tab/>
        <w:t xml:space="preserve">Održavanje dodatnih Pexip licenci koje se koriste kod audio-video snimanja iskaza maloljetnika i drugih osoba, sukladno članku 292. Zakona o kaznenom postupku, prema kojem se svjedoci, zbog starosti, zdravstvenog stanja ili invaliditeta, mogu ispitati u svom stanu ili drugom prostoru u kojemu borave (konto 3238, 187.500 €)    </w:t>
      </w:r>
    </w:p>
    <w:p w14:paraId="631F646C" w14:textId="77777777" w:rsidR="00156C96" w:rsidRDefault="00000000">
      <w:r>
        <w:t>o</w:t>
      </w:r>
      <w:r>
        <w:tab/>
        <w:t xml:space="preserve">Mreža širokog područja (WAN) za pravosudna tijela – potrebno je provesti novi natječaj, jer je ugovor s izvođačem raskinut te su osigurana sredstva za cijelu uslugu, ne samo za priključnu pristojbu kako je inicijalno bilo planirano (konto 3231, 883.400 €),   </w:t>
      </w:r>
    </w:p>
    <w:p w14:paraId="465C640B" w14:textId="77777777" w:rsidR="00156C96" w:rsidRDefault="00000000">
      <w:r>
        <w:t>o</w:t>
      </w:r>
      <w:r>
        <w:tab/>
        <w:t xml:space="preserve">Preuzimanje održavanja usluge u pokretnoj elektroničkoj komunikacijskoj mreži (konto 3231, 55.200 €),   </w:t>
      </w:r>
    </w:p>
    <w:p w14:paraId="6176C78C" w14:textId="77777777" w:rsidR="00156C96" w:rsidRDefault="00000000">
      <w:r>
        <w:t>o</w:t>
      </w:r>
      <w:r>
        <w:tab/>
        <w:t xml:space="preserve">Podrška proizvođača za HSM uređaj na kojem su pohranjeni e-pečati sudova koji koriste e-Spis i ZIS aplikacija, jer gospodarski subjekt koji je realizirao e-Potpis rješenje na platformi https://epotpis.rdd.hr ne može upravljati e-pečatom kao zasebnim certifikatom, odnosno nema mogućnost pohrane soft e-pečata te je potrebno nastaviti koristiti postojeću infrastrukturu i osigurati podršku,   </w:t>
      </w:r>
    </w:p>
    <w:p w14:paraId="24D21FA0" w14:textId="77777777" w:rsidR="00156C96" w:rsidRDefault="00000000">
      <w:r>
        <w:t>o</w:t>
      </w:r>
      <w:r>
        <w:tab/>
        <w:t xml:space="preserve">Izvođenje lokalne računalne mreže na prostorima koja koriste pravosudna tijela. Tijekom 2025. je više tijela promijenilo sjedište zbog potrebne obnove, zbog čega se povećava ova stavaka (konto 4511, 80.000 €) i druge aktivnosti.   </w:t>
      </w:r>
    </w:p>
    <w:p w14:paraId="2C1407D4" w14:textId="77777777" w:rsidR="00156C96" w:rsidRDefault="00000000">
      <w:r>
        <w:t xml:space="preserve">U okviru ove aktivnosti sredstva su osigurana za usluge redovnog održavanja infrastrukture:    </w:t>
      </w:r>
    </w:p>
    <w:p w14:paraId="177D2D87" w14:textId="77777777" w:rsidR="00156C96" w:rsidRDefault="00000000">
      <w:r>
        <w:t>o</w:t>
      </w:r>
      <w:r>
        <w:tab/>
        <w:t xml:space="preserve">Održavanje informatičke infrastrukture pravosuđa – centralni računalni sustav,   </w:t>
      </w:r>
    </w:p>
    <w:p w14:paraId="384861E5" w14:textId="77777777" w:rsidR="00156C96" w:rsidRDefault="00000000">
      <w:r>
        <w:t>o</w:t>
      </w:r>
      <w:r>
        <w:tab/>
        <w:t xml:space="preserve">Održavanje informatičke infrastrukture pravosuđa – komunikacijska infrastruktura,   </w:t>
      </w:r>
    </w:p>
    <w:p w14:paraId="4BE05D77" w14:textId="77777777" w:rsidR="00156C96" w:rsidRDefault="00000000">
      <w:r>
        <w:t>o</w:t>
      </w:r>
      <w:r>
        <w:tab/>
        <w:t xml:space="preserve">Održavanje informatičke infrastrukture pravosuđa – radne stanice i periferna oprema,   </w:t>
      </w:r>
    </w:p>
    <w:p w14:paraId="796E7ECF" w14:textId="77777777" w:rsidR="00156C96" w:rsidRDefault="00000000">
      <w:r>
        <w:t>o</w:t>
      </w:r>
      <w:r>
        <w:tab/>
        <w:t xml:space="preserve">Održavanje informatičke infrastrukture pravosuđa – sistemska i tehnička podrška,   </w:t>
      </w:r>
    </w:p>
    <w:p w14:paraId="1F03D093" w14:textId="77777777" w:rsidR="00156C96" w:rsidRDefault="00000000">
      <w:r>
        <w:t>o</w:t>
      </w:r>
      <w:r>
        <w:tab/>
        <w:t xml:space="preserve">Održavanje i usluga administracije Oracle infrastrukture,   </w:t>
      </w:r>
    </w:p>
    <w:p w14:paraId="7065572A" w14:textId="77777777" w:rsidR="00156C96" w:rsidRDefault="00000000">
      <w:r>
        <w:t>o</w:t>
      </w:r>
      <w:r>
        <w:tab/>
        <w:t xml:space="preserve">Održavanje evidencije radnog vremena,   </w:t>
      </w:r>
    </w:p>
    <w:p w14:paraId="7ACDD633" w14:textId="77777777" w:rsidR="00156C96" w:rsidRDefault="00000000">
      <w:r>
        <w:t>o</w:t>
      </w:r>
      <w:r>
        <w:tab/>
        <w:t xml:space="preserve">Održavanje kontrole pristupa,   </w:t>
      </w:r>
    </w:p>
    <w:p w14:paraId="459F4AC1" w14:textId="77777777" w:rsidR="00156C96" w:rsidRDefault="00000000">
      <w:r>
        <w:t>o</w:t>
      </w:r>
      <w:r>
        <w:tab/>
        <w:t xml:space="preserve">Održavanje opreme podatkovnog centra klime, UPS, agregati,   </w:t>
      </w:r>
    </w:p>
    <w:p w14:paraId="0B039B11" w14:textId="77777777" w:rsidR="00156C96" w:rsidRDefault="00000000">
      <w:r>
        <w:t>o</w:t>
      </w:r>
      <w:r>
        <w:tab/>
        <w:t xml:space="preserve">Korištenje Microsoft savjetodavnih usluga – Microsoft Unified podrška,   </w:t>
      </w:r>
    </w:p>
    <w:p w14:paraId="2460A38F" w14:textId="77777777" w:rsidR="00156C96" w:rsidRDefault="00000000">
      <w:r>
        <w:t>o</w:t>
      </w:r>
      <w:r>
        <w:tab/>
        <w:t xml:space="preserve">Korištenje antivirusne i antispam zaštite,   </w:t>
      </w:r>
    </w:p>
    <w:p w14:paraId="2A6F6A42" w14:textId="77777777" w:rsidR="00156C96" w:rsidRDefault="00000000">
      <w:r>
        <w:t>o</w:t>
      </w:r>
      <w:r>
        <w:tab/>
        <w:t xml:space="preserve">Održavanje audio-video sustava,   </w:t>
      </w:r>
    </w:p>
    <w:p w14:paraId="0F4C407E" w14:textId="77777777" w:rsidR="00156C96" w:rsidRDefault="00000000">
      <w:r>
        <w:t>o</w:t>
      </w:r>
      <w:r>
        <w:tab/>
        <w:t xml:space="preserve">Održavanje uređaja za pristup Internetu,   </w:t>
      </w:r>
    </w:p>
    <w:p w14:paraId="7B52E56E" w14:textId="77777777" w:rsidR="00156C96" w:rsidRDefault="00000000">
      <w:r>
        <w:t>o</w:t>
      </w:r>
      <w:r>
        <w:tab/>
        <w:t xml:space="preserve">Održavanje uređaja za detekciju malicioznih programa (Fire Eye),   </w:t>
      </w:r>
    </w:p>
    <w:p w14:paraId="3638ADFD" w14:textId="77777777" w:rsidR="00156C96" w:rsidRDefault="00000000">
      <w:r>
        <w:t>o</w:t>
      </w:r>
      <w:r>
        <w:tab/>
        <w:t xml:space="preserve">Održavanje platforme za udaljeni rad od kuće ARA,   </w:t>
      </w:r>
    </w:p>
    <w:p w14:paraId="377794A8" w14:textId="77777777" w:rsidR="00156C96" w:rsidRDefault="00000000">
      <w:r>
        <w:t>o</w:t>
      </w:r>
      <w:r>
        <w:tab/>
        <w:t xml:space="preserve">Osiguravanje podrške proizvođača za sve licencirane proizvode (Microsoft, Oracle, EMC...),   </w:t>
      </w:r>
    </w:p>
    <w:p w14:paraId="018ED165" w14:textId="77777777" w:rsidR="00156C96" w:rsidRDefault="00000000">
      <w:r>
        <w:t>o</w:t>
      </w:r>
      <w:r>
        <w:tab/>
        <w:t xml:space="preserve">Najam svjetlovodnih veza – dark fiber (Ilica – Vukovarska – data centar),   </w:t>
      </w:r>
    </w:p>
    <w:p w14:paraId="5F03B36E" w14:textId="77777777" w:rsidR="00156C96" w:rsidRDefault="00000000">
      <w:r>
        <w:t>Planirana sredstva za 2027. iznose 18.951.486 €, dok je za 2028. planirano 19.316.786 €.</w:t>
      </w:r>
    </w:p>
    <w:p w14:paraId="2C077574"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0"/>
        <w:gridCol w:w="1901"/>
        <w:gridCol w:w="1842"/>
        <w:gridCol w:w="917"/>
        <w:gridCol w:w="895"/>
        <w:gridCol w:w="917"/>
        <w:gridCol w:w="917"/>
        <w:gridCol w:w="917"/>
      </w:tblGrid>
      <w:tr w:rsidR="00156C96" w14:paraId="6D643C11" w14:textId="77777777">
        <w:trPr>
          <w:jc w:val="center"/>
        </w:trPr>
        <w:tc>
          <w:tcPr>
            <w:tcW w:w="2245" w:type="dxa"/>
            <w:shd w:val="clear" w:color="auto" w:fill="B5C0D8"/>
          </w:tcPr>
          <w:p w14:paraId="3531B710" w14:textId="77777777" w:rsidR="00156C96" w:rsidRDefault="00000000">
            <w:r>
              <w:t>Pokazatelj rezultata</w:t>
            </w:r>
          </w:p>
        </w:tc>
        <w:tc>
          <w:tcPr>
            <w:tcW w:w="2245" w:type="dxa"/>
            <w:shd w:val="clear" w:color="auto" w:fill="B5C0D8"/>
          </w:tcPr>
          <w:p w14:paraId="4F48A512" w14:textId="77777777" w:rsidR="00156C96" w:rsidRDefault="00000000">
            <w:pPr>
              <w:pStyle w:val="CellHeader"/>
            </w:pPr>
            <w:r>
              <w:rPr>
                <w:rFonts w:cs="Times New Roman"/>
              </w:rPr>
              <w:t>Definicija</w:t>
            </w:r>
          </w:p>
        </w:tc>
        <w:tc>
          <w:tcPr>
            <w:tcW w:w="2245" w:type="dxa"/>
            <w:shd w:val="clear" w:color="auto" w:fill="B5C0D8"/>
          </w:tcPr>
          <w:p w14:paraId="30F18F96" w14:textId="77777777" w:rsidR="00156C96" w:rsidRDefault="00000000">
            <w:pPr>
              <w:pStyle w:val="CellHeader"/>
            </w:pPr>
            <w:r>
              <w:rPr>
                <w:rFonts w:cs="Times New Roman"/>
              </w:rPr>
              <w:t>Jedinica</w:t>
            </w:r>
          </w:p>
        </w:tc>
        <w:tc>
          <w:tcPr>
            <w:tcW w:w="918" w:type="dxa"/>
            <w:shd w:val="clear" w:color="auto" w:fill="B5C0D8"/>
          </w:tcPr>
          <w:p w14:paraId="3E1E447C" w14:textId="77777777" w:rsidR="00156C96" w:rsidRDefault="00000000">
            <w:pPr>
              <w:pStyle w:val="CellHeader"/>
            </w:pPr>
            <w:r>
              <w:rPr>
                <w:rFonts w:cs="Times New Roman"/>
              </w:rPr>
              <w:t>Polazna vrijednost</w:t>
            </w:r>
          </w:p>
        </w:tc>
        <w:tc>
          <w:tcPr>
            <w:tcW w:w="918" w:type="dxa"/>
            <w:shd w:val="clear" w:color="auto" w:fill="B5C0D8"/>
          </w:tcPr>
          <w:p w14:paraId="2A361E77" w14:textId="77777777" w:rsidR="00156C96" w:rsidRDefault="00000000">
            <w:pPr>
              <w:pStyle w:val="CellHeader"/>
            </w:pPr>
            <w:r>
              <w:rPr>
                <w:rFonts w:cs="Times New Roman"/>
              </w:rPr>
              <w:t>Izvor podataka</w:t>
            </w:r>
          </w:p>
        </w:tc>
        <w:tc>
          <w:tcPr>
            <w:tcW w:w="918" w:type="dxa"/>
            <w:shd w:val="clear" w:color="auto" w:fill="B5C0D8"/>
          </w:tcPr>
          <w:p w14:paraId="793B97C4" w14:textId="77777777" w:rsidR="00156C96" w:rsidRDefault="00000000">
            <w:pPr>
              <w:pStyle w:val="CellHeader"/>
            </w:pPr>
            <w:r>
              <w:rPr>
                <w:rFonts w:cs="Times New Roman"/>
              </w:rPr>
              <w:t>Ciljana vrijednost (2026.)</w:t>
            </w:r>
          </w:p>
        </w:tc>
        <w:tc>
          <w:tcPr>
            <w:tcW w:w="918" w:type="dxa"/>
            <w:shd w:val="clear" w:color="auto" w:fill="B5C0D8"/>
          </w:tcPr>
          <w:p w14:paraId="7E3A208D" w14:textId="77777777" w:rsidR="00156C96" w:rsidRDefault="00000000">
            <w:pPr>
              <w:pStyle w:val="CellHeader"/>
            </w:pPr>
            <w:r>
              <w:rPr>
                <w:rFonts w:cs="Times New Roman"/>
              </w:rPr>
              <w:t>Ciljana vrijednost (2027.)</w:t>
            </w:r>
          </w:p>
        </w:tc>
        <w:tc>
          <w:tcPr>
            <w:tcW w:w="918" w:type="dxa"/>
            <w:shd w:val="clear" w:color="auto" w:fill="B5C0D8"/>
          </w:tcPr>
          <w:p w14:paraId="16FFC639" w14:textId="77777777" w:rsidR="00156C96" w:rsidRDefault="00000000">
            <w:pPr>
              <w:pStyle w:val="CellHeader"/>
            </w:pPr>
            <w:r>
              <w:rPr>
                <w:rFonts w:cs="Times New Roman"/>
              </w:rPr>
              <w:t>Ciljana vrijednost (2028.)</w:t>
            </w:r>
          </w:p>
        </w:tc>
      </w:tr>
      <w:tr w:rsidR="00156C96" w14:paraId="5AAD7E42" w14:textId="77777777">
        <w:trPr>
          <w:jc w:val="center"/>
        </w:trPr>
        <w:tc>
          <w:tcPr>
            <w:tcW w:w="2245" w:type="dxa"/>
          </w:tcPr>
          <w:p w14:paraId="39613D54" w14:textId="77777777" w:rsidR="00156C96" w:rsidRDefault="00000000">
            <w:pPr>
              <w:pStyle w:val="CellColumn"/>
            </w:pPr>
            <w:r>
              <w:rPr>
                <w:rFonts w:cs="Times New Roman"/>
              </w:rPr>
              <w:t>Nabava novih stolnih i prijenosnih računala</w:t>
            </w:r>
          </w:p>
        </w:tc>
        <w:tc>
          <w:tcPr>
            <w:tcW w:w="2245" w:type="dxa"/>
          </w:tcPr>
          <w:p w14:paraId="627AA1BF" w14:textId="77777777" w:rsidR="00156C96" w:rsidRDefault="00000000">
            <w:pPr>
              <w:pStyle w:val="CellColumn"/>
            </w:pPr>
            <w:r>
              <w:rPr>
                <w:rFonts w:cs="Times New Roman"/>
              </w:rPr>
              <w:t>Zamjena dotrajalih stolnih računala i prijenosnih računala novim</w:t>
            </w:r>
          </w:p>
        </w:tc>
        <w:tc>
          <w:tcPr>
            <w:tcW w:w="918" w:type="dxa"/>
          </w:tcPr>
          <w:p w14:paraId="159BFB40" w14:textId="77777777" w:rsidR="00156C96" w:rsidRDefault="00000000">
            <w:pPr>
              <w:pStyle w:val="CellColumn"/>
            </w:pPr>
            <w:r>
              <w:rPr>
                <w:rFonts w:cs="Times New Roman"/>
              </w:rPr>
              <w:t>Postotak</w:t>
            </w:r>
          </w:p>
        </w:tc>
        <w:tc>
          <w:tcPr>
            <w:tcW w:w="918" w:type="dxa"/>
          </w:tcPr>
          <w:p w14:paraId="1C027814" w14:textId="77777777" w:rsidR="00156C96" w:rsidRDefault="00000000">
            <w:pPr>
              <w:pStyle w:val="CellColumn"/>
            </w:pPr>
            <w:r>
              <w:rPr>
                <w:rFonts w:cs="Times New Roman"/>
              </w:rPr>
              <w:t>0%</w:t>
            </w:r>
          </w:p>
        </w:tc>
        <w:tc>
          <w:tcPr>
            <w:tcW w:w="918" w:type="dxa"/>
          </w:tcPr>
          <w:p w14:paraId="25C56917" w14:textId="77777777" w:rsidR="00156C96" w:rsidRDefault="00000000">
            <w:pPr>
              <w:pStyle w:val="CellColumn"/>
            </w:pPr>
            <w:r>
              <w:rPr>
                <w:rFonts w:cs="Times New Roman"/>
              </w:rPr>
              <w:t>MPUDT</w:t>
            </w:r>
          </w:p>
        </w:tc>
        <w:tc>
          <w:tcPr>
            <w:tcW w:w="918" w:type="dxa"/>
          </w:tcPr>
          <w:p w14:paraId="215D5852" w14:textId="77777777" w:rsidR="00156C96" w:rsidRDefault="00000000">
            <w:pPr>
              <w:pStyle w:val="CellColumn"/>
            </w:pPr>
            <w:r>
              <w:rPr>
                <w:rFonts w:cs="Times New Roman"/>
              </w:rPr>
              <w:t>30%</w:t>
            </w:r>
          </w:p>
        </w:tc>
        <w:tc>
          <w:tcPr>
            <w:tcW w:w="918" w:type="dxa"/>
          </w:tcPr>
          <w:p w14:paraId="151207C6" w14:textId="77777777" w:rsidR="00156C96" w:rsidRDefault="00000000">
            <w:pPr>
              <w:pStyle w:val="CellColumn"/>
            </w:pPr>
            <w:r>
              <w:rPr>
                <w:rFonts w:cs="Times New Roman"/>
              </w:rPr>
              <w:t>25%</w:t>
            </w:r>
          </w:p>
        </w:tc>
        <w:tc>
          <w:tcPr>
            <w:tcW w:w="918" w:type="dxa"/>
          </w:tcPr>
          <w:p w14:paraId="6FC1036E" w14:textId="77777777" w:rsidR="00156C96" w:rsidRDefault="00000000">
            <w:pPr>
              <w:pStyle w:val="CellColumn"/>
            </w:pPr>
            <w:r>
              <w:rPr>
                <w:rFonts w:cs="Times New Roman"/>
              </w:rPr>
              <w:t>35%</w:t>
            </w:r>
          </w:p>
        </w:tc>
      </w:tr>
    </w:tbl>
    <w:p w14:paraId="4CD18803" w14:textId="77777777" w:rsidR="00156C96" w:rsidRDefault="00156C96">
      <w:pPr>
        <w:jc w:val="left"/>
      </w:pPr>
    </w:p>
    <w:p w14:paraId="1D5BB35C" w14:textId="77777777" w:rsidR="00156C96" w:rsidRDefault="00000000">
      <w:pPr>
        <w:pStyle w:val="Naslov4"/>
      </w:pPr>
      <w:r>
        <w:lastRenderedPageBreak/>
        <w:t>T544088 SUDJELOVANJE U PROGRAMIMA UNIJE</w:t>
      </w:r>
    </w:p>
    <w:p w14:paraId="61FC82D9" w14:textId="77777777" w:rsidR="00156C96" w:rsidRDefault="00000000">
      <w:pPr>
        <w:pStyle w:val="Naslov8"/>
        <w:jc w:val="left"/>
      </w:pPr>
      <w:r>
        <w:t>Zakonske i druge pravne osnove</w:t>
      </w:r>
    </w:p>
    <w:p w14:paraId="2F34A20A" w14:textId="77777777" w:rsidR="00156C96" w:rsidRDefault="00000000">
      <w:pPr>
        <w:pStyle w:val="Normal5"/>
      </w:pPr>
      <w:r>
        <w:t>Zaključak Vlade RH o sudjelovanju Republike Hrvatske u Programima Unije u financijskom razdoblju 2014 - 2020, od 2. srpnja 2014., PROGRAM PRAVOSUĐE (JUSTICE) – Call for proposals JUST-AG-2017, PROGRAM PRAVOSUĐE (JUSTICE) - Call for proposals JUST-JCOO-AG-2018</w:t>
      </w:r>
    </w:p>
    <w:tbl>
      <w:tblPr>
        <w:tblStyle w:val="StilTablice"/>
        <w:tblW w:w="10206" w:type="dxa"/>
        <w:jc w:val="center"/>
        <w:tblLook w:val="04A0" w:firstRow="1" w:lastRow="0" w:firstColumn="1" w:lastColumn="0" w:noHBand="0" w:noVBand="1"/>
      </w:tblPr>
      <w:tblGrid>
        <w:gridCol w:w="1615"/>
        <w:gridCol w:w="1541"/>
        <w:gridCol w:w="1520"/>
        <w:gridCol w:w="1520"/>
        <w:gridCol w:w="1520"/>
        <w:gridCol w:w="1520"/>
        <w:gridCol w:w="970"/>
      </w:tblGrid>
      <w:tr w:rsidR="00156C96" w14:paraId="4C1DDD24" w14:textId="77777777">
        <w:trPr>
          <w:jc w:val="center"/>
        </w:trPr>
        <w:tc>
          <w:tcPr>
            <w:tcW w:w="1530" w:type="dxa"/>
            <w:shd w:val="clear" w:color="auto" w:fill="B5C0D8"/>
          </w:tcPr>
          <w:p w14:paraId="11391FFE" w14:textId="77777777" w:rsidR="00156C96" w:rsidRDefault="00000000">
            <w:pPr>
              <w:pStyle w:val="CellHeader"/>
            </w:pPr>
            <w:r>
              <w:rPr>
                <w:rFonts w:cs="Times New Roman"/>
              </w:rPr>
              <w:t>Naziv aktivnosti</w:t>
            </w:r>
          </w:p>
        </w:tc>
        <w:tc>
          <w:tcPr>
            <w:tcW w:w="1632" w:type="dxa"/>
            <w:shd w:val="clear" w:color="auto" w:fill="B5C0D8"/>
          </w:tcPr>
          <w:p w14:paraId="578D1C41" w14:textId="77777777" w:rsidR="00156C96" w:rsidRDefault="00000000">
            <w:pPr>
              <w:pStyle w:val="CellHeader"/>
            </w:pPr>
            <w:r>
              <w:rPr>
                <w:rFonts w:cs="Times New Roman"/>
              </w:rPr>
              <w:t>Izvršenje 2024. (eur)</w:t>
            </w:r>
          </w:p>
        </w:tc>
        <w:tc>
          <w:tcPr>
            <w:tcW w:w="1632" w:type="dxa"/>
            <w:shd w:val="clear" w:color="auto" w:fill="B5C0D8"/>
          </w:tcPr>
          <w:p w14:paraId="5B81C04E" w14:textId="77777777" w:rsidR="00156C96" w:rsidRDefault="00000000">
            <w:pPr>
              <w:pStyle w:val="CellHeader"/>
            </w:pPr>
            <w:r>
              <w:rPr>
                <w:rFonts w:cs="Times New Roman"/>
              </w:rPr>
              <w:t>Plan 2025. (eur)</w:t>
            </w:r>
          </w:p>
        </w:tc>
        <w:tc>
          <w:tcPr>
            <w:tcW w:w="1632" w:type="dxa"/>
            <w:shd w:val="clear" w:color="auto" w:fill="B5C0D8"/>
          </w:tcPr>
          <w:p w14:paraId="1BBB503F" w14:textId="77777777" w:rsidR="00156C96" w:rsidRDefault="00000000">
            <w:pPr>
              <w:pStyle w:val="CellHeader"/>
            </w:pPr>
            <w:r>
              <w:rPr>
                <w:rFonts w:cs="Times New Roman"/>
              </w:rPr>
              <w:t>Plan 2026. (eur)</w:t>
            </w:r>
          </w:p>
        </w:tc>
        <w:tc>
          <w:tcPr>
            <w:tcW w:w="1632" w:type="dxa"/>
            <w:shd w:val="clear" w:color="auto" w:fill="B5C0D8"/>
          </w:tcPr>
          <w:p w14:paraId="7C02478A" w14:textId="77777777" w:rsidR="00156C96" w:rsidRDefault="00000000">
            <w:pPr>
              <w:pStyle w:val="CellHeader"/>
            </w:pPr>
            <w:r>
              <w:rPr>
                <w:rFonts w:cs="Times New Roman"/>
              </w:rPr>
              <w:t>Plan 2027. (eur)</w:t>
            </w:r>
          </w:p>
        </w:tc>
        <w:tc>
          <w:tcPr>
            <w:tcW w:w="1632" w:type="dxa"/>
            <w:shd w:val="clear" w:color="auto" w:fill="B5C0D8"/>
          </w:tcPr>
          <w:p w14:paraId="7E7F8459" w14:textId="77777777" w:rsidR="00156C96" w:rsidRDefault="00000000">
            <w:pPr>
              <w:pStyle w:val="CellHeader"/>
            </w:pPr>
            <w:r>
              <w:rPr>
                <w:rFonts w:cs="Times New Roman"/>
              </w:rPr>
              <w:t>Plan 2028. (eur)</w:t>
            </w:r>
          </w:p>
        </w:tc>
        <w:tc>
          <w:tcPr>
            <w:tcW w:w="510" w:type="dxa"/>
            <w:shd w:val="clear" w:color="auto" w:fill="B5C0D8"/>
          </w:tcPr>
          <w:p w14:paraId="7D05370D" w14:textId="77777777" w:rsidR="00156C96" w:rsidRDefault="00000000">
            <w:pPr>
              <w:pStyle w:val="CellHeader"/>
            </w:pPr>
            <w:r>
              <w:rPr>
                <w:rFonts w:cs="Times New Roman"/>
              </w:rPr>
              <w:t>Indeks 2026/2025</w:t>
            </w:r>
          </w:p>
        </w:tc>
      </w:tr>
      <w:tr w:rsidR="00156C96" w14:paraId="600F62B9" w14:textId="77777777">
        <w:trPr>
          <w:jc w:val="center"/>
        </w:trPr>
        <w:tc>
          <w:tcPr>
            <w:tcW w:w="1530" w:type="dxa"/>
          </w:tcPr>
          <w:p w14:paraId="30B98BD1" w14:textId="77777777" w:rsidR="00156C96" w:rsidRDefault="00000000">
            <w:pPr>
              <w:pStyle w:val="CellColumn"/>
            </w:pPr>
            <w:r>
              <w:rPr>
                <w:rFonts w:cs="Times New Roman"/>
              </w:rPr>
              <w:t>T544088-SUDJELOVANJE U PROGRAMIMA UNIJE</w:t>
            </w:r>
          </w:p>
        </w:tc>
        <w:tc>
          <w:tcPr>
            <w:tcW w:w="1632" w:type="dxa"/>
          </w:tcPr>
          <w:p w14:paraId="59358D51" w14:textId="77777777" w:rsidR="00156C96" w:rsidRDefault="00000000">
            <w:pPr>
              <w:pStyle w:val="CellColumn"/>
            </w:pPr>
            <w:r>
              <w:rPr>
                <w:rFonts w:cs="Times New Roman"/>
              </w:rPr>
              <w:t>29.586</w:t>
            </w:r>
          </w:p>
        </w:tc>
        <w:tc>
          <w:tcPr>
            <w:tcW w:w="1632" w:type="dxa"/>
          </w:tcPr>
          <w:p w14:paraId="767B45B2" w14:textId="77777777" w:rsidR="00156C96" w:rsidRDefault="00000000">
            <w:pPr>
              <w:pStyle w:val="CellColumn"/>
            </w:pPr>
            <w:r>
              <w:rPr>
                <w:rFonts w:cs="Times New Roman"/>
              </w:rPr>
              <w:t>45.789</w:t>
            </w:r>
          </w:p>
        </w:tc>
        <w:tc>
          <w:tcPr>
            <w:tcW w:w="1632" w:type="dxa"/>
          </w:tcPr>
          <w:p w14:paraId="722DC5BB" w14:textId="77777777" w:rsidR="00156C96" w:rsidRDefault="00000000">
            <w:pPr>
              <w:pStyle w:val="CellColumn"/>
            </w:pPr>
            <w:r>
              <w:rPr>
                <w:rFonts w:cs="Times New Roman"/>
              </w:rPr>
              <w:t>52.000</w:t>
            </w:r>
          </w:p>
        </w:tc>
        <w:tc>
          <w:tcPr>
            <w:tcW w:w="1632" w:type="dxa"/>
          </w:tcPr>
          <w:p w14:paraId="610791BD" w14:textId="77777777" w:rsidR="00156C96" w:rsidRDefault="00000000">
            <w:pPr>
              <w:pStyle w:val="CellColumn"/>
            </w:pPr>
            <w:r>
              <w:rPr>
                <w:rFonts w:cs="Times New Roman"/>
              </w:rPr>
              <w:t>41.000</w:t>
            </w:r>
          </w:p>
        </w:tc>
        <w:tc>
          <w:tcPr>
            <w:tcW w:w="1632" w:type="dxa"/>
          </w:tcPr>
          <w:p w14:paraId="7A6EF4C5" w14:textId="77777777" w:rsidR="00156C96" w:rsidRDefault="00000000">
            <w:pPr>
              <w:pStyle w:val="CellColumn"/>
            </w:pPr>
            <w:r>
              <w:rPr>
                <w:rFonts w:cs="Times New Roman"/>
              </w:rPr>
              <w:t>41.000</w:t>
            </w:r>
          </w:p>
        </w:tc>
        <w:tc>
          <w:tcPr>
            <w:tcW w:w="510" w:type="dxa"/>
          </w:tcPr>
          <w:p w14:paraId="0DB1261A" w14:textId="77777777" w:rsidR="00156C96" w:rsidRDefault="00000000">
            <w:pPr>
              <w:pStyle w:val="CellColumn"/>
            </w:pPr>
            <w:r>
              <w:rPr>
                <w:rFonts w:cs="Times New Roman"/>
              </w:rPr>
              <w:t>113,6</w:t>
            </w:r>
          </w:p>
        </w:tc>
      </w:tr>
    </w:tbl>
    <w:p w14:paraId="494B44A6" w14:textId="77777777" w:rsidR="00156C96" w:rsidRDefault="00156C96">
      <w:pPr>
        <w:jc w:val="left"/>
      </w:pPr>
    </w:p>
    <w:p w14:paraId="67956E4B" w14:textId="77777777" w:rsidR="00156C96" w:rsidRDefault="00000000">
      <w:r>
        <w:t>Planirana sredstva (IF 12 i IF 51) namijenjena su za plaćanje po završnim aktivnostima u okviru tekućeg projekta „INTeroperability Vision in Europe - Stategy Timeplan (INVEST)“, koji se financira iz „Programa Digitalna Europa“ (DEP). Projekt INVEST je fokusiran na jačanje interoperabilnosti, poticanje inovacija, uključivanje dionika i promicanje digitalne transformacije u svim europskim javnim upravama. Projekt zajednički provode: Grčka (koordinator), Portugal, Poljska, Luksemburg, Finska, Mađarska i Hrvatska, planirani završetak projektnih aktivnosti je 31. prosinca 2025., a one su 100% financirane iz DEP-a. Također, planirana sredstva namijenjena su provedbi aktivnosti u okviru projekta „ InterDigital (Interoperable Digital Infrastructures for Public Services Across Borders“), čije je predviđeno trajanje 36 mjeseci, a koji RH provodi zajedno sa drugim zemljama partnerima. Planirani trošak se financira iz Programa Digitalna Europa (50%), a 50% je hrvatsko sufinanciranje. U projektu će sudjelovati Grčka, Mađarska, Hrvatska i Luksemburg, s planiranim trajanjem od 36 mjeseci.</w:t>
      </w:r>
    </w:p>
    <w:p w14:paraId="6AB512DA"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794"/>
        <w:gridCol w:w="1863"/>
        <w:gridCol w:w="1733"/>
        <w:gridCol w:w="917"/>
        <w:gridCol w:w="1148"/>
        <w:gridCol w:w="917"/>
        <w:gridCol w:w="917"/>
        <w:gridCol w:w="917"/>
      </w:tblGrid>
      <w:tr w:rsidR="00156C96" w14:paraId="57D94906" w14:textId="77777777">
        <w:trPr>
          <w:jc w:val="center"/>
        </w:trPr>
        <w:tc>
          <w:tcPr>
            <w:tcW w:w="2245" w:type="dxa"/>
            <w:shd w:val="clear" w:color="auto" w:fill="B5C0D8"/>
          </w:tcPr>
          <w:p w14:paraId="3FA12CB5" w14:textId="77777777" w:rsidR="00156C96" w:rsidRDefault="00000000">
            <w:r>
              <w:t>Pokazatelj rezultata</w:t>
            </w:r>
          </w:p>
        </w:tc>
        <w:tc>
          <w:tcPr>
            <w:tcW w:w="2245" w:type="dxa"/>
            <w:shd w:val="clear" w:color="auto" w:fill="B5C0D8"/>
          </w:tcPr>
          <w:p w14:paraId="253CEABB" w14:textId="77777777" w:rsidR="00156C96" w:rsidRDefault="00000000">
            <w:pPr>
              <w:pStyle w:val="CellHeader"/>
            </w:pPr>
            <w:r>
              <w:rPr>
                <w:rFonts w:cs="Times New Roman"/>
              </w:rPr>
              <w:t>Definicija</w:t>
            </w:r>
          </w:p>
        </w:tc>
        <w:tc>
          <w:tcPr>
            <w:tcW w:w="2245" w:type="dxa"/>
            <w:shd w:val="clear" w:color="auto" w:fill="B5C0D8"/>
          </w:tcPr>
          <w:p w14:paraId="2D05CCA5" w14:textId="77777777" w:rsidR="00156C96" w:rsidRDefault="00000000">
            <w:pPr>
              <w:pStyle w:val="CellHeader"/>
            </w:pPr>
            <w:r>
              <w:rPr>
                <w:rFonts w:cs="Times New Roman"/>
              </w:rPr>
              <w:t>Jedinica</w:t>
            </w:r>
          </w:p>
        </w:tc>
        <w:tc>
          <w:tcPr>
            <w:tcW w:w="918" w:type="dxa"/>
            <w:shd w:val="clear" w:color="auto" w:fill="B5C0D8"/>
          </w:tcPr>
          <w:p w14:paraId="52889F12" w14:textId="77777777" w:rsidR="00156C96" w:rsidRDefault="00000000">
            <w:pPr>
              <w:pStyle w:val="CellHeader"/>
            </w:pPr>
            <w:r>
              <w:rPr>
                <w:rFonts w:cs="Times New Roman"/>
              </w:rPr>
              <w:t>Polazna vrijednost</w:t>
            </w:r>
          </w:p>
        </w:tc>
        <w:tc>
          <w:tcPr>
            <w:tcW w:w="918" w:type="dxa"/>
            <w:shd w:val="clear" w:color="auto" w:fill="B5C0D8"/>
          </w:tcPr>
          <w:p w14:paraId="5E4B5A2B" w14:textId="77777777" w:rsidR="00156C96" w:rsidRDefault="00000000">
            <w:pPr>
              <w:pStyle w:val="CellHeader"/>
            </w:pPr>
            <w:r>
              <w:rPr>
                <w:rFonts w:cs="Times New Roman"/>
              </w:rPr>
              <w:t>Izvor podataka</w:t>
            </w:r>
          </w:p>
        </w:tc>
        <w:tc>
          <w:tcPr>
            <w:tcW w:w="918" w:type="dxa"/>
            <w:shd w:val="clear" w:color="auto" w:fill="B5C0D8"/>
          </w:tcPr>
          <w:p w14:paraId="0BCEFB4A" w14:textId="77777777" w:rsidR="00156C96" w:rsidRDefault="00000000">
            <w:pPr>
              <w:pStyle w:val="CellHeader"/>
            </w:pPr>
            <w:r>
              <w:rPr>
                <w:rFonts w:cs="Times New Roman"/>
              </w:rPr>
              <w:t>Ciljana vrijednost (2026.)</w:t>
            </w:r>
          </w:p>
        </w:tc>
        <w:tc>
          <w:tcPr>
            <w:tcW w:w="918" w:type="dxa"/>
            <w:shd w:val="clear" w:color="auto" w:fill="B5C0D8"/>
          </w:tcPr>
          <w:p w14:paraId="1E8B0D4B" w14:textId="77777777" w:rsidR="00156C96" w:rsidRDefault="00000000">
            <w:pPr>
              <w:pStyle w:val="CellHeader"/>
            </w:pPr>
            <w:r>
              <w:rPr>
                <w:rFonts w:cs="Times New Roman"/>
              </w:rPr>
              <w:t>Ciljana vrijednost (2027.)</w:t>
            </w:r>
          </w:p>
        </w:tc>
        <w:tc>
          <w:tcPr>
            <w:tcW w:w="918" w:type="dxa"/>
            <w:shd w:val="clear" w:color="auto" w:fill="B5C0D8"/>
          </w:tcPr>
          <w:p w14:paraId="5789ADB1" w14:textId="77777777" w:rsidR="00156C96" w:rsidRDefault="00000000">
            <w:pPr>
              <w:pStyle w:val="CellHeader"/>
            </w:pPr>
            <w:r>
              <w:rPr>
                <w:rFonts w:cs="Times New Roman"/>
              </w:rPr>
              <w:t>Ciljana vrijednost (2028.)</w:t>
            </w:r>
          </w:p>
        </w:tc>
      </w:tr>
      <w:tr w:rsidR="00156C96" w14:paraId="12ADF00B" w14:textId="77777777">
        <w:trPr>
          <w:jc w:val="center"/>
        </w:trPr>
        <w:tc>
          <w:tcPr>
            <w:tcW w:w="2245" w:type="dxa"/>
          </w:tcPr>
          <w:p w14:paraId="45D35055" w14:textId="77777777" w:rsidR="00156C96" w:rsidRDefault="00000000">
            <w:pPr>
              <w:pStyle w:val="CellColumn"/>
            </w:pPr>
            <w:r>
              <w:rPr>
                <w:rFonts w:cs="Times New Roman"/>
              </w:rPr>
              <w:t>Broj ugovora u provedbi iz Programa unije</w:t>
            </w:r>
          </w:p>
        </w:tc>
        <w:tc>
          <w:tcPr>
            <w:tcW w:w="2245" w:type="dxa"/>
          </w:tcPr>
          <w:p w14:paraId="56BDAEF5" w14:textId="77777777" w:rsidR="00156C96" w:rsidRDefault="00000000">
            <w:pPr>
              <w:pStyle w:val="CellColumn"/>
            </w:pPr>
            <w:r>
              <w:rPr>
                <w:rFonts w:cs="Times New Roman"/>
              </w:rPr>
              <w:t>Sklopljeni ugovor o dodjeli bespovratnih sredstava - Grant agreement</w:t>
            </w:r>
          </w:p>
        </w:tc>
        <w:tc>
          <w:tcPr>
            <w:tcW w:w="918" w:type="dxa"/>
          </w:tcPr>
          <w:p w14:paraId="45EDE44A" w14:textId="77777777" w:rsidR="00156C96" w:rsidRDefault="00000000">
            <w:pPr>
              <w:pStyle w:val="CellColumn"/>
            </w:pPr>
            <w:r>
              <w:rPr>
                <w:rFonts w:cs="Times New Roman"/>
              </w:rPr>
              <w:t>Broj</w:t>
            </w:r>
          </w:p>
        </w:tc>
        <w:tc>
          <w:tcPr>
            <w:tcW w:w="918" w:type="dxa"/>
          </w:tcPr>
          <w:p w14:paraId="525BCB51" w14:textId="77777777" w:rsidR="00156C96" w:rsidRDefault="00000000">
            <w:pPr>
              <w:pStyle w:val="CellColumn"/>
            </w:pPr>
            <w:r>
              <w:rPr>
                <w:rFonts w:cs="Times New Roman"/>
              </w:rPr>
              <w:t>1</w:t>
            </w:r>
          </w:p>
        </w:tc>
        <w:tc>
          <w:tcPr>
            <w:tcW w:w="918" w:type="dxa"/>
          </w:tcPr>
          <w:p w14:paraId="2693B380" w14:textId="77777777" w:rsidR="00156C96" w:rsidRDefault="00000000">
            <w:pPr>
              <w:pStyle w:val="CellColumn"/>
            </w:pPr>
            <w:r>
              <w:rPr>
                <w:rFonts w:cs="Times New Roman"/>
              </w:rPr>
              <w:t>Ugovor o dodjeli bespovratnih sredstava - Grant agreement</w:t>
            </w:r>
          </w:p>
        </w:tc>
        <w:tc>
          <w:tcPr>
            <w:tcW w:w="918" w:type="dxa"/>
          </w:tcPr>
          <w:p w14:paraId="0B59FD82" w14:textId="77777777" w:rsidR="00156C96" w:rsidRDefault="00000000">
            <w:pPr>
              <w:pStyle w:val="CellColumn"/>
            </w:pPr>
            <w:r>
              <w:rPr>
                <w:rFonts w:cs="Times New Roman"/>
              </w:rPr>
              <w:t>1</w:t>
            </w:r>
          </w:p>
        </w:tc>
        <w:tc>
          <w:tcPr>
            <w:tcW w:w="918" w:type="dxa"/>
          </w:tcPr>
          <w:p w14:paraId="165F2D0F" w14:textId="77777777" w:rsidR="00156C96" w:rsidRDefault="00000000">
            <w:pPr>
              <w:pStyle w:val="CellColumn"/>
            </w:pPr>
            <w:r>
              <w:rPr>
                <w:rFonts w:cs="Times New Roman"/>
              </w:rPr>
              <w:t>1</w:t>
            </w:r>
          </w:p>
        </w:tc>
        <w:tc>
          <w:tcPr>
            <w:tcW w:w="918" w:type="dxa"/>
          </w:tcPr>
          <w:p w14:paraId="5C506134" w14:textId="77777777" w:rsidR="00156C96" w:rsidRDefault="00000000">
            <w:pPr>
              <w:pStyle w:val="CellColumn"/>
            </w:pPr>
            <w:r>
              <w:rPr>
                <w:rFonts w:cs="Times New Roman"/>
              </w:rPr>
              <w:t>1</w:t>
            </w:r>
          </w:p>
        </w:tc>
      </w:tr>
    </w:tbl>
    <w:p w14:paraId="35DE9BE8" w14:textId="77777777" w:rsidR="00156C96" w:rsidRDefault="00156C96">
      <w:pPr>
        <w:jc w:val="left"/>
      </w:pPr>
    </w:p>
    <w:p w14:paraId="380FD8D1" w14:textId="77777777" w:rsidR="00156C96" w:rsidRDefault="00000000">
      <w:pPr>
        <w:pStyle w:val="Naslov3"/>
      </w:pPr>
      <w:r>
        <w:rPr>
          <w:rFonts w:cs="Times New Roman"/>
        </w:rPr>
        <w:t>2809 UPRAVLJANJE ZATVORSKIM I PROBACIJSKIM SUSTAVOM</w:t>
      </w:r>
    </w:p>
    <w:tbl>
      <w:tblPr>
        <w:tblStyle w:val="StilTablice"/>
        <w:tblW w:w="10206" w:type="dxa"/>
        <w:jc w:val="center"/>
        <w:tblLook w:val="04A0" w:firstRow="1" w:lastRow="0" w:firstColumn="1" w:lastColumn="0" w:noHBand="0" w:noVBand="1"/>
      </w:tblPr>
      <w:tblGrid>
        <w:gridCol w:w="1560"/>
        <w:gridCol w:w="1536"/>
        <w:gridCol w:w="1535"/>
        <w:gridCol w:w="1535"/>
        <w:gridCol w:w="1535"/>
        <w:gridCol w:w="1535"/>
        <w:gridCol w:w="970"/>
      </w:tblGrid>
      <w:tr w:rsidR="00156C96" w14:paraId="0690C9B6" w14:textId="77777777">
        <w:trPr>
          <w:jc w:val="center"/>
        </w:trPr>
        <w:tc>
          <w:tcPr>
            <w:tcW w:w="1530" w:type="dxa"/>
            <w:shd w:val="clear" w:color="auto" w:fill="B5C0D8"/>
          </w:tcPr>
          <w:p w14:paraId="52FD92FB" w14:textId="77777777" w:rsidR="00156C96" w:rsidRDefault="00156C96">
            <w:pPr>
              <w:pStyle w:val="CellHeader"/>
            </w:pPr>
          </w:p>
        </w:tc>
        <w:tc>
          <w:tcPr>
            <w:tcW w:w="1632" w:type="dxa"/>
            <w:shd w:val="clear" w:color="auto" w:fill="B5C0D8"/>
          </w:tcPr>
          <w:p w14:paraId="64FC84D8" w14:textId="77777777" w:rsidR="00156C96" w:rsidRDefault="00000000">
            <w:pPr>
              <w:pStyle w:val="CellHeader"/>
            </w:pPr>
            <w:r>
              <w:rPr>
                <w:rFonts w:cs="Times New Roman"/>
              </w:rPr>
              <w:t>Izvršenje 2024. (eur)</w:t>
            </w:r>
          </w:p>
        </w:tc>
        <w:tc>
          <w:tcPr>
            <w:tcW w:w="1632" w:type="dxa"/>
            <w:shd w:val="clear" w:color="auto" w:fill="B5C0D8"/>
          </w:tcPr>
          <w:p w14:paraId="46812E41" w14:textId="77777777" w:rsidR="00156C96" w:rsidRDefault="00000000">
            <w:pPr>
              <w:pStyle w:val="CellHeader"/>
            </w:pPr>
            <w:r>
              <w:rPr>
                <w:rFonts w:cs="Times New Roman"/>
              </w:rPr>
              <w:t>Plan 2025. (eur)</w:t>
            </w:r>
          </w:p>
        </w:tc>
        <w:tc>
          <w:tcPr>
            <w:tcW w:w="1632" w:type="dxa"/>
            <w:shd w:val="clear" w:color="auto" w:fill="B5C0D8"/>
          </w:tcPr>
          <w:p w14:paraId="64D86102" w14:textId="77777777" w:rsidR="00156C96" w:rsidRDefault="00000000">
            <w:pPr>
              <w:pStyle w:val="CellHeader"/>
            </w:pPr>
            <w:r>
              <w:rPr>
                <w:rFonts w:cs="Times New Roman"/>
              </w:rPr>
              <w:t>Plan 2026. (eur)</w:t>
            </w:r>
          </w:p>
        </w:tc>
        <w:tc>
          <w:tcPr>
            <w:tcW w:w="1632" w:type="dxa"/>
            <w:shd w:val="clear" w:color="auto" w:fill="B5C0D8"/>
          </w:tcPr>
          <w:p w14:paraId="5C0E6B0F" w14:textId="77777777" w:rsidR="00156C96" w:rsidRDefault="00000000">
            <w:pPr>
              <w:pStyle w:val="CellHeader"/>
            </w:pPr>
            <w:r>
              <w:rPr>
                <w:rFonts w:cs="Times New Roman"/>
              </w:rPr>
              <w:t>Plan 2027. (eur)</w:t>
            </w:r>
          </w:p>
        </w:tc>
        <w:tc>
          <w:tcPr>
            <w:tcW w:w="1632" w:type="dxa"/>
            <w:shd w:val="clear" w:color="auto" w:fill="B5C0D8"/>
          </w:tcPr>
          <w:p w14:paraId="302DF66B" w14:textId="77777777" w:rsidR="00156C96" w:rsidRDefault="00000000">
            <w:pPr>
              <w:pStyle w:val="CellHeader"/>
            </w:pPr>
            <w:r>
              <w:rPr>
                <w:rFonts w:cs="Times New Roman"/>
              </w:rPr>
              <w:t>Plan 2028. (eur)</w:t>
            </w:r>
          </w:p>
        </w:tc>
        <w:tc>
          <w:tcPr>
            <w:tcW w:w="510" w:type="dxa"/>
            <w:shd w:val="clear" w:color="auto" w:fill="B5C0D8"/>
          </w:tcPr>
          <w:p w14:paraId="6E5323C9" w14:textId="77777777" w:rsidR="00156C96" w:rsidRDefault="00000000">
            <w:pPr>
              <w:pStyle w:val="CellHeader"/>
            </w:pPr>
            <w:r>
              <w:rPr>
                <w:rFonts w:cs="Times New Roman"/>
              </w:rPr>
              <w:t>Indeks 2026/2025</w:t>
            </w:r>
          </w:p>
        </w:tc>
      </w:tr>
      <w:tr w:rsidR="00156C96" w14:paraId="57860B37" w14:textId="77777777">
        <w:trPr>
          <w:jc w:val="center"/>
        </w:trPr>
        <w:tc>
          <w:tcPr>
            <w:tcW w:w="1530" w:type="dxa"/>
          </w:tcPr>
          <w:p w14:paraId="7B970FF9" w14:textId="77777777" w:rsidR="00156C96" w:rsidRDefault="00000000">
            <w:pPr>
              <w:pStyle w:val="CellColumn"/>
            </w:pPr>
            <w:r>
              <w:rPr>
                <w:rFonts w:cs="Times New Roman"/>
              </w:rPr>
              <w:t>2809-UPRAVLJANJE ZATVORSKIM I PROBACIJSKIM SUSTAVOM</w:t>
            </w:r>
          </w:p>
        </w:tc>
        <w:tc>
          <w:tcPr>
            <w:tcW w:w="1632" w:type="dxa"/>
          </w:tcPr>
          <w:p w14:paraId="6D4CC0E2" w14:textId="77777777" w:rsidR="00156C96" w:rsidRDefault="00000000">
            <w:pPr>
              <w:pStyle w:val="CellColumn"/>
            </w:pPr>
            <w:r>
              <w:rPr>
                <w:rFonts w:cs="Times New Roman"/>
              </w:rPr>
              <w:t>3.106.100</w:t>
            </w:r>
          </w:p>
        </w:tc>
        <w:tc>
          <w:tcPr>
            <w:tcW w:w="1632" w:type="dxa"/>
          </w:tcPr>
          <w:p w14:paraId="3490A101" w14:textId="77777777" w:rsidR="00156C96" w:rsidRDefault="00000000">
            <w:pPr>
              <w:pStyle w:val="CellColumn"/>
            </w:pPr>
            <w:r>
              <w:rPr>
                <w:rFonts w:cs="Times New Roman"/>
              </w:rPr>
              <w:t>1.471.543</w:t>
            </w:r>
          </w:p>
        </w:tc>
        <w:tc>
          <w:tcPr>
            <w:tcW w:w="1632" w:type="dxa"/>
          </w:tcPr>
          <w:p w14:paraId="2B7D636E" w14:textId="77777777" w:rsidR="00156C96" w:rsidRDefault="00000000">
            <w:pPr>
              <w:pStyle w:val="CellColumn"/>
            </w:pPr>
            <w:r>
              <w:rPr>
                <w:rFonts w:cs="Times New Roman"/>
              </w:rPr>
              <w:t>2.628.500</w:t>
            </w:r>
          </w:p>
        </w:tc>
        <w:tc>
          <w:tcPr>
            <w:tcW w:w="1632" w:type="dxa"/>
          </w:tcPr>
          <w:p w14:paraId="045C320E" w14:textId="77777777" w:rsidR="00156C96" w:rsidRDefault="00000000">
            <w:pPr>
              <w:pStyle w:val="CellColumn"/>
            </w:pPr>
            <w:r>
              <w:rPr>
                <w:rFonts w:cs="Times New Roman"/>
              </w:rPr>
              <w:t>3.510.500</w:t>
            </w:r>
          </w:p>
        </w:tc>
        <w:tc>
          <w:tcPr>
            <w:tcW w:w="1632" w:type="dxa"/>
          </w:tcPr>
          <w:p w14:paraId="5FF8F450" w14:textId="77777777" w:rsidR="00156C96" w:rsidRDefault="00000000">
            <w:pPr>
              <w:pStyle w:val="CellColumn"/>
            </w:pPr>
            <w:r>
              <w:rPr>
                <w:rFonts w:cs="Times New Roman"/>
              </w:rPr>
              <w:t>3.480.500</w:t>
            </w:r>
          </w:p>
        </w:tc>
        <w:tc>
          <w:tcPr>
            <w:tcW w:w="510" w:type="dxa"/>
          </w:tcPr>
          <w:p w14:paraId="6CC187DD" w14:textId="77777777" w:rsidR="00156C96" w:rsidRDefault="00000000">
            <w:pPr>
              <w:pStyle w:val="CellColumn"/>
            </w:pPr>
            <w:r>
              <w:rPr>
                <w:rFonts w:cs="Times New Roman"/>
              </w:rPr>
              <w:t>178,6</w:t>
            </w:r>
          </w:p>
        </w:tc>
      </w:tr>
    </w:tbl>
    <w:p w14:paraId="4C692667" w14:textId="77777777" w:rsidR="00156C96" w:rsidRDefault="00156C96">
      <w:pPr>
        <w:jc w:val="left"/>
      </w:pPr>
    </w:p>
    <w:p w14:paraId="78F32D0F" w14:textId="77777777" w:rsidR="00156C96" w:rsidRDefault="00000000">
      <w:pPr>
        <w:pStyle w:val="Naslov7"/>
      </w:pPr>
      <w:r>
        <w:lastRenderedPageBreak/>
        <w:t>Cilj 1. Jačanje zaštite ljudskih prava i temeljnih sloboda</w:t>
      </w:r>
    </w:p>
    <w:p w14:paraId="24148B04"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5C568D7E" w14:textId="77777777">
        <w:trPr>
          <w:jc w:val="center"/>
        </w:trPr>
        <w:tc>
          <w:tcPr>
            <w:tcW w:w="2245" w:type="dxa"/>
            <w:shd w:val="clear" w:color="auto" w:fill="B5C0D8"/>
          </w:tcPr>
          <w:p w14:paraId="4325E7F4" w14:textId="77777777" w:rsidR="00156C96" w:rsidRDefault="00000000">
            <w:r>
              <w:t>Pokazatelj učinka</w:t>
            </w:r>
          </w:p>
        </w:tc>
        <w:tc>
          <w:tcPr>
            <w:tcW w:w="2245" w:type="dxa"/>
            <w:shd w:val="clear" w:color="auto" w:fill="B5C0D8"/>
          </w:tcPr>
          <w:p w14:paraId="20404AC4" w14:textId="77777777" w:rsidR="00156C96" w:rsidRDefault="00000000">
            <w:pPr>
              <w:pStyle w:val="CellHeader"/>
            </w:pPr>
            <w:r>
              <w:rPr>
                <w:rFonts w:cs="Times New Roman"/>
              </w:rPr>
              <w:t>Definicija</w:t>
            </w:r>
          </w:p>
        </w:tc>
        <w:tc>
          <w:tcPr>
            <w:tcW w:w="918" w:type="dxa"/>
            <w:shd w:val="clear" w:color="auto" w:fill="B5C0D8"/>
          </w:tcPr>
          <w:p w14:paraId="5D8113D9" w14:textId="77777777" w:rsidR="00156C96" w:rsidRDefault="00000000">
            <w:pPr>
              <w:pStyle w:val="CellHeader"/>
            </w:pPr>
            <w:r>
              <w:rPr>
                <w:rFonts w:cs="Times New Roman"/>
              </w:rPr>
              <w:t>Jedinica</w:t>
            </w:r>
          </w:p>
        </w:tc>
        <w:tc>
          <w:tcPr>
            <w:tcW w:w="918" w:type="dxa"/>
            <w:shd w:val="clear" w:color="auto" w:fill="B5C0D8"/>
          </w:tcPr>
          <w:p w14:paraId="3BE35315" w14:textId="77777777" w:rsidR="00156C96" w:rsidRDefault="00000000">
            <w:pPr>
              <w:pStyle w:val="CellHeader"/>
            </w:pPr>
            <w:r>
              <w:rPr>
                <w:rFonts w:cs="Times New Roman"/>
              </w:rPr>
              <w:t>Polazna vrijednost</w:t>
            </w:r>
          </w:p>
        </w:tc>
        <w:tc>
          <w:tcPr>
            <w:tcW w:w="918" w:type="dxa"/>
            <w:shd w:val="clear" w:color="auto" w:fill="B5C0D8"/>
          </w:tcPr>
          <w:p w14:paraId="1AF73202" w14:textId="77777777" w:rsidR="00156C96" w:rsidRDefault="00000000">
            <w:pPr>
              <w:pStyle w:val="CellHeader"/>
            </w:pPr>
            <w:r>
              <w:rPr>
                <w:rFonts w:cs="Times New Roman"/>
              </w:rPr>
              <w:t>Izvor podataka</w:t>
            </w:r>
          </w:p>
        </w:tc>
        <w:tc>
          <w:tcPr>
            <w:tcW w:w="918" w:type="dxa"/>
            <w:shd w:val="clear" w:color="auto" w:fill="B5C0D8"/>
          </w:tcPr>
          <w:p w14:paraId="1846475A" w14:textId="77777777" w:rsidR="00156C96" w:rsidRDefault="00000000">
            <w:pPr>
              <w:pStyle w:val="CellHeader"/>
            </w:pPr>
            <w:r>
              <w:rPr>
                <w:rFonts w:cs="Times New Roman"/>
              </w:rPr>
              <w:t>Ciljana vrijednost (2026.)</w:t>
            </w:r>
          </w:p>
        </w:tc>
        <w:tc>
          <w:tcPr>
            <w:tcW w:w="918" w:type="dxa"/>
            <w:shd w:val="clear" w:color="auto" w:fill="B5C0D8"/>
          </w:tcPr>
          <w:p w14:paraId="5B2C0C41" w14:textId="77777777" w:rsidR="00156C96" w:rsidRDefault="00000000">
            <w:pPr>
              <w:pStyle w:val="CellHeader"/>
            </w:pPr>
            <w:r>
              <w:rPr>
                <w:rFonts w:cs="Times New Roman"/>
              </w:rPr>
              <w:t>Ciljana vrijednost (2027.)</w:t>
            </w:r>
          </w:p>
        </w:tc>
        <w:tc>
          <w:tcPr>
            <w:tcW w:w="918" w:type="dxa"/>
            <w:shd w:val="clear" w:color="auto" w:fill="B5C0D8"/>
          </w:tcPr>
          <w:p w14:paraId="43DEFB2C" w14:textId="77777777" w:rsidR="00156C96" w:rsidRDefault="00000000">
            <w:pPr>
              <w:pStyle w:val="CellHeader"/>
            </w:pPr>
            <w:r>
              <w:rPr>
                <w:rFonts w:cs="Times New Roman"/>
              </w:rPr>
              <w:t>Ciljana vrijednost (2028.)</w:t>
            </w:r>
          </w:p>
        </w:tc>
      </w:tr>
      <w:tr w:rsidR="00156C96" w14:paraId="1E57D025" w14:textId="77777777">
        <w:trPr>
          <w:jc w:val="center"/>
        </w:trPr>
        <w:tc>
          <w:tcPr>
            <w:tcW w:w="2245" w:type="dxa"/>
          </w:tcPr>
          <w:p w14:paraId="7F7EF1B0" w14:textId="77777777" w:rsidR="00156C96" w:rsidRDefault="00000000">
            <w:pPr>
              <w:pStyle w:val="CellColumn"/>
            </w:pPr>
            <w:r>
              <w:rPr>
                <w:rFonts w:cs="Times New Roman"/>
              </w:rPr>
              <w:t>Povećanje udjela uspješno provedenih mjera za promicanje zaštite ljudskih prava i sloboda</w:t>
            </w:r>
          </w:p>
        </w:tc>
        <w:tc>
          <w:tcPr>
            <w:tcW w:w="2245" w:type="dxa"/>
          </w:tcPr>
          <w:p w14:paraId="440AE1C0" w14:textId="77777777" w:rsidR="00156C96" w:rsidRDefault="00000000">
            <w:pPr>
              <w:pStyle w:val="CellColumn"/>
            </w:pPr>
            <w:r>
              <w:rPr>
                <w:rFonts w:cs="Times New Roman"/>
              </w:rPr>
              <w:t>Povećanje udjela uspješno provedenih mjera i aktivnosti u vezi s promicanjem zaštite ljudskih prava i sloboda u okviru zatvorskog i probacijskog sustava</w:t>
            </w:r>
          </w:p>
        </w:tc>
        <w:tc>
          <w:tcPr>
            <w:tcW w:w="918" w:type="dxa"/>
          </w:tcPr>
          <w:p w14:paraId="7083637B" w14:textId="77777777" w:rsidR="00156C96" w:rsidRDefault="00000000">
            <w:pPr>
              <w:pStyle w:val="CellColumn"/>
            </w:pPr>
            <w:r>
              <w:rPr>
                <w:rFonts w:cs="Times New Roman"/>
              </w:rPr>
              <w:t>postotak</w:t>
            </w:r>
          </w:p>
        </w:tc>
        <w:tc>
          <w:tcPr>
            <w:tcW w:w="918" w:type="dxa"/>
          </w:tcPr>
          <w:p w14:paraId="7B8C52A0" w14:textId="77777777" w:rsidR="00156C96" w:rsidRDefault="00000000">
            <w:pPr>
              <w:pStyle w:val="CellColumn"/>
            </w:pPr>
            <w:r>
              <w:rPr>
                <w:rFonts w:cs="Times New Roman"/>
              </w:rPr>
              <w:t>0</w:t>
            </w:r>
          </w:p>
        </w:tc>
        <w:tc>
          <w:tcPr>
            <w:tcW w:w="918" w:type="dxa"/>
          </w:tcPr>
          <w:p w14:paraId="514AC886" w14:textId="77777777" w:rsidR="00156C96" w:rsidRDefault="00000000">
            <w:pPr>
              <w:pStyle w:val="CellColumn"/>
            </w:pPr>
            <w:r>
              <w:rPr>
                <w:rFonts w:cs="Times New Roman"/>
              </w:rPr>
              <w:t>MPUDT</w:t>
            </w:r>
          </w:p>
        </w:tc>
        <w:tc>
          <w:tcPr>
            <w:tcW w:w="918" w:type="dxa"/>
          </w:tcPr>
          <w:p w14:paraId="3CFB9505" w14:textId="77777777" w:rsidR="00156C96" w:rsidRDefault="00000000">
            <w:pPr>
              <w:pStyle w:val="CellColumn"/>
            </w:pPr>
            <w:r>
              <w:rPr>
                <w:rFonts w:cs="Times New Roman"/>
              </w:rPr>
              <w:t>80</w:t>
            </w:r>
          </w:p>
        </w:tc>
        <w:tc>
          <w:tcPr>
            <w:tcW w:w="918" w:type="dxa"/>
          </w:tcPr>
          <w:p w14:paraId="1A90C094" w14:textId="77777777" w:rsidR="00156C96" w:rsidRDefault="00000000">
            <w:pPr>
              <w:pStyle w:val="CellColumn"/>
            </w:pPr>
            <w:r>
              <w:rPr>
                <w:rFonts w:cs="Times New Roman"/>
              </w:rPr>
              <w:t>85</w:t>
            </w:r>
          </w:p>
        </w:tc>
        <w:tc>
          <w:tcPr>
            <w:tcW w:w="918" w:type="dxa"/>
          </w:tcPr>
          <w:p w14:paraId="3E38A67D" w14:textId="77777777" w:rsidR="00156C96" w:rsidRDefault="00000000">
            <w:pPr>
              <w:pStyle w:val="CellColumn"/>
            </w:pPr>
            <w:r>
              <w:rPr>
                <w:rFonts w:cs="Times New Roman"/>
              </w:rPr>
              <w:t>87</w:t>
            </w:r>
          </w:p>
        </w:tc>
      </w:tr>
    </w:tbl>
    <w:p w14:paraId="29D8E0E7" w14:textId="77777777" w:rsidR="00156C96" w:rsidRDefault="00156C96">
      <w:pPr>
        <w:jc w:val="left"/>
      </w:pPr>
    </w:p>
    <w:p w14:paraId="0038C002" w14:textId="77777777" w:rsidR="00156C96" w:rsidRDefault="00000000">
      <w:pPr>
        <w:pStyle w:val="Naslov4"/>
      </w:pPr>
      <w:r>
        <w:t>A544086 RESOCIJALIZACIJA I SOCIJALNA INTEGRACIJA OVISNIKA POČINITELJA KAZNENIH DJELA</w:t>
      </w:r>
    </w:p>
    <w:p w14:paraId="1C2AC826" w14:textId="77777777" w:rsidR="00156C96" w:rsidRDefault="00000000">
      <w:pPr>
        <w:pStyle w:val="Naslov8"/>
        <w:jc w:val="left"/>
      </w:pPr>
      <w:r>
        <w:t>Zakonske i druge pravne osnove</w:t>
      </w:r>
    </w:p>
    <w:p w14:paraId="304D0EDB" w14:textId="77777777" w:rsidR="00156C96" w:rsidRDefault="00000000">
      <w:pPr>
        <w:pStyle w:val="Normal5"/>
      </w:pPr>
      <w:r>
        <w:t>Kazneni zakon (čl. 62. stavak 1., točka 5. i čl. 69. stavak 2.)</w:t>
      </w:r>
    </w:p>
    <w:tbl>
      <w:tblPr>
        <w:tblStyle w:val="StilTablice"/>
        <w:tblW w:w="10206" w:type="dxa"/>
        <w:jc w:val="center"/>
        <w:tblLook w:val="04A0" w:firstRow="1" w:lastRow="0" w:firstColumn="1" w:lastColumn="0" w:noHBand="0" w:noVBand="1"/>
      </w:tblPr>
      <w:tblGrid>
        <w:gridCol w:w="1927"/>
        <w:gridCol w:w="1501"/>
        <w:gridCol w:w="1452"/>
        <w:gridCol w:w="1452"/>
        <w:gridCol w:w="1452"/>
        <w:gridCol w:w="1452"/>
        <w:gridCol w:w="970"/>
      </w:tblGrid>
      <w:tr w:rsidR="00156C96" w14:paraId="731D69B1" w14:textId="77777777">
        <w:trPr>
          <w:jc w:val="center"/>
        </w:trPr>
        <w:tc>
          <w:tcPr>
            <w:tcW w:w="1530" w:type="dxa"/>
            <w:shd w:val="clear" w:color="auto" w:fill="B5C0D8"/>
          </w:tcPr>
          <w:p w14:paraId="173FC080" w14:textId="77777777" w:rsidR="00156C96" w:rsidRDefault="00000000">
            <w:pPr>
              <w:pStyle w:val="CellHeader"/>
            </w:pPr>
            <w:r>
              <w:rPr>
                <w:rFonts w:cs="Times New Roman"/>
              </w:rPr>
              <w:t>Naziv aktivnosti</w:t>
            </w:r>
          </w:p>
        </w:tc>
        <w:tc>
          <w:tcPr>
            <w:tcW w:w="1632" w:type="dxa"/>
            <w:shd w:val="clear" w:color="auto" w:fill="B5C0D8"/>
          </w:tcPr>
          <w:p w14:paraId="03C8B948" w14:textId="77777777" w:rsidR="00156C96" w:rsidRDefault="00000000">
            <w:pPr>
              <w:pStyle w:val="CellHeader"/>
            </w:pPr>
            <w:r>
              <w:rPr>
                <w:rFonts w:cs="Times New Roman"/>
              </w:rPr>
              <w:t>Izvršenje 2024. (eur)</w:t>
            </w:r>
          </w:p>
        </w:tc>
        <w:tc>
          <w:tcPr>
            <w:tcW w:w="1632" w:type="dxa"/>
            <w:shd w:val="clear" w:color="auto" w:fill="B5C0D8"/>
          </w:tcPr>
          <w:p w14:paraId="4678BD46" w14:textId="77777777" w:rsidR="00156C96" w:rsidRDefault="00000000">
            <w:pPr>
              <w:pStyle w:val="CellHeader"/>
            </w:pPr>
            <w:r>
              <w:rPr>
                <w:rFonts w:cs="Times New Roman"/>
              </w:rPr>
              <w:t>Plan 2025. (eur)</w:t>
            </w:r>
          </w:p>
        </w:tc>
        <w:tc>
          <w:tcPr>
            <w:tcW w:w="1632" w:type="dxa"/>
            <w:shd w:val="clear" w:color="auto" w:fill="B5C0D8"/>
          </w:tcPr>
          <w:p w14:paraId="2101F029" w14:textId="77777777" w:rsidR="00156C96" w:rsidRDefault="00000000">
            <w:pPr>
              <w:pStyle w:val="CellHeader"/>
            </w:pPr>
            <w:r>
              <w:rPr>
                <w:rFonts w:cs="Times New Roman"/>
              </w:rPr>
              <w:t>Plan 2026. (eur)</w:t>
            </w:r>
          </w:p>
        </w:tc>
        <w:tc>
          <w:tcPr>
            <w:tcW w:w="1632" w:type="dxa"/>
            <w:shd w:val="clear" w:color="auto" w:fill="B5C0D8"/>
          </w:tcPr>
          <w:p w14:paraId="6267248B" w14:textId="77777777" w:rsidR="00156C96" w:rsidRDefault="00000000">
            <w:pPr>
              <w:pStyle w:val="CellHeader"/>
            </w:pPr>
            <w:r>
              <w:rPr>
                <w:rFonts w:cs="Times New Roman"/>
              </w:rPr>
              <w:t>Plan 2027. (eur)</w:t>
            </w:r>
          </w:p>
        </w:tc>
        <w:tc>
          <w:tcPr>
            <w:tcW w:w="1632" w:type="dxa"/>
            <w:shd w:val="clear" w:color="auto" w:fill="B5C0D8"/>
          </w:tcPr>
          <w:p w14:paraId="29F1C58F" w14:textId="77777777" w:rsidR="00156C96" w:rsidRDefault="00000000">
            <w:pPr>
              <w:pStyle w:val="CellHeader"/>
            </w:pPr>
            <w:r>
              <w:rPr>
                <w:rFonts w:cs="Times New Roman"/>
              </w:rPr>
              <w:t>Plan 2028. (eur)</w:t>
            </w:r>
          </w:p>
        </w:tc>
        <w:tc>
          <w:tcPr>
            <w:tcW w:w="510" w:type="dxa"/>
            <w:shd w:val="clear" w:color="auto" w:fill="B5C0D8"/>
          </w:tcPr>
          <w:p w14:paraId="3B34C95B" w14:textId="77777777" w:rsidR="00156C96" w:rsidRDefault="00000000">
            <w:pPr>
              <w:pStyle w:val="CellHeader"/>
            </w:pPr>
            <w:r>
              <w:rPr>
                <w:rFonts w:cs="Times New Roman"/>
              </w:rPr>
              <w:t>Indeks 2026/2025</w:t>
            </w:r>
          </w:p>
        </w:tc>
      </w:tr>
      <w:tr w:rsidR="00156C96" w14:paraId="7A0B3565" w14:textId="77777777">
        <w:trPr>
          <w:jc w:val="center"/>
        </w:trPr>
        <w:tc>
          <w:tcPr>
            <w:tcW w:w="1530" w:type="dxa"/>
          </w:tcPr>
          <w:p w14:paraId="4A6CB000" w14:textId="77777777" w:rsidR="00156C96" w:rsidRDefault="00000000">
            <w:pPr>
              <w:pStyle w:val="CellColumn"/>
            </w:pPr>
            <w:r>
              <w:rPr>
                <w:rFonts w:cs="Times New Roman"/>
              </w:rPr>
              <w:t>A544086-RESOCIJALIZACIJA I SOCIJALNA INTEGRACIJA OVISNIKA POČINITELJA KAZNENIH DJELA</w:t>
            </w:r>
          </w:p>
        </w:tc>
        <w:tc>
          <w:tcPr>
            <w:tcW w:w="1632" w:type="dxa"/>
          </w:tcPr>
          <w:p w14:paraId="46A8BDDA" w14:textId="77777777" w:rsidR="00156C96" w:rsidRDefault="00000000">
            <w:pPr>
              <w:pStyle w:val="CellColumn"/>
            </w:pPr>
            <w:r>
              <w:rPr>
                <w:rFonts w:cs="Times New Roman"/>
              </w:rPr>
              <w:t>469</w:t>
            </w:r>
          </w:p>
        </w:tc>
        <w:tc>
          <w:tcPr>
            <w:tcW w:w="1632" w:type="dxa"/>
          </w:tcPr>
          <w:p w14:paraId="52882378" w14:textId="77777777" w:rsidR="00156C96" w:rsidRDefault="00000000">
            <w:pPr>
              <w:pStyle w:val="CellColumn"/>
            </w:pPr>
            <w:r>
              <w:rPr>
                <w:rFonts w:cs="Times New Roman"/>
              </w:rPr>
              <w:t>936</w:t>
            </w:r>
          </w:p>
        </w:tc>
        <w:tc>
          <w:tcPr>
            <w:tcW w:w="1632" w:type="dxa"/>
          </w:tcPr>
          <w:p w14:paraId="4BC5932D" w14:textId="77777777" w:rsidR="00156C96" w:rsidRDefault="00000000">
            <w:pPr>
              <w:pStyle w:val="CellColumn"/>
            </w:pPr>
            <w:r>
              <w:rPr>
                <w:rFonts w:cs="Times New Roman"/>
              </w:rPr>
              <w:t>2.000</w:t>
            </w:r>
          </w:p>
        </w:tc>
        <w:tc>
          <w:tcPr>
            <w:tcW w:w="1632" w:type="dxa"/>
          </w:tcPr>
          <w:p w14:paraId="75AC045B" w14:textId="77777777" w:rsidR="00156C96" w:rsidRDefault="00000000">
            <w:pPr>
              <w:pStyle w:val="CellColumn"/>
            </w:pPr>
            <w:r>
              <w:rPr>
                <w:rFonts w:cs="Times New Roman"/>
              </w:rPr>
              <w:t>2.000</w:t>
            </w:r>
          </w:p>
        </w:tc>
        <w:tc>
          <w:tcPr>
            <w:tcW w:w="1632" w:type="dxa"/>
          </w:tcPr>
          <w:p w14:paraId="632FFD2F" w14:textId="77777777" w:rsidR="00156C96" w:rsidRDefault="00000000">
            <w:pPr>
              <w:pStyle w:val="CellColumn"/>
            </w:pPr>
            <w:r>
              <w:rPr>
                <w:rFonts w:cs="Times New Roman"/>
              </w:rPr>
              <w:t>2.000</w:t>
            </w:r>
          </w:p>
        </w:tc>
        <w:tc>
          <w:tcPr>
            <w:tcW w:w="510" w:type="dxa"/>
          </w:tcPr>
          <w:p w14:paraId="4310E418" w14:textId="77777777" w:rsidR="00156C96" w:rsidRDefault="00000000">
            <w:pPr>
              <w:pStyle w:val="CellColumn"/>
            </w:pPr>
            <w:r>
              <w:rPr>
                <w:rFonts w:cs="Times New Roman"/>
              </w:rPr>
              <w:t>213,7</w:t>
            </w:r>
          </w:p>
        </w:tc>
      </w:tr>
    </w:tbl>
    <w:p w14:paraId="1B0C6B3D" w14:textId="77777777" w:rsidR="00156C96" w:rsidRDefault="00156C96">
      <w:pPr>
        <w:jc w:val="left"/>
      </w:pPr>
    </w:p>
    <w:p w14:paraId="467ACD44" w14:textId="77777777" w:rsidR="00156C96" w:rsidRDefault="00000000">
      <w:r>
        <w:t>Vezano za provedbu aktivnosti za rad s ovisnicima, potrebno je osigurati kontinuirano stručno usavršavanje zatvorskih i probacijskih službenika, kao i unaprijediti suradnju kaznenih tijela, probacijskih ureda i drugih dionika koji se bave problematikom ovisnosti i rade s osuđenicima i osobama lišenim slobode.</w:t>
      </w:r>
    </w:p>
    <w:p w14:paraId="702175D4" w14:textId="77777777" w:rsidR="00156C96" w:rsidRDefault="00000000">
      <w:pPr>
        <w:pStyle w:val="Naslov4"/>
      </w:pPr>
      <w:r>
        <w:t>A544090 DJELATNOST UPRAVE ZA ZATVORSKI SUSTAV</w:t>
      </w:r>
    </w:p>
    <w:p w14:paraId="4EB234D6" w14:textId="77777777" w:rsidR="00156C96" w:rsidRDefault="00000000">
      <w:pPr>
        <w:pStyle w:val="Naslov8"/>
        <w:jc w:val="left"/>
      </w:pPr>
      <w:r>
        <w:t>Zakonske i druge pravne osnove</w:t>
      </w:r>
    </w:p>
    <w:p w14:paraId="25A1C219" w14:textId="77777777" w:rsidR="00156C96" w:rsidRDefault="00000000">
      <w:pPr>
        <w:pStyle w:val="Normal5"/>
      </w:pPr>
      <w:r>
        <w:t>Zakon o izvršavanju kazne zatvora, Zakon o izvršavanju sankcija izrečenih maloljetnicima za kaznena djela i prekršaje, Uredba o zvanjima, znakovlju i uvjetima stjecanja zvanja državnih službenika odjela osiguranja u kaznionicama i zatvorima, Pravilnik o poslovima osiguranja u zatvorskom sustavu, Pravilnik o kućnom redu u zatvorima za izvršavanje istražnog zatvora, Pravilnik o službenoj iskaznici i znački ovlaštene službene osobe upravne organizacije za zatvorski sustav ministarstva nadležnog za poslove pravosuđa, Pravilnik o posebnoj psihičkoj i tjelesnoj zdravstvenoj sposobnosti službenika pravosudne policije</w:t>
      </w:r>
    </w:p>
    <w:tbl>
      <w:tblPr>
        <w:tblStyle w:val="StilTablice"/>
        <w:tblW w:w="10206" w:type="dxa"/>
        <w:jc w:val="center"/>
        <w:tblLook w:val="04A0" w:firstRow="1" w:lastRow="0" w:firstColumn="1" w:lastColumn="0" w:noHBand="0" w:noVBand="1"/>
      </w:tblPr>
      <w:tblGrid>
        <w:gridCol w:w="1512"/>
        <w:gridCol w:w="1549"/>
        <w:gridCol w:w="1531"/>
        <w:gridCol w:w="1548"/>
        <w:gridCol w:w="1548"/>
        <w:gridCol w:w="1548"/>
        <w:gridCol w:w="970"/>
      </w:tblGrid>
      <w:tr w:rsidR="00156C96" w14:paraId="10FC494F" w14:textId="77777777">
        <w:trPr>
          <w:jc w:val="center"/>
        </w:trPr>
        <w:tc>
          <w:tcPr>
            <w:tcW w:w="1530" w:type="dxa"/>
            <w:shd w:val="clear" w:color="auto" w:fill="B5C0D8"/>
          </w:tcPr>
          <w:p w14:paraId="499FF014" w14:textId="77777777" w:rsidR="00156C96" w:rsidRDefault="00000000">
            <w:pPr>
              <w:pStyle w:val="CellHeader"/>
            </w:pPr>
            <w:r>
              <w:rPr>
                <w:rFonts w:cs="Times New Roman"/>
              </w:rPr>
              <w:t>Naziv aktivnosti</w:t>
            </w:r>
          </w:p>
        </w:tc>
        <w:tc>
          <w:tcPr>
            <w:tcW w:w="1632" w:type="dxa"/>
            <w:shd w:val="clear" w:color="auto" w:fill="B5C0D8"/>
          </w:tcPr>
          <w:p w14:paraId="17CA158C" w14:textId="77777777" w:rsidR="00156C96" w:rsidRDefault="00000000">
            <w:pPr>
              <w:pStyle w:val="CellHeader"/>
            </w:pPr>
            <w:r>
              <w:rPr>
                <w:rFonts w:cs="Times New Roman"/>
              </w:rPr>
              <w:t>Izvršenje 2024. (eur)</w:t>
            </w:r>
          </w:p>
        </w:tc>
        <w:tc>
          <w:tcPr>
            <w:tcW w:w="1632" w:type="dxa"/>
            <w:shd w:val="clear" w:color="auto" w:fill="B5C0D8"/>
          </w:tcPr>
          <w:p w14:paraId="3EA94D03" w14:textId="77777777" w:rsidR="00156C96" w:rsidRDefault="00000000">
            <w:pPr>
              <w:pStyle w:val="CellHeader"/>
            </w:pPr>
            <w:r>
              <w:rPr>
                <w:rFonts w:cs="Times New Roman"/>
              </w:rPr>
              <w:t>Plan 2025. (eur)</w:t>
            </w:r>
          </w:p>
        </w:tc>
        <w:tc>
          <w:tcPr>
            <w:tcW w:w="1632" w:type="dxa"/>
            <w:shd w:val="clear" w:color="auto" w:fill="B5C0D8"/>
          </w:tcPr>
          <w:p w14:paraId="7FFC4BEB" w14:textId="77777777" w:rsidR="00156C96" w:rsidRDefault="00000000">
            <w:pPr>
              <w:pStyle w:val="CellHeader"/>
            </w:pPr>
            <w:r>
              <w:rPr>
                <w:rFonts w:cs="Times New Roman"/>
              </w:rPr>
              <w:t>Plan 2026. (eur)</w:t>
            </w:r>
          </w:p>
        </w:tc>
        <w:tc>
          <w:tcPr>
            <w:tcW w:w="1632" w:type="dxa"/>
            <w:shd w:val="clear" w:color="auto" w:fill="B5C0D8"/>
          </w:tcPr>
          <w:p w14:paraId="0CF982CA" w14:textId="77777777" w:rsidR="00156C96" w:rsidRDefault="00000000">
            <w:pPr>
              <w:pStyle w:val="CellHeader"/>
            </w:pPr>
            <w:r>
              <w:rPr>
                <w:rFonts w:cs="Times New Roman"/>
              </w:rPr>
              <w:t>Plan 2027. (eur)</w:t>
            </w:r>
          </w:p>
        </w:tc>
        <w:tc>
          <w:tcPr>
            <w:tcW w:w="1632" w:type="dxa"/>
            <w:shd w:val="clear" w:color="auto" w:fill="B5C0D8"/>
          </w:tcPr>
          <w:p w14:paraId="5B1B4225" w14:textId="77777777" w:rsidR="00156C96" w:rsidRDefault="00000000">
            <w:pPr>
              <w:pStyle w:val="CellHeader"/>
            </w:pPr>
            <w:r>
              <w:rPr>
                <w:rFonts w:cs="Times New Roman"/>
              </w:rPr>
              <w:t>Plan 2028. (eur)</w:t>
            </w:r>
          </w:p>
        </w:tc>
        <w:tc>
          <w:tcPr>
            <w:tcW w:w="510" w:type="dxa"/>
            <w:shd w:val="clear" w:color="auto" w:fill="B5C0D8"/>
          </w:tcPr>
          <w:p w14:paraId="3FC55936" w14:textId="77777777" w:rsidR="00156C96" w:rsidRDefault="00000000">
            <w:pPr>
              <w:pStyle w:val="CellHeader"/>
            </w:pPr>
            <w:r>
              <w:rPr>
                <w:rFonts w:cs="Times New Roman"/>
              </w:rPr>
              <w:t>Indeks 2026/2025</w:t>
            </w:r>
          </w:p>
        </w:tc>
      </w:tr>
      <w:tr w:rsidR="00156C96" w14:paraId="3F9CE853" w14:textId="77777777">
        <w:trPr>
          <w:jc w:val="center"/>
        </w:trPr>
        <w:tc>
          <w:tcPr>
            <w:tcW w:w="1530" w:type="dxa"/>
          </w:tcPr>
          <w:p w14:paraId="39950343" w14:textId="77777777" w:rsidR="00156C96" w:rsidRDefault="00000000">
            <w:pPr>
              <w:pStyle w:val="CellColumn"/>
            </w:pPr>
            <w:r>
              <w:rPr>
                <w:rFonts w:cs="Times New Roman"/>
              </w:rPr>
              <w:t>A544090-DJELATNOST UPRAVE ZA ZATVORSKI SUSTAV</w:t>
            </w:r>
          </w:p>
        </w:tc>
        <w:tc>
          <w:tcPr>
            <w:tcW w:w="1632" w:type="dxa"/>
          </w:tcPr>
          <w:p w14:paraId="24AAF796" w14:textId="77777777" w:rsidR="00156C96" w:rsidRDefault="00000000">
            <w:pPr>
              <w:pStyle w:val="CellColumn"/>
            </w:pPr>
            <w:r>
              <w:rPr>
                <w:rFonts w:cs="Times New Roman"/>
              </w:rPr>
              <w:t>2.575.982</w:t>
            </w:r>
          </w:p>
        </w:tc>
        <w:tc>
          <w:tcPr>
            <w:tcW w:w="1632" w:type="dxa"/>
          </w:tcPr>
          <w:p w14:paraId="4DE8EB97" w14:textId="77777777" w:rsidR="00156C96" w:rsidRDefault="00000000">
            <w:pPr>
              <w:pStyle w:val="CellColumn"/>
            </w:pPr>
            <w:r>
              <w:rPr>
                <w:rFonts w:cs="Times New Roman"/>
              </w:rPr>
              <w:t>837.664</w:t>
            </w:r>
          </w:p>
        </w:tc>
        <w:tc>
          <w:tcPr>
            <w:tcW w:w="1632" w:type="dxa"/>
          </w:tcPr>
          <w:p w14:paraId="7BA2DF3C" w14:textId="77777777" w:rsidR="00156C96" w:rsidRDefault="00000000">
            <w:pPr>
              <w:pStyle w:val="CellColumn"/>
            </w:pPr>
            <w:r>
              <w:rPr>
                <w:rFonts w:cs="Times New Roman"/>
              </w:rPr>
              <w:t>2.040.000</w:t>
            </w:r>
          </w:p>
        </w:tc>
        <w:tc>
          <w:tcPr>
            <w:tcW w:w="1632" w:type="dxa"/>
          </w:tcPr>
          <w:p w14:paraId="325B09C4" w14:textId="77777777" w:rsidR="00156C96" w:rsidRDefault="00000000">
            <w:pPr>
              <w:pStyle w:val="CellColumn"/>
            </w:pPr>
            <w:r>
              <w:rPr>
                <w:rFonts w:cs="Times New Roman"/>
              </w:rPr>
              <w:t>2.955.000</w:t>
            </w:r>
          </w:p>
        </w:tc>
        <w:tc>
          <w:tcPr>
            <w:tcW w:w="1632" w:type="dxa"/>
          </w:tcPr>
          <w:p w14:paraId="69927F8A" w14:textId="77777777" w:rsidR="00156C96" w:rsidRDefault="00000000">
            <w:pPr>
              <w:pStyle w:val="CellColumn"/>
            </w:pPr>
            <w:r>
              <w:rPr>
                <w:rFonts w:cs="Times New Roman"/>
              </w:rPr>
              <w:t>2.955.000</w:t>
            </w:r>
          </w:p>
        </w:tc>
        <w:tc>
          <w:tcPr>
            <w:tcW w:w="510" w:type="dxa"/>
          </w:tcPr>
          <w:p w14:paraId="3433BB15" w14:textId="77777777" w:rsidR="00156C96" w:rsidRDefault="00000000">
            <w:pPr>
              <w:pStyle w:val="CellColumn"/>
            </w:pPr>
            <w:r>
              <w:rPr>
                <w:rFonts w:cs="Times New Roman"/>
              </w:rPr>
              <w:t>243,5</w:t>
            </w:r>
          </w:p>
        </w:tc>
      </w:tr>
    </w:tbl>
    <w:p w14:paraId="01898DE0" w14:textId="77777777" w:rsidR="00156C96" w:rsidRDefault="00156C96">
      <w:pPr>
        <w:jc w:val="left"/>
      </w:pPr>
    </w:p>
    <w:p w14:paraId="15147610" w14:textId="77777777" w:rsidR="00156C96" w:rsidRDefault="00000000">
      <w:r>
        <w:t xml:space="preserve">Planirana sredstva u okviru ove aktivnosti se, najvećim dijelom, odnose na nabavu službenih odora i opreme za službenike pravosudne policije. Pravilnik o poslovima osiguranja u zatvorskom sustavu propisuje da službenici </w:t>
      </w:r>
      <w:r>
        <w:lastRenderedPageBreak/>
        <w:t xml:space="preserve">pravosudne policije poslove obavljaju propisno odjeveni, opremljeni svom potrebnom opremom i naoružanjem, prema opisu poslova radnog mjesta. Maksimalna sigurnost u kaznenim tijelima može se postići uz optimalnu opremljenost službenika pravosudne policije službenim odorama i opremom. U okviru ove aktivnosti planirana je nabava službene odjeće i obuće, liječnički pregledi te troškovi školovanja pravosudnih policajaca (3. i 4. razred - knjige, odore, tekući troškovi, liječnički pregledi, troškovi nastavnika, smještaj i prehrana, stipendija, auto škola, osiguranje).   </w:t>
      </w:r>
    </w:p>
    <w:p w14:paraId="4D01F351" w14:textId="77777777" w:rsidR="00156C96" w:rsidRDefault="00000000">
      <w:r>
        <w:t xml:space="preserve">Planirana sredstva za 2026. iznose 2.040.000 €, a najveći iznos sredstava planiran je na stavci:   </w:t>
      </w:r>
    </w:p>
    <w:p w14:paraId="5EE055E9" w14:textId="77777777" w:rsidR="00156C96" w:rsidRDefault="00000000">
      <w:r>
        <w:t>o</w:t>
      </w:r>
      <w:r>
        <w:tab/>
        <w:t xml:space="preserve">322 Rashodi za materijal i energiju 1.604.000 € - za nabavu službene, radne i zaštitne odjeće i obuće u iznosu (amblemi, oznake zvanja te odora i obuća za službenike pravosudne policije, promotivni materijali, streljivo, oprema za polaznike pravosudne policije).  </w:t>
      </w:r>
    </w:p>
    <w:p w14:paraId="5F4CA7F4" w14:textId="77777777" w:rsidR="00156C96" w:rsidRDefault="00000000">
      <w:r>
        <w:t xml:space="preserve">Na stavci 323 Rashodi za usluge 295.000 €, sredstva su planirana za zdravstvene preglede službenika pravosudne policije, edukaciju službenika, najam elektronskih narukvica, troškove polaznika policijske škole.  </w:t>
      </w:r>
    </w:p>
    <w:p w14:paraId="1AD43374" w14:textId="77777777" w:rsidR="00156C96" w:rsidRDefault="00000000">
      <w:r>
        <w:t xml:space="preserve">Na stavci 329 Ostali nespomenuti rashodi poslovanja 8.250 € osigurana su sredstva za reprezentaciju za dane pravosudne policije i osiguranje učenika policijske škole.  </w:t>
      </w:r>
    </w:p>
    <w:p w14:paraId="59C6ADA0" w14:textId="77777777" w:rsidR="00156C96" w:rsidRDefault="00000000">
      <w:r>
        <w:t xml:space="preserve">Na stavci 372 Ostale naknade građanima i kućanstvima iz proračuna 132.750 € osigurana su sredstva za troškove školovanja pravosudnih policajaca (stipendije, auto škola).   </w:t>
      </w:r>
    </w:p>
    <w:p w14:paraId="35FFADB7" w14:textId="77777777" w:rsidR="00156C96" w:rsidRDefault="00000000">
      <w:r>
        <w:t>Sredstva za 2027. i 2028. u ukupnom iznosu 2.955.000 € godišnje su planirana za podmirenje istih troškova kao i za 2026.</w:t>
      </w:r>
    </w:p>
    <w:p w14:paraId="2CB8101C"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928"/>
        <w:gridCol w:w="1821"/>
        <w:gridCol w:w="917"/>
        <w:gridCol w:w="894"/>
        <w:gridCol w:w="917"/>
        <w:gridCol w:w="917"/>
        <w:gridCol w:w="917"/>
      </w:tblGrid>
      <w:tr w:rsidR="00156C96" w14:paraId="7F592B34" w14:textId="77777777">
        <w:trPr>
          <w:jc w:val="center"/>
        </w:trPr>
        <w:tc>
          <w:tcPr>
            <w:tcW w:w="2245" w:type="dxa"/>
            <w:shd w:val="clear" w:color="auto" w:fill="B5C0D8"/>
          </w:tcPr>
          <w:p w14:paraId="2C4ED8B7" w14:textId="77777777" w:rsidR="00156C96" w:rsidRDefault="00000000">
            <w:r>
              <w:t>Pokazatelj rezultata</w:t>
            </w:r>
          </w:p>
        </w:tc>
        <w:tc>
          <w:tcPr>
            <w:tcW w:w="2245" w:type="dxa"/>
            <w:shd w:val="clear" w:color="auto" w:fill="B5C0D8"/>
          </w:tcPr>
          <w:p w14:paraId="67DCB673" w14:textId="77777777" w:rsidR="00156C96" w:rsidRDefault="00000000">
            <w:pPr>
              <w:pStyle w:val="CellHeader"/>
            </w:pPr>
            <w:r>
              <w:rPr>
                <w:rFonts w:cs="Times New Roman"/>
              </w:rPr>
              <w:t>Definicija</w:t>
            </w:r>
          </w:p>
        </w:tc>
        <w:tc>
          <w:tcPr>
            <w:tcW w:w="2245" w:type="dxa"/>
            <w:shd w:val="clear" w:color="auto" w:fill="B5C0D8"/>
          </w:tcPr>
          <w:p w14:paraId="19504F0B" w14:textId="77777777" w:rsidR="00156C96" w:rsidRDefault="00000000">
            <w:pPr>
              <w:pStyle w:val="CellHeader"/>
            </w:pPr>
            <w:r>
              <w:rPr>
                <w:rFonts w:cs="Times New Roman"/>
              </w:rPr>
              <w:t>Jedinica</w:t>
            </w:r>
          </w:p>
        </w:tc>
        <w:tc>
          <w:tcPr>
            <w:tcW w:w="918" w:type="dxa"/>
            <w:shd w:val="clear" w:color="auto" w:fill="B5C0D8"/>
          </w:tcPr>
          <w:p w14:paraId="38F516BD" w14:textId="77777777" w:rsidR="00156C96" w:rsidRDefault="00000000">
            <w:pPr>
              <w:pStyle w:val="CellHeader"/>
            </w:pPr>
            <w:r>
              <w:rPr>
                <w:rFonts w:cs="Times New Roman"/>
              </w:rPr>
              <w:t>Polazna vrijednost</w:t>
            </w:r>
          </w:p>
        </w:tc>
        <w:tc>
          <w:tcPr>
            <w:tcW w:w="918" w:type="dxa"/>
            <w:shd w:val="clear" w:color="auto" w:fill="B5C0D8"/>
          </w:tcPr>
          <w:p w14:paraId="2D761DEA" w14:textId="77777777" w:rsidR="00156C96" w:rsidRDefault="00000000">
            <w:pPr>
              <w:pStyle w:val="CellHeader"/>
            </w:pPr>
            <w:r>
              <w:rPr>
                <w:rFonts w:cs="Times New Roman"/>
              </w:rPr>
              <w:t>Izvor podataka</w:t>
            </w:r>
          </w:p>
        </w:tc>
        <w:tc>
          <w:tcPr>
            <w:tcW w:w="918" w:type="dxa"/>
            <w:shd w:val="clear" w:color="auto" w:fill="B5C0D8"/>
          </w:tcPr>
          <w:p w14:paraId="276657E7" w14:textId="77777777" w:rsidR="00156C96" w:rsidRDefault="00000000">
            <w:pPr>
              <w:pStyle w:val="CellHeader"/>
            </w:pPr>
            <w:r>
              <w:rPr>
                <w:rFonts w:cs="Times New Roman"/>
              </w:rPr>
              <w:t>Ciljana vrijednost (2026.)</w:t>
            </w:r>
          </w:p>
        </w:tc>
        <w:tc>
          <w:tcPr>
            <w:tcW w:w="918" w:type="dxa"/>
            <w:shd w:val="clear" w:color="auto" w:fill="B5C0D8"/>
          </w:tcPr>
          <w:p w14:paraId="1C46EDBF" w14:textId="77777777" w:rsidR="00156C96" w:rsidRDefault="00000000">
            <w:pPr>
              <w:pStyle w:val="CellHeader"/>
            </w:pPr>
            <w:r>
              <w:rPr>
                <w:rFonts w:cs="Times New Roman"/>
              </w:rPr>
              <w:t>Ciljana vrijednost (2027.)</w:t>
            </w:r>
          </w:p>
        </w:tc>
        <w:tc>
          <w:tcPr>
            <w:tcW w:w="918" w:type="dxa"/>
            <w:shd w:val="clear" w:color="auto" w:fill="B5C0D8"/>
          </w:tcPr>
          <w:p w14:paraId="681B6E09" w14:textId="77777777" w:rsidR="00156C96" w:rsidRDefault="00000000">
            <w:pPr>
              <w:pStyle w:val="CellHeader"/>
            </w:pPr>
            <w:r>
              <w:rPr>
                <w:rFonts w:cs="Times New Roman"/>
              </w:rPr>
              <w:t>Ciljana vrijednost (2028.)</w:t>
            </w:r>
          </w:p>
        </w:tc>
      </w:tr>
      <w:tr w:rsidR="00156C96" w14:paraId="353A4452" w14:textId="77777777">
        <w:trPr>
          <w:jc w:val="center"/>
        </w:trPr>
        <w:tc>
          <w:tcPr>
            <w:tcW w:w="2245" w:type="dxa"/>
          </w:tcPr>
          <w:p w14:paraId="1ADB653A" w14:textId="77777777" w:rsidR="00156C96" w:rsidRDefault="00000000">
            <w:pPr>
              <w:pStyle w:val="CellColumn"/>
            </w:pPr>
            <w:r>
              <w:rPr>
                <w:rFonts w:cs="Times New Roman"/>
              </w:rPr>
              <w:t>Udio nabavljenih službenih odora i opreme u odnosu na planirano</w:t>
            </w:r>
          </w:p>
        </w:tc>
        <w:tc>
          <w:tcPr>
            <w:tcW w:w="2245" w:type="dxa"/>
          </w:tcPr>
          <w:p w14:paraId="6DC714F2" w14:textId="77777777" w:rsidR="00156C96" w:rsidRDefault="00000000">
            <w:pPr>
              <w:pStyle w:val="CellColumn"/>
            </w:pPr>
            <w:r>
              <w:rPr>
                <w:rFonts w:cs="Times New Roman"/>
              </w:rPr>
              <w:t>Optimalna opremljenost službenika pravosudne policije s ciljem postizanja maksimalne sigurnosti u kaznenim tijelima</w:t>
            </w:r>
          </w:p>
        </w:tc>
        <w:tc>
          <w:tcPr>
            <w:tcW w:w="918" w:type="dxa"/>
          </w:tcPr>
          <w:p w14:paraId="097B6E92" w14:textId="77777777" w:rsidR="00156C96" w:rsidRDefault="00000000">
            <w:pPr>
              <w:pStyle w:val="CellColumn"/>
            </w:pPr>
            <w:r>
              <w:rPr>
                <w:rFonts w:cs="Times New Roman"/>
              </w:rPr>
              <w:t>postotak</w:t>
            </w:r>
          </w:p>
        </w:tc>
        <w:tc>
          <w:tcPr>
            <w:tcW w:w="918" w:type="dxa"/>
          </w:tcPr>
          <w:p w14:paraId="5F4D84D2" w14:textId="77777777" w:rsidR="00156C96" w:rsidRDefault="00000000">
            <w:pPr>
              <w:pStyle w:val="CellColumn"/>
            </w:pPr>
            <w:r>
              <w:rPr>
                <w:rFonts w:cs="Times New Roman"/>
              </w:rPr>
              <w:t>100%</w:t>
            </w:r>
          </w:p>
        </w:tc>
        <w:tc>
          <w:tcPr>
            <w:tcW w:w="918" w:type="dxa"/>
          </w:tcPr>
          <w:p w14:paraId="3BED4574" w14:textId="77777777" w:rsidR="00156C96" w:rsidRDefault="00000000">
            <w:pPr>
              <w:pStyle w:val="CellColumn"/>
            </w:pPr>
            <w:r>
              <w:rPr>
                <w:rFonts w:cs="Times New Roman"/>
              </w:rPr>
              <w:t>MPUDT</w:t>
            </w:r>
          </w:p>
        </w:tc>
        <w:tc>
          <w:tcPr>
            <w:tcW w:w="918" w:type="dxa"/>
          </w:tcPr>
          <w:p w14:paraId="188E52D4" w14:textId="77777777" w:rsidR="00156C96" w:rsidRDefault="00000000">
            <w:pPr>
              <w:pStyle w:val="CellColumn"/>
            </w:pPr>
            <w:r>
              <w:rPr>
                <w:rFonts w:cs="Times New Roman"/>
              </w:rPr>
              <w:t>100%</w:t>
            </w:r>
          </w:p>
        </w:tc>
        <w:tc>
          <w:tcPr>
            <w:tcW w:w="918" w:type="dxa"/>
          </w:tcPr>
          <w:p w14:paraId="270C40C5" w14:textId="77777777" w:rsidR="00156C96" w:rsidRDefault="00000000">
            <w:pPr>
              <w:pStyle w:val="CellColumn"/>
            </w:pPr>
            <w:r>
              <w:rPr>
                <w:rFonts w:cs="Times New Roman"/>
              </w:rPr>
              <w:t>100%</w:t>
            </w:r>
          </w:p>
        </w:tc>
        <w:tc>
          <w:tcPr>
            <w:tcW w:w="918" w:type="dxa"/>
          </w:tcPr>
          <w:p w14:paraId="1C1D906C" w14:textId="77777777" w:rsidR="00156C96" w:rsidRDefault="00000000">
            <w:pPr>
              <w:pStyle w:val="CellColumn"/>
            </w:pPr>
            <w:r>
              <w:rPr>
                <w:rFonts w:cs="Times New Roman"/>
              </w:rPr>
              <w:t>100%</w:t>
            </w:r>
          </w:p>
        </w:tc>
      </w:tr>
    </w:tbl>
    <w:p w14:paraId="175BC366" w14:textId="77777777" w:rsidR="00156C96" w:rsidRDefault="00156C96">
      <w:pPr>
        <w:jc w:val="left"/>
      </w:pPr>
    </w:p>
    <w:p w14:paraId="3663F014" w14:textId="77777777" w:rsidR="00156C96" w:rsidRDefault="00000000">
      <w:pPr>
        <w:pStyle w:val="Naslov4"/>
      </w:pPr>
      <w:r>
        <w:t>A630079 SUSTAV ZA PROBACIJU U RH</w:t>
      </w:r>
    </w:p>
    <w:p w14:paraId="32FE08CE" w14:textId="77777777" w:rsidR="00156C96" w:rsidRDefault="00000000">
      <w:pPr>
        <w:pStyle w:val="Naslov8"/>
        <w:jc w:val="left"/>
      </w:pPr>
      <w:r>
        <w:t>Zakonske i druge pravne osnove</w:t>
      </w:r>
    </w:p>
    <w:p w14:paraId="56A4A2FF" w14:textId="77777777" w:rsidR="00156C96" w:rsidRDefault="00000000">
      <w:pPr>
        <w:pStyle w:val="Normal5"/>
      </w:pPr>
      <w:r>
        <w:t>Zakon o probaciji, Pravilnik o načinu obavljanja probacijskih poslova</w:t>
      </w:r>
    </w:p>
    <w:tbl>
      <w:tblPr>
        <w:tblStyle w:val="StilTablice"/>
        <w:tblW w:w="10206" w:type="dxa"/>
        <w:jc w:val="center"/>
        <w:tblLook w:val="04A0" w:firstRow="1" w:lastRow="0" w:firstColumn="1" w:lastColumn="0" w:noHBand="0" w:noVBand="1"/>
      </w:tblPr>
      <w:tblGrid>
        <w:gridCol w:w="1498"/>
        <w:gridCol w:w="1554"/>
        <w:gridCol w:w="1546"/>
        <w:gridCol w:w="1546"/>
        <w:gridCol w:w="1546"/>
        <w:gridCol w:w="1546"/>
        <w:gridCol w:w="970"/>
      </w:tblGrid>
      <w:tr w:rsidR="00156C96" w14:paraId="158A9CF6" w14:textId="77777777">
        <w:trPr>
          <w:jc w:val="center"/>
        </w:trPr>
        <w:tc>
          <w:tcPr>
            <w:tcW w:w="1530" w:type="dxa"/>
            <w:shd w:val="clear" w:color="auto" w:fill="B5C0D8"/>
          </w:tcPr>
          <w:p w14:paraId="050DFA84" w14:textId="77777777" w:rsidR="00156C96" w:rsidRDefault="00000000">
            <w:pPr>
              <w:pStyle w:val="CellHeader"/>
            </w:pPr>
            <w:r>
              <w:rPr>
                <w:rFonts w:cs="Times New Roman"/>
              </w:rPr>
              <w:t>Naziv aktivnosti</w:t>
            </w:r>
          </w:p>
        </w:tc>
        <w:tc>
          <w:tcPr>
            <w:tcW w:w="1632" w:type="dxa"/>
            <w:shd w:val="clear" w:color="auto" w:fill="B5C0D8"/>
          </w:tcPr>
          <w:p w14:paraId="04504052" w14:textId="77777777" w:rsidR="00156C96" w:rsidRDefault="00000000">
            <w:pPr>
              <w:pStyle w:val="CellHeader"/>
            </w:pPr>
            <w:r>
              <w:rPr>
                <w:rFonts w:cs="Times New Roman"/>
              </w:rPr>
              <w:t>Izvršenje 2024. (eur)</w:t>
            </w:r>
          </w:p>
        </w:tc>
        <w:tc>
          <w:tcPr>
            <w:tcW w:w="1632" w:type="dxa"/>
            <w:shd w:val="clear" w:color="auto" w:fill="B5C0D8"/>
          </w:tcPr>
          <w:p w14:paraId="15C03D45" w14:textId="77777777" w:rsidR="00156C96" w:rsidRDefault="00000000">
            <w:pPr>
              <w:pStyle w:val="CellHeader"/>
            </w:pPr>
            <w:r>
              <w:rPr>
                <w:rFonts w:cs="Times New Roman"/>
              </w:rPr>
              <w:t>Plan 2025. (eur)</w:t>
            </w:r>
          </w:p>
        </w:tc>
        <w:tc>
          <w:tcPr>
            <w:tcW w:w="1632" w:type="dxa"/>
            <w:shd w:val="clear" w:color="auto" w:fill="B5C0D8"/>
          </w:tcPr>
          <w:p w14:paraId="0AFB2B61" w14:textId="77777777" w:rsidR="00156C96" w:rsidRDefault="00000000">
            <w:pPr>
              <w:pStyle w:val="CellHeader"/>
            </w:pPr>
            <w:r>
              <w:rPr>
                <w:rFonts w:cs="Times New Roman"/>
              </w:rPr>
              <w:t>Plan 2026. (eur)</w:t>
            </w:r>
          </w:p>
        </w:tc>
        <w:tc>
          <w:tcPr>
            <w:tcW w:w="1632" w:type="dxa"/>
            <w:shd w:val="clear" w:color="auto" w:fill="B5C0D8"/>
          </w:tcPr>
          <w:p w14:paraId="60BBDB43" w14:textId="77777777" w:rsidR="00156C96" w:rsidRDefault="00000000">
            <w:pPr>
              <w:pStyle w:val="CellHeader"/>
            </w:pPr>
            <w:r>
              <w:rPr>
                <w:rFonts w:cs="Times New Roman"/>
              </w:rPr>
              <w:t>Plan 2027. (eur)</w:t>
            </w:r>
          </w:p>
        </w:tc>
        <w:tc>
          <w:tcPr>
            <w:tcW w:w="1632" w:type="dxa"/>
            <w:shd w:val="clear" w:color="auto" w:fill="B5C0D8"/>
          </w:tcPr>
          <w:p w14:paraId="21D78DEE" w14:textId="77777777" w:rsidR="00156C96" w:rsidRDefault="00000000">
            <w:pPr>
              <w:pStyle w:val="CellHeader"/>
            </w:pPr>
            <w:r>
              <w:rPr>
                <w:rFonts w:cs="Times New Roman"/>
              </w:rPr>
              <w:t>Plan 2028. (eur)</w:t>
            </w:r>
          </w:p>
        </w:tc>
        <w:tc>
          <w:tcPr>
            <w:tcW w:w="510" w:type="dxa"/>
            <w:shd w:val="clear" w:color="auto" w:fill="B5C0D8"/>
          </w:tcPr>
          <w:p w14:paraId="656CAF36" w14:textId="77777777" w:rsidR="00156C96" w:rsidRDefault="00000000">
            <w:pPr>
              <w:pStyle w:val="CellHeader"/>
            </w:pPr>
            <w:r>
              <w:rPr>
                <w:rFonts w:cs="Times New Roman"/>
              </w:rPr>
              <w:t>Indeks 2026/2025</w:t>
            </w:r>
          </w:p>
        </w:tc>
      </w:tr>
      <w:tr w:rsidR="00156C96" w14:paraId="2323982E" w14:textId="77777777">
        <w:trPr>
          <w:jc w:val="center"/>
        </w:trPr>
        <w:tc>
          <w:tcPr>
            <w:tcW w:w="1530" w:type="dxa"/>
          </w:tcPr>
          <w:p w14:paraId="01B443E4" w14:textId="77777777" w:rsidR="00156C96" w:rsidRDefault="00000000">
            <w:pPr>
              <w:pStyle w:val="CellColumn"/>
            </w:pPr>
            <w:r>
              <w:rPr>
                <w:rFonts w:cs="Times New Roman"/>
              </w:rPr>
              <w:t>A630079-SUSTAV ZA PROBACIJU U RH</w:t>
            </w:r>
          </w:p>
        </w:tc>
        <w:tc>
          <w:tcPr>
            <w:tcW w:w="1632" w:type="dxa"/>
          </w:tcPr>
          <w:p w14:paraId="7B9D2FFB" w14:textId="77777777" w:rsidR="00156C96" w:rsidRDefault="00000000">
            <w:pPr>
              <w:pStyle w:val="CellColumn"/>
            </w:pPr>
            <w:r>
              <w:rPr>
                <w:rFonts w:cs="Times New Roman"/>
              </w:rPr>
              <w:t>529.650</w:t>
            </w:r>
          </w:p>
        </w:tc>
        <w:tc>
          <w:tcPr>
            <w:tcW w:w="1632" w:type="dxa"/>
          </w:tcPr>
          <w:p w14:paraId="5846AC31" w14:textId="77777777" w:rsidR="00156C96" w:rsidRDefault="00000000">
            <w:pPr>
              <w:pStyle w:val="CellColumn"/>
            </w:pPr>
            <w:r>
              <w:rPr>
                <w:rFonts w:cs="Times New Roman"/>
              </w:rPr>
              <w:t>632.943</w:t>
            </w:r>
          </w:p>
        </w:tc>
        <w:tc>
          <w:tcPr>
            <w:tcW w:w="1632" w:type="dxa"/>
          </w:tcPr>
          <w:p w14:paraId="2A48B5E2" w14:textId="77777777" w:rsidR="00156C96" w:rsidRDefault="00000000">
            <w:pPr>
              <w:pStyle w:val="CellColumn"/>
            </w:pPr>
            <w:r>
              <w:rPr>
                <w:rFonts w:cs="Times New Roman"/>
              </w:rPr>
              <w:t>586.500</w:t>
            </w:r>
          </w:p>
        </w:tc>
        <w:tc>
          <w:tcPr>
            <w:tcW w:w="1632" w:type="dxa"/>
          </w:tcPr>
          <w:p w14:paraId="42767006" w14:textId="77777777" w:rsidR="00156C96" w:rsidRDefault="00000000">
            <w:pPr>
              <w:pStyle w:val="CellColumn"/>
            </w:pPr>
            <w:r>
              <w:rPr>
                <w:rFonts w:cs="Times New Roman"/>
              </w:rPr>
              <w:t>553.500</w:t>
            </w:r>
          </w:p>
        </w:tc>
        <w:tc>
          <w:tcPr>
            <w:tcW w:w="1632" w:type="dxa"/>
          </w:tcPr>
          <w:p w14:paraId="54B4769D" w14:textId="77777777" w:rsidR="00156C96" w:rsidRDefault="00000000">
            <w:pPr>
              <w:pStyle w:val="CellColumn"/>
            </w:pPr>
            <w:r>
              <w:rPr>
                <w:rFonts w:cs="Times New Roman"/>
              </w:rPr>
              <w:t>523.500</w:t>
            </w:r>
          </w:p>
        </w:tc>
        <w:tc>
          <w:tcPr>
            <w:tcW w:w="510" w:type="dxa"/>
          </w:tcPr>
          <w:p w14:paraId="2A37361C" w14:textId="77777777" w:rsidR="00156C96" w:rsidRDefault="00000000">
            <w:pPr>
              <w:pStyle w:val="CellColumn"/>
            </w:pPr>
            <w:r>
              <w:rPr>
                <w:rFonts w:cs="Times New Roman"/>
              </w:rPr>
              <w:t>92,7</w:t>
            </w:r>
          </w:p>
        </w:tc>
      </w:tr>
    </w:tbl>
    <w:p w14:paraId="2791E58B" w14:textId="77777777" w:rsidR="00156C96" w:rsidRDefault="00156C96">
      <w:pPr>
        <w:jc w:val="left"/>
      </w:pPr>
    </w:p>
    <w:p w14:paraId="231FCE41" w14:textId="77777777" w:rsidR="00156C96" w:rsidRDefault="00000000">
      <w:r>
        <w:t xml:space="preserve">Na ovoj aktivnosti su planirana sredstva za redovito funkcioniranje probacijske službe u Republici Hrvatskoj, a samim time i izvršavanje svih probacijskih poslova sukladno Zakonu o probaciji. Prema Uredbi o unutarnjem ustrojstvu Ministarstva pravosuđa, uprave i digitalne transformacije, za obavljanje upravnih te stručnih probacijskih poslove kod odlučivanja o kaznenom progonu, izboru vrste kaznenopravnih sankcija i izvršavanja kaznenopravnih sankcija izrečenih počinitelju kaznenog djela koje se izvršavaju na slobodi ustrojena je Uprava za zatvorski sustav i probaciju odnosno Sektor za probaciju. Sektor za probaciju, prema Zakonu o probaciji, obavlja poslove od posebnog interesa za Republiku Hrvatsku, a koji se obavljaju s ciljem zaštite društvene zajednice od počinitelja kaznenih djela, njihove resocijalizacije i reintegracije u zajednicu utjecanjem na rizične čimbenike koji su povezani s činjenjem </w:t>
      </w:r>
      <w:r>
        <w:lastRenderedPageBreak/>
        <w:t xml:space="preserve">kaznenih djela. Sektor za probaciju čine Središnji ured za probaciju i 15 probacijskih ureda ustrojenih u Upravi za zatvorski sustav i probaciju.  </w:t>
      </w:r>
    </w:p>
    <w:p w14:paraId="16385567" w14:textId="77777777" w:rsidR="00156C96" w:rsidRDefault="00000000">
      <w:r>
        <w:t xml:space="preserve">Za potrebe rada Sektora za probaciju planirana sredstva za 2026. iznose 636.500 € (519.500 € IF 11 i 117.000 € IF 52). Najveći iznos sredstava planiran je na stavkama 3239 Ostale usluge, s koje se plaćaju zaštitarske usluge i usluge čišćenja probacijskih ureda, 3223 Energija, s koje se plaćaju režijski troškovi za probacijske urede i 3235 Zakupnine i najamnine, s koje se plaća najam za prostore probacijskih ureda Zagreb I, Dubrovnik i Rijeka. </w:t>
      </w:r>
    </w:p>
    <w:p w14:paraId="0A311654" w14:textId="77777777" w:rsidR="00156C96" w:rsidRDefault="00000000">
      <w:r>
        <w:t>Na IF 52 su planirana sredstva iz dva Erasmus + projekta: Virtualna realnost – alat u tretmanu počinitelja kaznenih dijela i edukaciji probacijskih službenika ukupne vrijednosti 250.000 € i Erasmus + Akreditaciju u području obrazovanja odraslih, s trogodišnjim rokom implementacije te se planirana sredstva odnose na realizaciju aktivnosti unutar ova dva Erasmus + projekta u narednom trogodišnjem razdoblju, u iznosu 117.000 € za 2026., 35.000 € za 2027. i 32.000 € za 2028.</w:t>
      </w:r>
    </w:p>
    <w:p w14:paraId="18325A0D"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3"/>
        <w:gridCol w:w="1969"/>
        <w:gridCol w:w="1803"/>
        <w:gridCol w:w="917"/>
        <w:gridCol w:w="893"/>
        <w:gridCol w:w="917"/>
        <w:gridCol w:w="917"/>
        <w:gridCol w:w="917"/>
      </w:tblGrid>
      <w:tr w:rsidR="00156C96" w14:paraId="0EC9C46C" w14:textId="77777777">
        <w:trPr>
          <w:jc w:val="center"/>
        </w:trPr>
        <w:tc>
          <w:tcPr>
            <w:tcW w:w="2245" w:type="dxa"/>
            <w:shd w:val="clear" w:color="auto" w:fill="B5C0D8"/>
          </w:tcPr>
          <w:p w14:paraId="5EB56DC7" w14:textId="77777777" w:rsidR="00156C96" w:rsidRDefault="00000000">
            <w:r>
              <w:t>Pokazatelj rezultata</w:t>
            </w:r>
          </w:p>
        </w:tc>
        <w:tc>
          <w:tcPr>
            <w:tcW w:w="2245" w:type="dxa"/>
            <w:shd w:val="clear" w:color="auto" w:fill="B5C0D8"/>
          </w:tcPr>
          <w:p w14:paraId="714148F3" w14:textId="77777777" w:rsidR="00156C96" w:rsidRDefault="00000000">
            <w:pPr>
              <w:pStyle w:val="CellHeader"/>
            </w:pPr>
            <w:r>
              <w:rPr>
                <w:rFonts w:cs="Times New Roman"/>
              </w:rPr>
              <w:t>Definicija</w:t>
            </w:r>
          </w:p>
        </w:tc>
        <w:tc>
          <w:tcPr>
            <w:tcW w:w="2245" w:type="dxa"/>
            <w:shd w:val="clear" w:color="auto" w:fill="B5C0D8"/>
          </w:tcPr>
          <w:p w14:paraId="7098946D" w14:textId="77777777" w:rsidR="00156C96" w:rsidRDefault="00000000">
            <w:pPr>
              <w:pStyle w:val="CellHeader"/>
            </w:pPr>
            <w:r>
              <w:rPr>
                <w:rFonts w:cs="Times New Roman"/>
              </w:rPr>
              <w:t>Jedinica</w:t>
            </w:r>
          </w:p>
        </w:tc>
        <w:tc>
          <w:tcPr>
            <w:tcW w:w="918" w:type="dxa"/>
            <w:shd w:val="clear" w:color="auto" w:fill="B5C0D8"/>
          </w:tcPr>
          <w:p w14:paraId="28830712" w14:textId="77777777" w:rsidR="00156C96" w:rsidRDefault="00000000">
            <w:pPr>
              <w:pStyle w:val="CellHeader"/>
            </w:pPr>
            <w:r>
              <w:rPr>
                <w:rFonts w:cs="Times New Roman"/>
              </w:rPr>
              <w:t>Polazna vrijednost</w:t>
            </w:r>
          </w:p>
        </w:tc>
        <w:tc>
          <w:tcPr>
            <w:tcW w:w="918" w:type="dxa"/>
            <w:shd w:val="clear" w:color="auto" w:fill="B5C0D8"/>
          </w:tcPr>
          <w:p w14:paraId="45B2FF8D" w14:textId="77777777" w:rsidR="00156C96" w:rsidRDefault="00000000">
            <w:pPr>
              <w:pStyle w:val="CellHeader"/>
            </w:pPr>
            <w:r>
              <w:rPr>
                <w:rFonts w:cs="Times New Roman"/>
              </w:rPr>
              <w:t>Izvor podataka</w:t>
            </w:r>
          </w:p>
        </w:tc>
        <w:tc>
          <w:tcPr>
            <w:tcW w:w="918" w:type="dxa"/>
            <w:shd w:val="clear" w:color="auto" w:fill="B5C0D8"/>
          </w:tcPr>
          <w:p w14:paraId="7F029F08" w14:textId="77777777" w:rsidR="00156C96" w:rsidRDefault="00000000">
            <w:pPr>
              <w:pStyle w:val="CellHeader"/>
            </w:pPr>
            <w:r>
              <w:rPr>
                <w:rFonts w:cs="Times New Roman"/>
              </w:rPr>
              <w:t>Ciljana vrijednost (2026.)</w:t>
            </w:r>
          </w:p>
        </w:tc>
        <w:tc>
          <w:tcPr>
            <w:tcW w:w="918" w:type="dxa"/>
            <w:shd w:val="clear" w:color="auto" w:fill="B5C0D8"/>
          </w:tcPr>
          <w:p w14:paraId="229BFBCE" w14:textId="77777777" w:rsidR="00156C96" w:rsidRDefault="00000000">
            <w:pPr>
              <w:pStyle w:val="CellHeader"/>
            </w:pPr>
            <w:r>
              <w:rPr>
                <w:rFonts w:cs="Times New Roman"/>
              </w:rPr>
              <w:t>Ciljana vrijednost (2027.)</w:t>
            </w:r>
          </w:p>
        </w:tc>
        <w:tc>
          <w:tcPr>
            <w:tcW w:w="918" w:type="dxa"/>
            <w:shd w:val="clear" w:color="auto" w:fill="B5C0D8"/>
          </w:tcPr>
          <w:p w14:paraId="5517D817" w14:textId="77777777" w:rsidR="00156C96" w:rsidRDefault="00000000">
            <w:pPr>
              <w:pStyle w:val="CellHeader"/>
            </w:pPr>
            <w:r>
              <w:rPr>
                <w:rFonts w:cs="Times New Roman"/>
              </w:rPr>
              <w:t>Ciljana vrijednost (2028.)</w:t>
            </w:r>
          </w:p>
        </w:tc>
      </w:tr>
      <w:tr w:rsidR="00156C96" w14:paraId="545A3684" w14:textId="77777777">
        <w:trPr>
          <w:jc w:val="center"/>
        </w:trPr>
        <w:tc>
          <w:tcPr>
            <w:tcW w:w="2245" w:type="dxa"/>
          </w:tcPr>
          <w:p w14:paraId="6D812372" w14:textId="77777777" w:rsidR="00156C96" w:rsidRDefault="00000000">
            <w:pPr>
              <w:pStyle w:val="CellColumn"/>
            </w:pPr>
            <w:r>
              <w:rPr>
                <w:rFonts w:cs="Times New Roman"/>
              </w:rPr>
              <w:t>Redovito izvršavanje predmeta koje na nadležno postupanje zaprimi probacijska služba</w:t>
            </w:r>
          </w:p>
        </w:tc>
        <w:tc>
          <w:tcPr>
            <w:tcW w:w="2245" w:type="dxa"/>
          </w:tcPr>
          <w:p w14:paraId="0E39BFCF" w14:textId="77777777" w:rsidR="00156C96" w:rsidRDefault="00000000">
            <w:pPr>
              <w:pStyle w:val="CellColumn"/>
            </w:pPr>
            <w:r>
              <w:rPr>
                <w:rFonts w:cs="Times New Roman"/>
              </w:rPr>
              <w:t>Svi predmeti koji se zaprime u jednoj kalendarskoj godini u zakonskom roku se mora započeti s njihovim izvršavanjem.</w:t>
            </w:r>
          </w:p>
        </w:tc>
        <w:tc>
          <w:tcPr>
            <w:tcW w:w="918" w:type="dxa"/>
          </w:tcPr>
          <w:p w14:paraId="5880112F" w14:textId="77777777" w:rsidR="00156C96" w:rsidRDefault="00000000">
            <w:pPr>
              <w:pStyle w:val="CellColumn"/>
            </w:pPr>
            <w:r>
              <w:rPr>
                <w:rFonts w:cs="Times New Roman"/>
              </w:rPr>
              <w:t>Postotak</w:t>
            </w:r>
          </w:p>
        </w:tc>
        <w:tc>
          <w:tcPr>
            <w:tcW w:w="918" w:type="dxa"/>
          </w:tcPr>
          <w:p w14:paraId="44201FA0" w14:textId="77777777" w:rsidR="00156C96" w:rsidRDefault="00000000">
            <w:pPr>
              <w:pStyle w:val="CellColumn"/>
            </w:pPr>
            <w:r>
              <w:rPr>
                <w:rFonts w:cs="Times New Roman"/>
              </w:rPr>
              <w:t>100</w:t>
            </w:r>
          </w:p>
        </w:tc>
        <w:tc>
          <w:tcPr>
            <w:tcW w:w="918" w:type="dxa"/>
          </w:tcPr>
          <w:p w14:paraId="1F6A1804" w14:textId="77777777" w:rsidR="00156C96" w:rsidRDefault="00000000">
            <w:pPr>
              <w:pStyle w:val="CellColumn"/>
            </w:pPr>
            <w:r>
              <w:rPr>
                <w:rFonts w:cs="Times New Roman"/>
              </w:rPr>
              <w:t>MPUDT</w:t>
            </w:r>
          </w:p>
        </w:tc>
        <w:tc>
          <w:tcPr>
            <w:tcW w:w="918" w:type="dxa"/>
          </w:tcPr>
          <w:p w14:paraId="44281198" w14:textId="77777777" w:rsidR="00156C96" w:rsidRDefault="00000000">
            <w:pPr>
              <w:pStyle w:val="CellColumn"/>
            </w:pPr>
            <w:r>
              <w:rPr>
                <w:rFonts w:cs="Times New Roman"/>
              </w:rPr>
              <w:t>100%</w:t>
            </w:r>
          </w:p>
        </w:tc>
        <w:tc>
          <w:tcPr>
            <w:tcW w:w="918" w:type="dxa"/>
          </w:tcPr>
          <w:p w14:paraId="5037BA47" w14:textId="77777777" w:rsidR="00156C96" w:rsidRDefault="00000000">
            <w:pPr>
              <w:pStyle w:val="CellColumn"/>
            </w:pPr>
            <w:r>
              <w:rPr>
                <w:rFonts w:cs="Times New Roman"/>
              </w:rPr>
              <w:t>100%</w:t>
            </w:r>
          </w:p>
        </w:tc>
        <w:tc>
          <w:tcPr>
            <w:tcW w:w="918" w:type="dxa"/>
          </w:tcPr>
          <w:p w14:paraId="04F20944" w14:textId="77777777" w:rsidR="00156C96" w:rsidRDefault="00000000">
            <w:pPr>
              <w:pStyle w:val="CellColumn"/>
            </w:pPr>
            <w:r>
              <w:rPr>
                <w:rFonts w:cs="Times New Roman"/>
              </w:rPr>
              <w:t>100%</w:t>
            </w:r>
          </w:p>
        </w:tc>
      </w:tr>
      <w:tr w:rsidR="00156C96" w14:paraId="524B12FA" w14:textId="77777777">
        <w:trPr>
          <w:jc w:val="center"/>
        </w:trPr>
        <w:tc>
          <w:tcPr>
            <w:tcW w:w="2245" w:type="dxa"/>
          </w:tcPr>
          <w:p w14:paraId="23EA445D" w14:textId="77777777" w:rsidR="00156C96" w:rsidRDefault="00000000">
            <w:pPr>
              <w:pStyle w:val="CellColumn"/>
            </w:pPr>
            <w:r>
              <w:rPr>
                <w:rFonts w:cs="Times New Roman"/>
              </w:rPr>
              <w:t>Uspješno izvršene projektne aktivnosti</w:t>
            </w:r>
          </w:p>
        </w:tc>
        <w:tc>
          <w:tcPr>
            <w:tcW w:w="2245" w:type="dxa"/>
          </w:tcPr>
          <w:p w14:paraId="6D4D7887" w14:textId="77777777" w:rsidR="00156C96" w:rsidRDefault="00000000">
            <w:pPr>
              <w:pStyle w:val="CellColumn"/>
            </w:pPr>
            <w:r>
              <w:rPr>
                <w:rFonts w:cs="Times New Roman"/>
              </w:rPr>
              <w:t>Projektne aktivnosti navedene u Erazmus + projektima i Akreditacijama uspješno realizirane sukladno terminskim planovima projektnih prijedloga</w:t>
            </w:r>
          </w:p>
        </w:tc>
        <w:tc>
          <w:tcPr>
            <w:tcW w:w="918" w:type="dxa"/>
          </w:tcPr>
          <w:p w14:paraId="5015BD97" w14:textId="77777777" w:rsidR="00156C96" w:rsidRDefault="00000000">
            <w:pPr>
              <w:pStyle w:val="CellColumn"/>
            </w:pPr>
            <w:r>
              <w:rPr>
                <w:rFonts w:cs="Times New Roman"/>
              </w:rPr>
              <w:t>Postotak</w:t>
            </w:r>
          </w:p>
        </w:tc>
        <w:tc>
          <w:tcPr>
            <w:tcW w:w="918" w:type="dxa"/>
          </w:tcPr>
          <w:p w14:paraId="6D172F15" w14:textId="77777777" w:rsidR="00156C96" w:rsidRDefault="00000000">
            <w:pPr>
              <w:pStyle w:val="CellColumn"/>
            </w:pPr>
            <w:r>
              <w:rPr>
                <w:rFonts w:cs="Times New Roman"/>
              </w:rPr>
              <w:t>100</w:t>
            </w:r>
          </w:p>
        </w:tc>
        <w:tc>
          <w:tcPr>
            <w:tcW w:w="918" w:type="dxa"/>
          </w:tcPr>
          <w:p w14:paraId="2D7621AE" w14:textId="77777777" w:rsidR="00156C96" w:rsidRDefault="00000000">
            <w:pPr>
              <w:pStyle w:val="CellColumn"/>
            </w:pPr>
            <w:r>
              <w:rPr>
                <w:rFonts w:cs="Times New Roman"/>
              </w:rPr>
              <w:t>MPUDT</w:t>
            </w:r>
          </w:p>
        </w:tc>
        <w:tc>
          <w:tcPr>
            <w:tcW w:w="918" w:type="dxa"/>
          </w:tcPr>
          <w:p w14:paraId="27F6DD2A" w14:textId="77777777" w:rsidR="00156C96" w:rsidRDefault="00000000">
            <w:pPr>
              <w:pStyle w:val="CellColumn"/>
            </w:pPr>
            <w:r>
              <w:rPr>
                <w:rFonts w:cs="Times New Roman"/>
              </w:rPr>
              <w:t>100%</w:t>
            </w:r>
          </w:p>
        </w:tc>
        <w:tc>
          <w:tcPr>
            <w:tcW w:w="918" w:type="dxa"/>
          </w:tcPr>
          <w:p w14:paraId="448F5CA3" w14:textId="77777777" w:rsidR="00156C96" w:rsidRDefault="00000000">
            <w:pPr>
              <w:pStyle w:val="CellColumn"/>
            </w:pPr>
            <w:r>
              <w:rPr>
                <w:rFonts w:cs="Times New Roman"/>
              </w:rPr>
              <w:t>100%</w:t>
            </w:r>
          </w:p>
        </w:tc>
        <w:tc>
          <w:tcPr>
            <w:tcW w:w="918" w:type="dxa"/>
          </w:tcPr>
          <w:p w14:paraId="4AE1C4E3" w14:textId="77777777" w:rsidR="00156C96" w:rsidRDefault="00000000">
            <w:pPr>
              <w:pStyle w:val="CellColumn"/>
            </w:pPr>
            <w:r>
              <w:rPr>
                <w:rFonts w:cs="Times New Roman"/>
              </w:rPr>
              <w:t>100%</w:t>
            </w:r>
          </w:p>
        </w:tc>
      </w:tr>
    </w:tbl>
    <w:p w14:paraId="2523EAD9" w14:textId="77777777" w:rsidR="00156C96" w:rsidRDefault="00156C96">
      <w:pPr>
        <w:jc w:val="left"/>
      </w:pPr>
    </w:p>
    <w:p w14:paraId="6DF53B21" w14:textId="77777777" w:rsidR="00156C96" w:rsidRDefault="00000000">
      <w:pPr>
        <w:pStyle w:val="Naslov3"/>
      </w:pPr>
      <w:r>
        <w:rPr>
          <w:rFonts w:cs="Times New Roman"/>
        </w:rPr>
        <w:t>2811 LJUDSKA PRAVA</w:t>
      </w:r>
    </w:p>
    <w:tbl>
      <w:tblPr>
        <w:tblStyle w:val="StilTablice"/>
        <w:tblW w:w="10206" w:type="dxa"/>
        <w:jc w:val="center"/>
        <w:tblLook w:val="04A0" w:firstRow="1" w:lastRow="0" w:firstColumn="1" w:lastColumn="0" w:noHBand="0" w:noVBand="1"/>
      </w:tblPr>
      <w:tblGrid>
        <w:gridCol w:w="1473"/>
        <w:gridCol w:w="1547"/>
        <w:gridCol w:w="1554"/>
        <w:gridCol w:w="1554"/>
        <w:gridCol w:w="1554"/>
        <w:gridCol w:w="1554"/>
        <w:gridCol w:w="970"/>
      </w:tblGrid>
      <w:tr w:rsidR="00156C96" w14:paraId="1DA8E19F" w14:textId="77777777">
        <w:trPr>
          <w:jc w:val="center"/>
        </w:trPr>
        <w:tc>
          <w:tcPr>
            <w:tcW w:w="1530" w:type="dxa"/>
            <w:shd w:val="clear" w:color="auto" w:fill="B5C0D8"/>
          </w:tcPr>
          <w:p w14:paraId="73EA58F2" w14:textId="77777777" w:rsidR="00156C96" w:rsidRDefault="00156C96">
            <w:pPr>
              <w:pStyle w:val="CellHeader"/>
            </w:pPr>
          </w:p>
        </w:tc>
        <w:tc>
          <w:tcPr>
            <w:tcW w:w="1632" w:type="dxa"/>
            <w:shd w:val="clear" w:color="auto" w:fill="B5C0D8"/>
          </w:tcPr>
          <w:p w14:paraId="006334C7" w14:textId="77777777" w:rsidR="00156C96" w:rsidRDefault="00000000">
            <w:pPr>
              <w:pStyle w:val="CellHeader"/>
            </w:pPr>
            <w:r>
              <w:rPr>
                <w:rFonts w:cs="Times New Roman"/>
              </w:rPr>
              <w:t>Izvršenje 2024. (eur)</w:t>
            </w:r>
          </w:p>
        </w:tc>
        <w:tc>
          <w:tcPr>
            <w:tcW w:w="1632" w:type="dxa"/>
            <w:shd w:val="clear" w:color="auto" w:fill="B5C0D8"/>
          </w:tcPr>
          <w:p w14:paraId="78EC6951" w14:textId="77777777" w:rsidR="00156C96" w:rsidRDefault="00000000">
            <w:pPr>
              <w:pStyle w:val="CellHeader"/>
            </w:pPr>
            <w:r>
              <w:rPr>
                <w:rFonts w:cs="Times New Roman"/>
              </w:rPr>
              <w:t>Plan 2025. (eur)</w:t>
            </w:r>
          </w:p>
        </w:tc>
        <w:tc>
          <w:tcPr>
            <w:tcW w:w="1632" w:type="dxa"/>
            <w:shd w:val="clear" w:color="auto" w:fill="B5C0D8"/>
          </w:tcPr>
          <w:p w14:paraId="20913D05" w14:textId="77777777" w:rsidR="00156C96" w:rsidRDefault="00000000">
            <w:pPr>
              <w:pStyle w:val="CellHeader"/>
            </w:pPr>
            <w:r>
              <w:rPr>
                <w:rFonts w:cs="Times New Roman"/>
              </w:rPr>
              <w:t>Plan 2026. (eur)</w:t>
            </w:r>
          </w:p>
        </w:tc>
        <w:tc>
          <w:tcPr>
            <w:tcW w:w="1632" w:type="dxa"/>
            <w:shd w:val="clear" w:color="auto" w:fill="B5C0D8"/>
          </w:tcPr>
          <w:p w14:paraId="7EDE9C97" w14:textId="77777777" w:rsidR="00156C96" w:rsidRDefault="00000000">
            <w:pPr>
              <w:pStyle w:val="CellHeader"/>
            </w:pPr>
            <w:r>
              <w:rPr>
                <w:rFonts w:cs="Times New Roman"/>
              </w:rPr>
              <w:t>Plan 2027. (eur)</w:t>
            </w:r>
          </w:p>
        </w:tc>
        <w:tc>
          <w:tcPr>
            <w:tcW w:w="1632" w:type="dxa"/>
            <w:shd w:val="clear" w:color="auto" w:fill="B5C0D8"/>
          </w:tcPr>
          <w:p w14:paraId="3D2A3A67" w14:textId="77777777" w:rsidR="00156C96" w:rsidRDefault="00000000">
            <w:pPr>
              <w:pStyle w:val="CellHeader"/>
            </w:pPr>
            <w:r>
              <w:rPr>
                <w:rFonts w:cs="Times New Roman"/>
              </w:rPr>
              <w:t>Plan 2028. (eur)</w:t>
            </w:r>
          </w:p>
        </w:tc>
        <w:tc>
          <w:tcPr>
            <w:tcW w:w="510" w:type="dxa"/>
            <w:shd w:val="clear" w:color="auto" w:fill="B5C0D8"/>
          </w:tcPr>
          <w:p w14:paraId="180F4A7A" w14:textId="77777777" w:rsidR="00156C96" w:rsidRDefault="00000000">
            <w:pPr>
              <w:pStyle w:val="CellHeader"/>
            </w:pPr>
            <w:r>
              <w:rPr>
                <w:rFonts w:cs="Times New Roman"/>
              </w:rPr>
              <w:t>Indeks 2026/2025</w:t>
            </w:r>
          </w:p>
        </w:tc>
      </w:tr>
      <w:tr w:rsidR="00156C96" w14:paraId="3AD02969" w14:textId="77777777">
        <w:trPr>
          <w:jc w:val="center"/>
        </w:trPr>
        <w:tc>
          <w:tcPr>
            <w:tcW w:w="1530" w:type="dxa"/>
          </w:tcPr>
          <w:p w14:paraId="72E4462F" w14:textId="77777777" w:rsidR="00156C96" w:rsidRDefault="00000000">
            <w:pPr>
              <w:pStyle w:val="CellColumn"/>
            </w:pPr>
            <w:r>
              <w:rPr>
                <w:rFonts w:cs="Times New Roman"/>
              </w:rPr>
              <w:t>2811-LJUDSKA PRAVA</w:t>
            </w:r>
          </w:p>
        </w:tc>
        <w:tc>
          <w:tcPr>
            <w:tcW w:w="1632" w:type="dxa"/>
          </w:tcPr>
          <w:p w14:paraId="3A656678" w14:textId="77777777" w:rsidR="00156C96" w:rsidRDefault="00000000">
            <w:pPr>
              <w:pStyle w:val="CellColumn"/>
            </w:pPr>
            <w:r>
              <w:rPr>
                <w:rFonts w:cs="Times New Roman"/>
              </w:rPr>
              <w:t>999.630</w:t>
            </w:r>
          </w:p>
        </w:tc>
        <w:tc>
          <w:tcPr>
            <w:tcW w:w="1632" w:type="dxa"/>
          </w:tcPr>
          <w:p w14:paraId="5F18EAED" w14:textId="77777777" w:rsidR="00156C96" w:rsidRDefault="00000000">
            <w:pPr>
              <w:pStyle w:val="CellColumn"/>
            </w:pPr>
            <w:r>
              <w:rPr>
                <w:rFonts w:cs="Times New Roman"/>
              </w:rPr>
              <w:t>1.214.682</w:t>
            </w:r>
          </w:p>
        </w:tc>
        <w:tc>
          <w:tcPr>
            <w:tcW w:w="1632" w:type="dxa"/>
          </w:tcPr>
          <w:p w14:paraId="59F95E10" w14:textId="77777777" w:rsidR="00156C96" w:rsidRDefault="00000000">
            <w:pPr>
              <w:pStyle w:val="CellColumn"/>
            </w:pPr>
            <w:r>
              <w:rPr>
                <w:rFonts w:cs="Times New Roman"/>
              </w:rPr>
              <w:t>1.685.678</w:t>
            </w:r>
          </w:p>
        </w:tc>
        <w:tc>
          <w:tcPr>
            <w:tcW w:w="1632" w:type="dxa"/>
          </w:tcPr>
          <w:p w14:paraId="4E9A6F18" w14:textId="77777777" w:rsidR="00156C96" w:rsidRDefault="00000000">
            <w:pPr>
              <w:pStyle w:val="CellColumn"/>
            </w:pPr>
            <w:r>
              <w:rPr>
                <w:rFonts w:cs="Times New Roman"/>
              </w:rPr>
              <w:t>1.686.678</w:t>
            </w:r>
          </w:p>
        </w:tc>
        <w:tc>
          <w:tcPr>
            <w:tcW w:w="1632" w:type="dxa"/>
          </w:tcPr>
          <w:p w14:paraId="15A4B90C" w14:textId="77777777" w:rsidR="00156C96" w:rsidRDefault="00000000">
            <w:pPr>
              <w:pStyle w:val="CellColumn"/>
            </w:pPr>
            <w:r>
              <w:rPr>
                <w:rFonts w:cs="Times New Roman"/>
              </w:rPr>
              <w:t>1.687.678</w:t>
            </w:r>
          </w:p>
        </w:tc>
        <w:tc>
          <w:tcPr>
            <w:tcW w:w="510" w:type="dxa"/>
          </w:tcPr>
          <w:p w14:paraId="6B5BC637" w14:textId="77777777" w:rsidR="00156C96" w:rsidRDefault="00000000">
            <w:pPr>
              <w:pStyle w:val="CellColumn"/>
            </w:pPr>
            <w:r>
              <w:rPr>
                <w:rFonts w:cs="Times New Roman"/>
              </w:rPr>
              <w:t>138,8</w:t>
            </w:r>
          </w:p>
        </w:tc>
      </w:tr>
    </w:tbl>
    <w:p w14:paraId="5ED17DAE" w14:textId="77777777" w:rsidR="00156C96" w:rsidRDefault="00156C96">
      <w:pPr>
        <w:jc w:val="left"/>
      </w:pPr>
    </w:p>
    <w:p w14:paraId="25CF6291" w14:textId="77777777" w:rsidR="00156C96" w:rsidRDefault="00000000">
      <w:pPr>
        <w:pStyle w:val="Naslov7"/>
      </w:pPr>
      <w:r>
        <w:t>Cilj 1. Jačanje zaštite ljudskih prava i temeljnih sloboda</w:t>
      </w:r>
    </w:p>
    <w:p w14:paraId="20050CCD"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1DA7BD5A" w14:textId="77777777">
        <w:trPr>
          <w:jc w:val="center"/>
        </w:trPr>
        <w:tc>
          <w:tcPr>
            <w:tcW w:w="2245" w:type="dxa"/>
            <w:shd w:val="clear" w:color="auto" w:fill="B5C0D8"/>
          </w:tcPr>
          <w:p w14:paraId="7CC8C9D1" w14:textId="77777777" w:rsidR="00156C96" w:rsidRDefault="00000000">
            <w:r>
              <w:t>Pokazatelj učinka</w:t>
            </w:r>
          </w:p>
        </w:tc>
        <w:tc>
          <w:tcPr>
            <w:tcW w:w="2245" w:type="dxa"/>
            <w:shd w:val="clear" w:color="auto" w:fill="B5C0D8"/>
          </w:tcPr>
          <w:p w14:paraId="3DF363B7" w14:textId="77777777" w:rsidR="00156C96" w:rsidRDefault="00000000">
            <w:pPr>
              <w:pStyle w:val="CellHeader"/>
            </w:pPr>
            <w:r>
              <w:rPr>
                <w:rFonts w:cs="Times New Roman"/>
              </w:rPr>
              <w:t>Definicija</w:t>
            </w:r>
          </w:p>
        </w:tc>
        <w:tc>
          <w:tcPr>
            <w:tcW w:w="918" w:type="dxa"/>
            <w:shd w:val="clear" w:color="auto" w:fill="B5C0D8"/>
          </w:tcPr>
          <w:p w14:paraId="3D454902" w14:textId="77777777" w:rsidR="00156C96" w:rsidRDefault="00000000">
            <w:pPr>
              <w:pStyle w:val="CellHeader"/>
            </w:pPr>
            <w:r>
              <w:rPr>
                <w:rFonts w:cs="Times New Roman"/>
              </w:rPr>
              <w:t>Jedinica</w:t>
            </w:r>
          </w:p>
        </w:tc>
        <w:tc>
          <w:tcPr>
            <w:tcW w:w="918" w:type="dxa"/>
            <w:shd w:val="clear" w:color="auto" w:fill="B5C0D8"/>
          </w:tcPr>
          <w:p w14:paraId="260EB04A" w14:textId="77777777" w:rsidR="00156C96" w:rsidRDefault="00000000">
            <w:pPr>
              <w:pStyle w:val="CellHeader"/>
            </w:pPr>
            <w:r>
              <w:rPr>
                <w:rFonts w:cs="Times New Roman"/>
              </w:rPr>
              <w:t>Polazna vrijednost</w:t>
            </w:r>
          </w:p>
        </w:tc>
        <w:tc>
          <w:tcPr>
            <w:tcW w:w="918" w:type="dxa"/>
            <w:shd w:val="clear" w:color="auto" w:fill="B5C0D8"/>
          </w:tcPr>
          <w:p w14:paraId="1C8DC334" w14:textId="77777777" w:rsidR="00156C96" w:rsidRDefault="00000000">
            <w:pPr>
              <w:pStyle w:val="CellHeader"/>
            </w:pPr>
            <w:r>
              <w:rPr>
                <w:rFonts w:cs="Times New Roman"/>
              </w:rPr>
              <w:t>Izvor podataka</w:t>
            </w:r>
          </w:p>
        </w:tc>
        <w:tc>
          <w:tcPr>
            <w:tcW w:w="918" w:type="dxa"/>
            <w:shd w:val="clear" w:color="auto" w:fill="B5C0D8"/>
          </w:tcPr>
          <w:p w14:paraId="05865DD6" w14:textId="77777777" w:rsidR="00156C96" w:rsidRDefault="00000000">
            <w:pPr>
              <w:pStyle w:val="CellHeader"/>
            </w:pPr>
            <w:r>
              <w:rPr>
                <w:rFonts w:cs="Times New Roman"/>
              </w:rPr>
              <w:t>Ciljana vrijednost (2026.)</w:t>
            </w:r>
          </w:p>
        </w:tc>
        <w:tc>
          <w:tcPr>
            <w:tcW w:w="918" w:type="dxa"/>
            <w:shd w:val="clear" w:color="auto" w:fill="B5C0D8"/>
          </w:tcPr>
          <w:p w14:paraId="0ECA9A36" w14:textId="77777777" w:rsidR="00156C96" w:rsidRDefault="00000000">
            <w:pPr>
              <w:pStyle w:val="CellHeader"/>
            </w:pPr>
            <w:r>
              <w:rPr>
                <w:rFonts w:cs="Times New Roman"/>
              </w:rPr>
              <w:t>Ciljana vrijednost (2027.)</w:t>
            </w:r>
          </w:p>
        </w:tc>
        <w:tc>
          <w:tcPr>
            <w:tcW w:w="918" w:type="dxa"/>
            <w:shd w:val="clear" w:color="auto" w:fill="B5C0D8"/>
          </w:tcPr>
          <w:p w14:paraId="0D8AB754" w14:textId="77777777" w:rsidR="00156C96" w:rsidRDefault="00000000">
            <w:pPr>
              <w:pStyle w:val="CellHeader"/>
            </w:pPr>
            <w:r>
              <w:rPr>
                <w:rFonts w:cs="Times New Roman"/>
              </w:rPr>
              <w:t>Ciljana vrijednost (2028.)</w:t>
            </w:r>
          </w:p>
        </w:tc>
      </w:tr>
      <w:tr w:rsidR="00156C96" w14:paraId="57471942" w14:textId="77777777">
        <w:trPr>
          <w:jc w:val="center"/>
        </w:trPr>
        <w:tc>
          <w:tcPr>
            <w:tcW w:w="2245" w:type="dxa"/>
          </w:tcPr>
          <w:p w14:paraId="4717E323" w14:textId="77777777" w:rsidR="00156C96" w:rsidRDefault="00000000">
            <w:pPr>
              <w:pStyle w:val="CellColumn"/>
            </w:pPr>
            <w:r>
              <w:rPr>
                <w:rFonts w:cs="Times New Roman"/>
              </w:rPr>
              <w:t>Udio uspješno provedenih mjera i aktivnosti u vezi s promicanjem zaštite ljudskih prava i sloboda</w:t>
            </w:r>
          </w:p>
        </w:tc>
        <w:tc>
          <w:tcPr>
            <w:tcW w:w="2245" w:type="dxa"/>
          </w:tcPr>
          <w:p w14:paraId="7A718D74" w14:textId="77777777" w:rsidR="00156C96" w:rsidRDefault="00000000">
            <w:pPr>
              <w:pStyle w:val="CellColumn"/>
            </w:pPr>
            <w:r>
              <w:rPr>
                <w:rFonts w:cs="Times New Roman"/>
              </w:rPr>
              <w:t>Uspješno provedene mjere i aktivnosti u vezi s promicanjem zaštite ljudskih prava i sloboda u okviru zatvorskog i probaciijskog sustava, te sustava podrške žrtvama i svjedocima</w:t>
            </w:r>
          </w:p>
        </w:tc>
        <w:tc>
          <w:tcPr>
            <w:tcW w:w="918" w:type="dxa"/>
          </w:tcPr>
          <w:p w14:paraId="714C8FE0" w14:textId="77777777" w:rsidR="00156C96" w:rsidRDefault="00000000">
            <w:pPr>
              <w:pStyle w:val="CellColumn"/>
            </w:pPr>
            <w:r>
              <w:rPr>
                <w:rFonts w:cs="Times New Roman"/>
              </w:rPr>
              <w:t>postotak</w:t>
            </w:r>
          </w:p>
        </w:tc>
        <w:tc>
          <w:tcPr>
            <w:tcW w:w="918" w:type="dxa"/>
          </w:tcPr>
          <w:p w14:paraId="21388494" w14:textId="77777777" w:rsidR="00156C96" w:rsidRDefault="00000000">
            <w:pPr>
              <w:pStyle w:val="CellColumn"/>
            </w:pPr>
            <w:r>
              <w:rPr>
                <w:rFonts w:cs="Times New Roman"/>
              </w:rPr>
              <w:t>0</w:t>
            </w:r>
          </w:p>
        </w:tc>
        <w:tc>
          <w:tcPr>
            <w:tcW w:w="918" w:type="dxa"/>
          </w:tcPr>
          <w:p w14:paraId="1042F384" w14:textId="77777777" w:rsidR="00156C96" w:rsidRDefault="00000000">
            <w:pPr>
              <w:pStyle w:val="CellColumn"/>
            </w:pPr>
            <w:r>
              <w:rPr>
                <w:rFonts w:cs="Times New Roman"/>
              </w:rPr>
              <w:t>MPUDT</w:t>
            </w:r>
          </w:p>
        </w:tc>
        <w:tc>
          <w:tcPr>
            <w:tcW w:w="918" w:type="dxa"/>
          </w:tcPr>
          <w:p w14:paraId="7384C8F2" w14:textId="77777777" w:rsidR="00156C96" w:rsidRDefault="00000000">
            <w:pPr>
              <w:pStyle w:val="CellColumn"/>
            </w:pPr>
            <w:r>
              <w:rPr>
                <w:rFonts w:cs="Times New Roman"/>
              </w:rPr>
              <w:t>80</w:t>
            </w:r>
          </w:p>
        </w:tc>
        <w:tc>
          <w:tcPr>
            <w:tcW w:w="918" w:type="dxa"/>
          </w:tcPr>
          <w:p w14:paraId="481DDC62" w14:textId="77777777" w:rsidR="00156C96" w:rsidRDefault="00000000">
            <w:pPr>
              <w:pStyle w:val="CellColumn"/>
            </w:pPr>
            <w:r>
              <w:rPr>
                <w:rFonts w:cs="Times New Roman"/>
              </w:rPr>
              <w:t>83</w:t>
            </w:r>
          </w:p>
        </w:tc>
        <w:tc>
          <w:tcPr>
            <w:tcW w:w="918" w:type="dxa"/>
          </w:tcPr>
          <w:p w14:paraId="3C9C67CE" w14:textId="77777777" w:rsidR="00156C96" w:rsidRDefault="00000000">
            <w:pPr>
              <w:pStyle w:val="CellColumn"/>
            </w:pPr>
            <w:r>
              <w:rPr>
                <w:rFonts w:cs="Times New Roman"/>
              </w:rPr>
              <w:t>86</w:t>
            </w:r>
          </w:p>
        </w:tc>
      </w:tr>
    </w:tbl>
    <w:p w14:paraId="5DA0E77F" w14:textId="77777777" w:rsidR="00156C96" w:rsidRDefault="00156C96">
      <w:pPr>
        <w:jc w:val="left"/>
      </w:pPr>
    </w:p>
    <w:p w14:paraId="00DDC9E8" w14:textId="77777777" w:rsidR="00156C96" w:rsidRDefault="00000000">
      <w:pPr>
        <w:pStyle w:val="Naslov4"/>
      </w:pPr>
      <w:r>
        <w:t>A630048 BESPLATNA PRAVNA POMOĆ</w:t>
      </w:r>
    </w:p>
    <w:p w14:paraId="579789CB" w14:textId="77777777" w:rsidR="00156C96" w:rsidRDefault="00000000">
      <w:pPr>
        <w:pStyle w:val="Naslov8"/>
        <w:jc w:val="left"/>
      </w:pPr>
      <w:r>
        <w:t>Zakonske i druge pravne osnove</w:t>
      </w:r>
    </w:p>
    <w:p w14:paraId="6B8E19A5" w14:textId="77777777" w:rsidR="00156C96" w:rsidRDefault="00000000">
      <w:pPr>
        <w:pStyle w:val="Normal5"/>
      </w:pPr>
      <w:r>
        <w:t>Zakon o besplatnoj pravnoj pomoći (čl. 35. st 1., 36. i 37. st. 2.), Uredba o vrijednosti iznosa za utvrđivanje naknade za pružanje sekundarne pravne pomoći za 2025. godinu, Pravilnik o kriterijima za vrednovanje projekata udruga ovlaštenih za pružanje primarne pravne pomoći i pravnih klinika te o načinu izvještavanja o postupcima za ostvarivanje pravne pomoći.</w:t>
      </w:r>
    </w:p>
    <w:tbl>
      <w:tblPr>
        <w:tblStyle w:val="StilTablice"/>
        <w:tblW w:w="10206" w:type="dxa"/>
        <w:jc w:val="center"/>
        <w:tblLook w:val="04A0" w:firstRow="1" w:lastRow="0" w:firstColumn="1" w:lastColumn="0" w:noHBand="0" w:noVBand="1"/>
      </w:tblPr>
      <w:tblGrid>
        <w:gridCol w:w="1499"/>
        <w:gridCol w:w="1541"/>
        <w:gridCol w:w="1549"/>
        <w:gridCol w:w="1549"/>
        <w:gridCol w:w="1549"/>
        <w:gridCol w:w="1549"/>
        <w:gridCol w:w="970"/>
      </w:tblGrid>
      <w:tr w:rsidR="00156C96" w14:paraId="40C2C35C" w14:textId="77777777">
        <w:trPr>
          <w:jc w:val="center"/>
        </w:trPr>
        <w:tc>
          <w:tcPr>
            <w:tcW w:w="1530" w:type="dxa"/>
            <w:shd w:val="clear" w:color="auto" w:fill="B5C0D8"/>
          </w:tcPr>
          <w:p w14:paraId="457ABFA2" w14:textId="77777777" w:rsidR="00156C96" w:rsidRDefault="00000000">
            <w:pPr>
              <w:pStyle w:val="CellHeader"/>
            </w:pPr>
            <w:r>
              <w:rPr>
                <w:rFonts w:cs="Times New Roman"/>
              </w:rPr>
              <w:t>Naziv aktivnosti</w:t>
            </w:r>
          </w:p>
        </w:tc>
        <w:tc>
          <w:tcPr>
            <w:tcW w:w="1632" w:type="dxa"/>
            <w:shd w:val="clear" w:color="auto" w:fill="B5C0D8"/>
          </w:tcPr>
          <w:p w14:paraId="11168AE3" w14:textId="77777777" w:rsidR="00156C96" w:rsidRDefault="00000000">
            <w:pPr>
              <w:pStyle w:val="CellHeader"/>
            </w:pPr>
            <w:r>
              <w:rPr>
                <w:rFonts w:cs="Times New Roman"/>
              </w:rPr>
              <w:t>Izvršenje 2024. (eur)</w:t>
            </w:r>
          </w:p>
        </w:tc>
        <w:tc>
          <w:tcPr>
            <w:tcW w:w="1632" w:type="dxa"/>
            <w:shd w:val="clear" w:color="auto" w:fill="B5C0D8"/>
          </w:tcPr>
          <w:p w14:paraId="28DAE28F" w14:textId="77777777" w:rsidR="00156C96" w:rsidRDefault="00000000">
            <w:pPr>
              <w:pStyle w:val="CellHeader"/>
            </w:pPr>
            <w:r>
              <w:rPr>
                <w:rFonts w:cs="Times New Roman"/>
              </w:rPr>
              <w:t>Plan 2025. (eur)</w:t>
            </w:r>
          </w:p>
        </w:tc>
        <w:tc>
          <w:tcPr>
            <w:tcW w:w="1632" w:type="dxa"/>
            <w:shd w:val="clear" w:color="auto" w:fill="B5C0D8"/>
          </w:tcPr>
          <w:p w14:paraId="70325559" w14:textId="77777777" w:rsidR="00156C96" w:rsidRDefault="00000000">
            <w:pPr>
              <w:pStyle w:val="CellHeader"/>
            </w:pPr>
            <w:r>
              <w:rPr>
                <w:rFonts w:cs="Times New Roman"/>
              </w:rPr>
              <w:t>Plan 2026. (eur)</w:t>
            </w:r>
          </w:p>
        </w:tc>
        <w:tc>
          <w:tcPr>
            <w:tcW w:w="1632" w:type="dxa"/>
            <w:shd w:val="clear" w:color="auto" w:fill="B5C0D8"/>
          </w:tcPr>
          <w:p w14:paraId="56012986" w14:textId="77777777" w:rsidR="00156C96" w:rsidRDefault="00000000">
            <w:pPr>
              <w:pStyle w:val="CellHeader"/>
            </w:pPr>
            <w:r>
              <w:rPr>
                <w:rFonts w:cs="Times New Roman"/>
              </w:rPr>
              <w:t>Plan 2027. (eur)</w:t>
            </w:r>
          </w:p>
        </w:tc>
        <w:tc>
          <w:tcPr>
            <w:tcW w:w="1632" w:type="dxa"/>
            <w:shd w:val="clear" w:color="auto" w:fill="B5C0D8"/>
          </w:tcPr>
          <w:p w14:paraId="05A2CCA1" w14:textId="77777777" w:rsidR="00156C96" w:rsidRDefault="00000000">
            <w:pPr>
              <w:pStyle w:val="CellHeader"/>
            </w:pPr>
            <w:r>
              <w:rPr>
                <w:rFonts w:cs="Times New Roman"/>
              </w:rPr>
              <w:t>Plan 2028. (eur)</w:t>
            </w:r>
          </w:p>
        </w:tc>
        <w:tc>
          <w:tcPr>
            <w:tcW w:w="510" w:type="dxa"/>
            <w:shd w:val="clear" w:color="auto" w:fill="B5C0D8"/>
          </w:tcPr>
          <w:p w14:paraId="5190F2E3" w14:textId="77777777" w:rsidR="00156C96" w:rsidRDefault="00000000">
            <w:pPr>
              <w:pStyle w:val="CellHeader"/>
            </w:pPr>
            <w:r>
              <w:rPr>
                <w:rFonts w:cs="Times New Roman"/>
              </w:rPr>
              <w:t>Indeks 2026/2025</w:t>
            </w:r>
          </w:p>
        </w:tc>
      </w:tr>
      <w:tr w:rsidR="00156C96" w14:paraId="4EB74ED2" w14:textId="77777777">
        <w:trPr>
          <w:jc w:val="center"/>
        </w:trPr>
        <w:tc>
          <w:tcPr>
            <w:tcW w:w="1530" w:type="dxa"/>
          </w:tcPr>
          <w:p w14:paraId="0ACD728C" w14:textId="77777777" w:rsidR="00156C96" w:rsidRDefault="00000000">
            <w:pPr>
              <w:pStyle w:val="CellColumn"/>
            </w:pPr>
            <w:r>
              <w:rPr>
                <w:rFonts w:cs="Times New Roman"/>
              </w:rPr>
              <w:t>A630048-BESPLATNA PRAVNA POMOĆ</w:t>
            </w:r>
          </w:p>
        </w:tc>
        <w:tc>
          <w:tcPr>
            <w:tcW w:w="1632" w:type="dxa"/>
          </w:tcPr>
          <w:p w14:paraId="06B01B56" w14:textId="77777777" w:rsidR="00156C96" w:rsidRDefault="00000000">
            <w:pPr>
              <w:pStyle w:val="CellColumn"/>
            </w:pPr>
            <w:r>
              <w:rPr>
                <w:rFonts w:cs="Times New Roman"/>
              </w:rPr>
              <w:t>999.630</w:t>
            </w:r>
          </w:p>
        </w:tc>
        <w:tc>
          <w:tcPr>
            <w:tcW w:w="1632" w:type="dxa"/>
          </w:tcPr>
          <w:p w14:paraId="2D1567BE" w14:textId="77777777" w:rsidR="00156C96" w:rsidRDefault="00000000">
            <w:pPr>
              <w:pStyle w:val="CellColumn"/>
            </w:pPr>
            <w:r>
              <w:rPr>
                <w:rFonts w:cs="Times New Roman"/>
              </w:rPr>
              <w:t>1.189.407</w:t>
            </w:r>
          </w:p>
        </w:tc>
        <w:tc>
          <w:tcPr>
            <w:tcW w:w="1632" w:type="dxa"/>
          </w:tcPr>
          <w:p w14:paraId="2939B207" w14:textId="77777777" w:rsidR="00156C96" w:rsidRDefault="00000000">
            <w:pPr>
              <w:pStyle w:val="CellColumn"/>
            </w:pPr>
            <w:r>
              <w:rPr>
                <w:rFonts w:cs="Times New Roman"/>
              </w:rPr>
              <w:t>1.620.000</w:t>
            </w:r>
          </w:p>
        </w:tc>
        <w:tc>
          <w:tcPr>
            <w:tcW w:w="1632" w:type="dxa"/>
          </w:tcPr>
          <w:p w14:paraId="256F6D64" w14:textId="77777777" w:rsidR="00156C96" w:rsidRDefault="00000000">
            <w:pPr>
              <w:pStyle w:val="CellColumn"/>
            </w:pPr>
            <w:r>
              <w:rPr>
                <w:rFonts w:cs="Times New Roman"/>
              </w:rPr>
              <w:t>1.620.000</w:t>
            </w:r>
          </w:p>
        </w:tc>
        <w:tc>
          <w:tcPr>
            <w:tcW w:w="1632" w:type="dxa"/>
          </w:tcPr>
          <w:p w14:paraId="3EC46DAB" w14:textId="77777777" w:rsidR="00156C96" w:rsidRDefault="00000000">
            <w:pPr>
              <w:pStyle w:val="CellColumn"/>
            </w:pPr>
            <w:r>
              <w:rPr>
                <w:rFonts w:cs="Times New Roman"/>
              </w:rPr>
              <w:t>1.620.000</w:t>
            </w:r>
          </w:p>
        </w:tc>
        <w:tc>
          <w:tcPr>
            <w:tcW w:w="510" w:type="dxa"/>
          </w:tcPr>
          <w:p w14:paraId="10B018E2" w14:textId="77777777" w:rsidR="00156C96" w:rsidRDefault="00000000">
            <w:pPr>
              <w:pStyle w:val="CellColumn"/>
            </w:pPr>
            <w:r>
              <w:rPr>
                <w:rFonts w:cs="Times New Roman"/>
              </w:rPr>
              <w:t>136,2</w:t>
            </w:r>
          </w:p>
        </w:tc>
      </w:tr>
    </w:tbl>
    <w:p w14:paraId="6957BB62" w14:textId="77777777" w:rsidR="00156C96" w:rsidRDefault="00156C96">
      <w:pPr>
        <w:jc w:val="left"/>
      </w:pPr>
    </w:p>
    <w:p w14:paraId="65BC8A6C" w14:textId="77777777" w:rsidR="00156C96" w:rsidRDefault="00000000">
      <w:r>
        <w:t xml:space="preserve">Zakonom o besplatnoj pravnoj pomoći uređuje se pružanje primarne i sekundarne pravne pomoći u građanskim i upravnim stvarima. Primarna pravna pomoć uključuje pravno savjetovanje i pravnu pomoć u postupcima pred javnopravnim tijelima i nju pružaju upravna tijela županija, odnosno Grada Zagreba, ovlaštene udruge i visoka učilišta putem pravnih klinika. Sekundarna pravna pomoć obuhvaća zastupanje u sudskim postupcima, oslobađanje od plaćanja troškova sudskog postupka i nju pružaju odvjetnici, tumači i vještaci. MPUDT raspisuje natječaj za financiranje projekata za pružanje primarne pravne pomoći ovlaštenih udruga i visokih učilišta, u okviru sredstava osiguranih u finacijskom planu (3811 – IF 11 i 41 te 3691 – IF 11). Početkom 2026., nakon provedbe trogodišnjeg financiranja projekata u razdoblju od 2023. do 2025., bit će raspisan novi natječaj, zbog čega je potrebno planirati veći iznos na stavci 3811 Tekuće donacije u novcu, jer sredstva od prihoda od igara na sreću nisu na raspolaganju na početku godine. Zbog činjenice da MPUDT neće imati preuzete ugovorne obveze, kao što je to bio slučaj u posljednje tri godine, moguće je da se neće moći prenijeti neutrošena sredstva od prihoda od igara na sreću u 2026. Vrijednost iznosa naknade za rad odvjetnika, vještaka i tumača određuje se uredbom Vlade RH, na prijedlog MPUDT, u okviru sredstava osiguranih u Financijskom planu (konto 3237). Odvjetnicima se naknada isplaćuje nakon okončanja postupka u kojem je pružena pravna pomoć te mogu tražiti isplatu, ako korisnik pravne pomoći nije uspio u sporu, jer se u suprotnom može naplatiti od protivne stranke, a vještacima i tumačima nakon obavljenog vještačenja ili prevođenja u skladu s rješenjem suda o odmjeravanju troška.  </w:t>
      </w:r>
    </w:p>
    <w:p w14:paraId="0D1739B0" w14:textId="77777777" w:rsidR="00156C96" w:rsidRDefault="00000000">
      <w:r>
        <w:t>Osim toga, u okviru ove aktivnosti plaćaju se i ostali troškovi sudskih postupaka: troškovi svjedoka, uviđaja i sudskih oglasa. S obzirom na to da nije moguće procijeniti točan broj podnesenih i odobrenih zahtjeva za odobravanje sekundarne pravne pomoći, odnosno koliko korisnika pravne pomoći će uspjeti u sporu, niti iznos naknade na koji će odvjetnik ili vještak imati pravo, jer to ovisi o broju pravnih radnji koje je poduzeo odvjetnik, odnosno rješenju suda o odmjeravanju troška vještaku, sredstva za sekundarnu pravnu pomoć planiraju se u visini izvršenja u prethodnim godinama. Kako je prepoznata problematika nedovoljnog broja odvjetnika, u 2025. je povećan iznos naknade za odvjetnike za 36 % kako bi se osiguralo pravilno funkcioniranje sustava besplatne pravne pomoći. Planirana sredstva za 2026. iznose 1.475.000 €, što je za 285.593 € više u odnosu na Tekući plan, odnosno za 250.000 € više u odnosu na Projekciju 2026.</w:t>
      </w:r>
    </w:p>
    <w:p w14:paraId="4F0CD05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88"/>
        <w:gridCol w:w="1945"/>
        <w:gridCol w:w="1811"/>
        <w:gridCol w:w="917"/>
        <w:gridCol w:w="894"/>
        <w:gridCol w:w="917"/>
        <w:gridCol w:w="917"/>
        <w:gridCol w:w="917"/>
      </w:tblGrid>
      <w:tr w:rsidR="00156C96" w14:paraId="3D6BCAD4" w14:textId="77777777">
        <w:trPr>
          <w:jc w:val="center"/>
        </w:trPr>
        <w:tc>
          <w:tcPr>
            <w:tcW w:w="2245" w:type="dxa"/>
            <w:shd w:val="clear" w:color="auto" w:fill="B5C0D8"/>
          </w:tcPr>
          <w:p w14:paraId="39A20E79" w14:textId="77777777" w:rsidR="00156C96" w:rsidRDefault="00000000">
            <w:r>
              <w:t>Pokazatelj rezultata</w:t>
            </w:r>
          </w:p>
        </w:tc>
        <w:tc>
          <w:tcPr>
            <w:tcW w:w="2245" w:type="dxa"/>
            <w:shd w:val="clear" w:color="auto" w:fill="B5C0D8"/>
          </w:tcPr>
          <w:p w14:paraId="19120283" w14:textId="77777777" w:rsidR="00156C96" w:rsidRDefault="00000000">
            <w:pPr>
              <w:pStyle w:val="CellHeader"/>
            </w:pPr>
            <w:r>
              <w:rPr>
                <w:rFonts w:cs="Times New Roman"/>
              </w:rPr>
              <w:t>Definicija</w:t>
            </w:r>
          </w:p>
        </w:tc>
        <w:tc>
          <w:tcPr>
            <w:tcW w:w="2245" w:type="dxa"/>
            <w:shd w:val="clear" w:color="auto" w:fill="B5C0D8"/>
          </w:tcPr>
          <w:p w14:paraId="62F72B29" w14:textId="77777777" w:rsidR="00156C96" w:rsidRDefault="00000000">
            <w:pPr>
              <w:pStyle w:val="CellHeader"/>
            </w:pPr>
            <w:r>
              <w:rPr>
                <w:rFonts w:cs="Times New Roman"/>
              </w:rPr>
              <w:t>Jedinica</w:t>
            </w:r>
          </w:p>
        </w:tc>
        <w:tc>
          <w:tcPr>
            <w:tcW w:w="918" w:type="dxa"/>
            <w:shd w:val="clear" w:color="auto" w:fill="B5C0D8"/>
          </w:tcPr>
          <w:p w14:paraId="3F3FC05A" w14:textId="77777777" w:rsidR="00156C96" w:rsidRDefault="00000000">
            <w:pPr>
              <w:pStyle w:val="CellHeader"/>
            </w:pPr>
            <w:r>
              <w:rPr>
                <w:rFonts w:cs="Times New Roman"/>
              </w:rPr>
              <w:t>Polazna vrijednost</w:t>
            </w:r>
          </w:p>
        </w:tc>
        <w:tc>
          <w:tcPr>
            <w:tcW w:w="918" w:type="dxa"/>
            <w:shd w:val="clear" w:color="auto" w:fill="B5C0D8"/>
          </w:tcPr>
          <w:p w14:paraId="0BC30B39" w14:textId="77777777" w:rsidR="00156C96" w:rsidRDefault="00000000">
            <w:pPr>
              <w:pStyle w:val="CellHeader"/>
            </w:pPr>
            <w:r>
              <w:rPr>
                <w:rFonts w:cs="Times New Roman"/>
              </w:rPr>
              <w:t>Izvor podataka</w:t>
            </w:r>
          </w:p>
        </w:tc>
        <w:tc>
          <w:tcPr>
            <w:tcW w:w="918" w:type="dxa"/>
            <w:shd w:val="clear" w:color="auto" w:fill="B5C0D8"/>
          </w:tcPr>
          <w:p w14:paraId="54924AF8" w14:textId="77777777" w:rsidR="00156C96" w:rsidRDefault="00000000">
            <w:pPr>
              <w:pStyle w:val="CellHeader"/>
            </w:pPr>
            <w:r>
              <w:rPr>
                <w:rFonts w:cs="Times New Roman"/>
              </w:rPr>
              <w:t>Ciljana vrijednost (2026.)</w:t>
            </w:r>
          </w:p>
        </w:tc>
        <w:tc>
          <w:tcPr>
            <w:tcW w:w="918" w:type="dxa"/>
            <w:shd w:val="clear" w:color="auto" w:fill="B5C0D8"/>
          </w:tcPr>
          <w:p w14:paraId="0B52EDF4" w14:textId="77777777" w:rsidR="00156C96" w:rsidRDefault="00000000">
            <w:pPr>
              <w:pStyle w:val="CellHeader"/>
            </w:pPr>
            <w:r>
              <w:rPr>
                <w:rFonts w:cs="Times New Roman"/>
              </w:rPr>
              <w:t>Ciljana vrijednost (2027.)</w:t>
            </w:r>
          </w:p>
        </w:tc>
        <w:tc>
          <w:tcPr>
            <w:tcW w:w="918" w:type="dxa"/>
            <w:shd w:val="clear" w:color="auto" w:fill="B5C0D8"/>
          </w:tcPr>
          <w:p w14:paraId="077F65A9" w14:textId="77777777" w:rsidR="00156C96" w:rsidRDefault="00000000">
            <w:pPr>
              <w:pStyle w:val="CellHeader"/>
            </w:pPr>
            <w:r>
              <w:rPr>
                <w:rFonts w:cs="Times New Roman"/>
              </w:rPr>
              <w:t>Ciljana vrijednost (2028.)</w:t>
            </w:r>
          </w:p>
        </w:tc>
      </w:tr>
      <w:tr w:rsidR="00156C96" w14:paraId="0CA91818" w14:textId="77777777">
        <w:trPr>
          <w:jc w:val="center"/>
        </w:trPr>
        <w:tc>
          <w:tcPr>
            <w:tcW w:w="2245" w:type="dxa"/>
          </w:tcPr>
          <w:p w14:paraId="6B50F6F6" w14:textId="77777777" w:rsidR="00156C96" w:rsidRDefault="00000000">
            <w:pPr>
              <w:pStyle w:val="CellColumn"/>
            </w:pPr>
            <w:r>
              <w:rPr>
                <w:rFonts w:cs="Times New Roman"/>
              </w:rPr>
              <w:lastRenderedPageBreak/>
              <w:t>Broj slučajeva pružene primarne pravne pomoći</w:t>
            </w:r>
          </w:p>
        </w:tc>
        <w:tc>
          <w:tcPr>
            <w:tcW w:w="2245" w:type="dxa"/>
          </w:tcPr>
          <w:p w14:paraId="1C1F344E" w14:textId="77777777" w:rsidR="00156C96" w:rsidRDefault="00000000">
            <w:pPr>
              <w:pStyle w:val="CellColumn"/>
            </w:pPr>
            <w:r>
              <w:rPr>
                <w:rFonts w:cs="Times New Roman"/>
              </w:rPr>
              <w:t>Povećanjem i održavanjem  broja pružene primarne pravne pomoći potvrđuje se da Republika Hrvatska osigurava svim građanima pravo na pristup sudu i drugim javnopravnim tijelima</w:t>
            </w:r>
          </w:p>
        </w:tc>
        <w:tc>
          <w:tcPr>
            <w:tcW w:w="918" w:type="dxa"/>
          </w:tcPr>
          <w:p w14:paraId="74264E67" w14:textId="77777777" w:rsidR="00156C96" w:rsidRDefault="00000000">
            <w:pPr>
              <w:pStyle w:val="CellColumn"/>
            </w:pPr>
            <w:r>
              <w:rPr>
                <w:rFonts w:cs="Times New Roman"/>
              </w:rPr>
              <w:t>Broj</w:t>
            </w:r>
          </w:p>
        </w:tc>
        <w:tc>
          <w:tcPr>
            <w:tcW w:w="918" w:type="dxa"/>
          </w:tcPr>
          <w:p w14:paraId="7C9ABCDA" w14:textId="77777777" w:rsidR="00156C96" w:rsidRDefault="00000000">
            <w:pPr>
              <w:pStyle w:val="CellColumn"/>
            </w:pPr>
            <w:r>
              <w:rPr>
                <w:rFonts w:cs="Times New Roman"/>
              </w:rPr>
              <w:t>29.500</w:t>
            </w:r>
          </w:p>
        </w:tc>
        <w:tc>
          <w:tcPr>
            <w:tcW w:w="918" w:type="dxa"/>
          </w:tcPr>
          <w:p w14:paraId="574BE5B7" w14:textId="77777777" w:rsidR="00156C96" w:rsidRDefault="00000000">
            <w:pPr>
              <w:pStyle w:val="CellColumn"/>
            </w:pPr>
            <w:r>
              <w:rPr>
                <w:rFonts w:cs="Times New Roman"/>
              </w:rPr>
              <w:t>MPUDT</w:t>
            </w:r>
          </w:p>
        </w:tc>
        <w:tc>
          <w:tcPr>
            <w:tcW w:w="918" w:type="dxa"/>
          </w:tcPr>
          <w:p w14:paraId="15B87453" w14:textId="77777777" w:rsidR="00156C96" w:rsidRDefault="00000000">
            <w:pPr>
              <w:pStyle w:val="CellColumn"/>
            </w:pPr>
            <w:r>
              <w:rPr>
                <w:rFonts w:cs="Times New Roman"/>
              </w:rPr>
              <w:t>30.090</w:t>
            </w:r>
          </w:p>
        </w:tc>
        <w:tc>
          <w:tcPr>
            <w:tcW w:w="918" w:type="dxa"/>
          </w:tcPr>
          <w:p w14:paraId="60535BA2" w14:textId="77777777" w:rsidR="00156C96" w:rsidRDefault="00000000">
            <w:pPr>
              <w:pStyle w:val="CellColumn"/>
            </w:pPr>
            <w:r>
              <w:rPr>
                <w:rFonts w:cs="Times New Roman"/>
              </w:rPr>
              <w:t>30.690</w:t>
            </w:r>
          </w:p>
        </w:tc>
        <w:tc>
          <w:tcPr>
            <w:tcW w:w="918" w:type="dxa"/>
          </w:tcPr>
          <w:p w14:paraId="78EF3AA1" w14:textId="77777777" w:rsidR="00156C96" w:rsidRDefault="00000000">
            <w:pPr>
              <w:pStyle w:val="CellColumn"/>
            </w:pPr>
            <w:r>
              <w:rPr>
                <w:rFonts w:cs="Times New Roman"/>
              </w:rPr>
              <w:t>31.300</w:t>
            </w:r>
          </w:p>
        </w:tc>
      </w:tr>
      <w:tr w:rsidR="00156C96" w14:paraId="3463A055" w14:textId="77777777">
        <w:trPr>
          <w:jc w:val="center"/>
        </w:trPr>
        <w:tc>
          <w:tcPr>
            <w:tcW w:w="2245" w:type="dxa"/>
          </w:tcPr>
          <w:p w14:paraId="4E0E0FE2" w14:textId="77777777" w:rsidR="00156C96" w:rsidRDefault="00000000">
            <w:pPr>
              <w:pStyle w:val="CellColumn"/>
            </w:pPr>
            <w:r>
              <w:rPr>
                <w:rFonts w:cs="Times New Roman"/>
              </w:rPr>
              <w:t>Broj odobrenih zahtjeva za sekundarnu pravnu pomoć</w:t>
            </w:r>
          </w:p>
        </w:tc>
        <w:tc>
          <w:tcPr>
            <w:tcW w:w="2245" w:type="dxa"/>
          </w:tcPr>
          <w:p w14:paraId="0C842FAA" w14:textId="77777777" w:rsidR="00156C96" w:rsidRDefault="00000000">
            <w:pPr>
              <w:pStyle w:val="CellColumn"/>
            </w:pPr>
            <w:r>
              <w:rPr>
                <w:rFonts w:cs="Times New Roman"/>
              </w:rPr>
              <w:t>Održavanjem broja odobrenih zahtjeva za sekundarnu pravnu pomoć potvrđuje se da Republika Hrvatska osigurava svim građanima pravo na pristup sudu i drugim javnopravnim tijelima</w:t>
            </w:r>
          </w:p>
        </w:tc>
        <w:tc>
          <w:tcPr>
            <w:tcW w:w="918" w:type="dxa"/>
          </w:tcPr>
          <w:p w14:paraId="46254913" w14:textId="77777777" w:rsidR="00156C96" w:rsidRDefault="00000000">
            <w:pPr>
              <w:pStyle w:val="CellColumn"/>
            </w:pPr>
            <w:r>
              <w:rPr>
                <w:rFonts w:cs="Times New Roman"/>
              </w:rPr>
              <w:t>Broj</w:t>
            </w:r>
          </w:p>
        </w:tc>
        <w:tc>
          <w:tcPr>
            <w:tcW w:w="918" w:type="dxa"/>
          </w:tcPr>
          <w:p w14:paraId="1F714036" w14:textId="77777777" w:rsidR="00156C96" w:rsidRDefault="00000000">
            <w:pPr>
              <w:pStyle w:val="CellColumn"/>
            </w:pPr>
            <w:r>
              <w:rPr>
                <w:rFonts w:cs="Times New Roman"/>
              </w:rPr>
              <w:t>2.900</w:t>
            </w:r>
          </w:p>
        </w:tc>
        <w:tc>
          <w:tcPr>
            <w:tcW w:w="918" w:type="dxa"/>
          </w:tcPr>
          <w:p w14:paraId="56B91715" w14:textId="77777777" w:rsidR="00156C96" w:rsidRDefault="00000000">
            <w:pPr>
              <w:pStyle w:val="CellColumn"/>
            </w:pPr>
            <w:r>
              <w:rPr>
                <w:rFonts w:cs="Times New Roman"/>
              </w:rPr>
              <w:t>MPUDT</w:t>
            </w:r>
          </w:p>
        </w:tc>
        <w:tc>
          <w:tcPr>
            <w:tcW w:w="918" w:type="dxa"/>
          </w:tcPr>
          <w:p w14:paraId="15B754B4" w14:textId="77777777" w:rsidR="00156C96" w:rsidRDefault="00000000">
            <w:pPr>
              <w:pStyle w:val="CellColumn"/>
            </w:pPr>
            <w:r>
              <w:rPr>
                <w:rFonts w:cs="Times New Roman"/>
              </w:rPr>
              <w:t>3.000</w:t>
            </w:r>
          </w:p>
        </w:tc>
        <w:tc>
          <w:tcPr>
            <w:tcW w:w="918" w:type="dxa"/>
          </w:tcPr>
          <w:p w14:paraId="3539293A" w14:textId="77777777" w:rsidR="00156C96" w:rsidRDefault="00000000">
            <w:pPr>
              <w:pStyle w:val="CellColumn"/>
            </w:pPr>
            <w:r>
              <w:rPr>
                <w:rFonts w:cs="Times New Roman"/>
              </w:rPr>
              <w:t>5.000</w:t>
            </w:r>
          </w:p>
        </w:tc>
        <w:tc>
          <w:tcPr>
            <w:tcW w:w="918" w:type="dxa"/>
          </w:tcPr>
          <w:p w14:paraId="6CEF5382" w14:textId="77777777" w:rsidR="00156C96" w:rsidRDefault="00000000">
            <w:pPr>
              <w:pStyle w:val="CellColumn"/>
            </w:pPr>
            <w:r>
              <w:rPr>
                <w:rFonts w:cs="Times New Roman"/>
              </w:rPr>
              <w:t>5.000</w:t>
            </w:r>
          </w:p>
        </w:tc>
      </w:tr>
    </w:tbl>
    <w:p w14:paraId="6D0AAB54" w14:textId="77777777" w:rsidR="00156C96" w:rsidRDefault="00156C96">
      <w:pPr>
        <w:jc w:val="left"/>
      </w:pPr>
    </w:p>
    <w:p w14:paraId="4D5B962C" w14:textId="77777777" w:rsidR="00156C96" w:rsidRDefault="00000000">
      <w:pPr>
        <w:pStyle w:val="Naslov4"/>
      </w:pPr>
      <w:r>
        <w:t>A677030 OPERATIVNI PROGRAM ZA NACIONALNE MANJINE</w:t>
      </w:r>
    </w:p>
    <w:p w14:paraId="4D9CFC1C" w14:textId="77777777" w:rsidR="00156C96" w:rsidRDefault="00000000">
      <w:pPr>
        <w:pStyle w:val="Naslov8"/>
        <w:jc w:val="left"/>
      </w:pPr>
      <w:r>
        <w:t>Zakonske i druge pravne osnove</w:t>
      </w:r>
    </w:p>
    <w:p w14:paraId="1A80AE1E" w14:textId="77777777" w:rsidR="00156C96" w:rsidRDefault="00000000">
      <w:pPr>
        <w:pStyle w:val="Normal5"/>
      </w:pPr>
      <w:r>
        <w:t>Ustavni zakon o pravima nacionalnih manjina, Odluka Vlade Republike Hrvatske o donošenju Operativnih programa nacionalnih manjina za razdoblje 2024. - 2028., Operativni programi nacionalnih manjina za razdoblje 2024. - 2028.</w:t>
      </w:r>
    </w:p>
    <w:tbl>
      <w:tblPr>
        <w:tblStyle w:val="StilTablice"/>
        <w:tblW w:w="10206" w:type="dxa"/>
        <w:jc w:val="center"/>
        <w:tblLook w:val="04A0" w:firstRow="1" w:lastRow="0" w:firstColumn="1" w:lastColumn="0" w:noHBand="0" w:noVBand="1"/>
      </w:tblPr>
      <w:tblGrid>
        <w:gridCol w:w="1519"/>
        <w:gridCol w:w="1557"/>
        <w:gridCol w:w="1540"/>
        <w:gridCol w:w="1540"/>
        <w:gridCol w:w="1540"/>
        <w:gridCol w:w="1540"/>
        <w:gridCol w:w="970"/>
      </w:tblGrid>
      <w:tr w:rsidR="00156C96" w14:paraId="508B1E8F" w14:textId="77777777">
        <w:trPr>
          <w:jc w:val="center"/>
        </w:trPr>
        <w:tc>
          <w:tcPr>
            <w:tcW w:w="1530" w:type="dxa"/>
            <w:shd w:val="clear" w:color="auto" w:fill="B5C0D8"/>
          </w:tcPr>
          <w:p w14:paraId="55A4769C" w14:textId="77777777" w:rsidR="00156C96" w:rsidRDefault="00000000">
            <w:pPr>
              <w:pStyle w:val="CellHeader"/>
            </w:pPr>
            <w:r>
              <w:rPr>
                <w:rFonts w:cs="Times New Roman"/>
              </w:rPr>
              <w:t>Naziv aktivnosti</w:t>
            </w:r>
          </w:p>
        </w:tc>
        <w:tc>
          <w:tcPr>
            <w:tcW w:w="1632" w:type="dxa"/>
            <w:shd w:val="clear" w:color="auto" w:fill="B5C0D8"/>
          </w:tcPr>
          <w:p w14:paraId="216723FA" w14:textId="77777777" w:rsidR="00156C96" w:rsidRDefault="00000000">
            <w:pPr>
              <w:pStyle w:val="CellHeader"/>
            </w:pPr>
            <w:r>
              <w:rPr>
                <w:rFonts w:cs="Times New Roman"/>
              </w:rPr>
              <w:t>Izvršenje 2024. (eur)</w:t>
            </w:r>
          </w:p>
        </w:tc>
        <w:tc>
          <w:tcPr>
            <w:tcW w:w="1632" w:type="dxa"/>
            <w:shd w:val="clear" w:color="auto" w:fill="B5C0D8"/>
          </w:tcPr>
          <w:p w14:paraId="0CDBF77A" w14:textId="77777777" w:rsidR="00156C96" w:rsidRDefault="00000000">
            <w:pPr>
              <w:pStyle w:val="CellHeader"/>
            </w:pPr>
            <w:r>
              <w:rPr>
                <w:rFonts w:cs="Times New Roman"/>
              </w:rPr>
              <w:t>Plan 2025. (eur)</w:t>
            </w:r>
          </w:p>
        </w:tc>
        <w:tc>
          <w:tcPr>
            <w:tcW w:w="1632" w:type="dxa"/>
            <w:shd w:val="clear" w:color="auto" w:fill="B5C0D8"/>
          </w:tcPr>
          <w:p w14:paraId="6DB1CC00" w14:textId="77777777" w:rsidR="00156C96" w:rsidRDefault="00000000">
            <w:pPr>
              <w:pStyle w:val="CellHeader"/>
            </w:pPr>
            <w:r>
              <w:rPr>
                <w:rFonts w:cs="Times New Roman"/>
              </w:rPr>
              <w:t>Plan 2026. (eur)</w:t>
            </w:r>
          </w:p>
        </w:tc>
        <w:tc>
          <w:tcPr>
            <w:tcW w:w="1632" w:type="dxa"/>
            <w:shd w:val="clear" w:color="auto" w:fill="B5C0D8"/>
          </w:tcPr>
          <w:p w14:paraId="58EBFD2E" w14:textId="77777777" w:rsidR="00156C96" w:rsidRDefault="00000000">
            <w:pPr>
              <w:pStyle w:val="CellHeader"/>
            </w:pPr>
            <w:r>
              <w:rPr>
                <w:rFonts w:cs="Times New Roman"/>
              </w:rPr>
              <w:t>Plan 2027. (eur)</w:t>
            </w:r>
          </w:p>
        </w:tc>
        <w:tc>
          <w:tcPr>
            <w:tcW w:w="1632" w:type="dxa"/>
            <w:shd w:val="clear" w:color="auto" w:fill="B5C0D8"/>
          </w:tcPr>
          <w:p w14:paraId="705CBE2D" w14:textId="77777777" w:rsidR="00156C96" w:rsidRDefault="00000000">
            <w:pPr>
              <w:pStyle w:val="CellHeader"/>
            </w:pPr>
            <w:r>
              <w:rPr>
                <w:rFonts w:cs="Times New Roman"/>
              </w:rPr>
              <w:t>Plan 2028. (eur)</w:t>
            </w:r>
          </w:p>
        </w:tc>
        <w:tc>
          <w:tcPr>
            <w:tcW w:w="510" w:type="dxa"/>
            <w:shd w:val="clear" w:color="auto" w:fill="B5C0D8"/>
          </w:tcPr>
          <w:p w14:paraId="30F8B6D7" w14:textId="77777777" w:rsidR="00156C96" w:rsidRDefault="00000000">
            <w:pPr>
              <w:pStyle w:val="CellHeader"/>
            </w:pPr>
            <w:r>
              <w:rPr>
                <w:rFonts w:cs="Times New Roman"/>
              </w:rPr>
              <w:t>Indeks 2026/2025</w:t>
            </w:r>
          </w:p>
        </w:tc>
      </w:tr>
      <w:tr w:rsidR="00156C96" w14:paraId="6AF9DA85" w14:textId="77777777">
        <w:trPr>
          <w:jc w:val="center"/>
        </w:trPr>
        <w:tc>
          <w:tcPr>
            <w:tcW w:w="1530" w:type="dxa"/>
          </w:tcPr>
          <w:p w14:paraId="04204698" w14:textId="77777777" w:rsidR="00156C96" w:rsidRDefault="00000000">
            <w:pPr>
              <w:pStyle w:val="CellColumn"/>
            </w:pPr>
            <w:r>
              <w:rPr>
                <w:rFonts w:cs="Times New Roman"/>
              </w:rPr>
              <w:t>A677030-OPERATIVNI PROGRAM ZA NACIONALNE MANJINE</w:t>
            </w:r>
          </w:p>
        </w:tc>
        <w:tc>
          <w:tcPr>
            <w:tcW w:w="1632" w:type="dxa"/>
          </w:tcPr>
          <w:p w14:paraId="6540E53F" w14:textId="77777777" w:rsidR="00156C96" w:rsidRDefault="00000000">
            <w:pPr>
              <w:pStyle w:val="CellColumn"/>
            </w:pPr>
            <w:r>
              <w:rPr>
                <w:rFonts w:cs="Times New Roman"/>
              </w:rPr>
              <w:t>00</w:t>
            </w:r>
          </w:p>
        </w:tc>
        <w:tc>
          <w:tcPr>
            <w:tcW w:w="1632" w:type="dxa"/>
          </w:tcPr>
          <w:p w14:paraId="05A78C4A" w14:textId="77777777" w:rsidR="00156C96" w:rsidRDefault="00000000">
            <w:pPr>
              <w:pStyle w:val="CellColumn"/>
            </w:pPr>
            <w:r>
              <w:rPr>
                <w:rFonts w:cs="Times New Roman"/>
              </w:rPr>
              <w:t>25.275</w:t>
            </w:r>
          </w:p>
        </w:tc>
        <w:tc>
          <w:tcPr>
            <w:tcW w:w="1632" w:type="dxa"/>
          </w:tcPr>
          <w:p w14:paraId="07BDA3AA" w14:textId="77777777" w:rsidR="00156C96" w:rsidRDefault="00000000">
            <w:pPr>
              <w:pStyle w:val="CellColumn"/>
            </w:pPr>
            <w:r>
              <w:rPr>
                <w:rFonts w:cs="Times New Roman"/>
              </w:rPr>
              <w:t>50.000</w:t>
            </w:r>
          </w:p>
        </w:tc>
        <w:tc>
          <w:tcPr>
            <w:tcW w:w="1632" w:type="dxa"/>
          </w:tcPr>
          <w:p w14:paraId="113C6DC1" w14:textId="77777777" w:rsidR="00156C96" w:rsidRDefault="00000000">
            <w:pPr>
              <w:pStyle w:val="CellColumn"/>
            </w:pPr>
            <w:r>
              <w:rPr>
                <w:rFonts w:cs="Times New Roman"/>
              </w:rPr>
              <w:t>51.000</w:t>
            </w:r>
          </w:p>
        </w:tc>
        <w:tc>
          <w:tcPr>
            <w:tcW w:w="1632" w:type="dxa"/>
          </w:tcPr>
          <w:p w14:paraId="564B330B" w14:textId="77777777" w:rsidR="00156C96" w:rsidRDefault="00000000">
            <w:pPr>
              <w:pStyle w:val="CellColumn"/>
            </w:pPr>
            <w:r>
              <w:rPr>
                <w:rFonts w:cs="Times New Roman"/>
              </w:rPr>
              <w:t>52.000</w:t>
            </w:r>
          </w:p>
        </w:tc>
        <w:tc>
          <w:tcPr>
            <w:tcW w:w="510" w:type="dxa"/>
          </w:tcPr>
          <w:p w14:paraId="1DF2141A" w14:textId="77777777" w:rsidR="00156C96" w:rsidRDefault="00000000">
            <w:pPr>
              <w:pStyle w:val="CellColumn"/>
            </w:pPr>
            <w:r>
              <w:rPr>
                <w:rFonts w:cs="Times New Roman"/>
              </w:rPr>
              <w:t>197,8</w:t>
            </w:r>
          </w:p>
        </w:tc>
      </w:tr>
    </w:tbl>
    <w:p w14:paraId="0E411F8C" w14:textId="77777777" w:rsidR="00156C96" w:rsidRDefault="00156C96">
      <w:pPr>
        <w:jc w:val="left"/>
      </w:pPr>
    </w:p>
    <w:p w14:paraId="736401D1" w14:textId="77777777" w:rsidR="00156C96" w:rsidRDefault="00000000">
      <w:r>
        <w:t xml:space="preserve">U skladu s Programom Vlade Republike Hrvatske 2024. - 2028. izrađeni su Operativni programi nacionalnih manjina za razdoblje 2024. - 2028., kojima se određuju mehanizmi osiguranja zaštite prava nacionalnih manjina te podrške djelovanju njihovih tijela, sukladno Ustavnom zakonu o pravima nacionalnih manjina i drugim posebnim propisima.  </w:t>
      </w:r>
    </w:p>
    <w:p w14:paraId="5EA6A576" w14:textId="77777777" w:rsidR="00156C96" w:rsidRDefault="00000000">
      <w:r>
        <w:t xml:space="preserve">Ministarstvo pravosuđa, uprave i digitalne transformacije je nositelj 30 aktivnosti u navedenim Operativnim programima, stoga su planirana sredstva namijenjena provedbi tih aktivnosti.   </w:t>
      </w:r>
    </w:p>
    <w:p w14:paraId="3A26877E" w14:textId="77777777" w:rsidR="00156C96" w:rsidRDefault="00000000">
      <w:r>
        <w:t>Sve aktivnosti iz Operativnih programa provodit će se kontinuirano, tijekom razdoblja za koje su Operativni programi doneseni. Jedna od aktivnosti je i osnivanje Povjerenstva za provedbu Operativnog programa za bošnjačku nacionalnu manjinu. Vlada RH je 31. siječnja 2025. donijela Odluku o osnivanju tog Povjerenstva, tako da će se sredstvima planiranim u okviru ove aktivnosti plaćati naknade za rad članova Povjerenstva, refundacije putnih troškova članovima Povjerenstva, rashodi za usluge promidžbe i informiranja (izrada web stranice, dizajn i tiskanje letaka, izrada promotivnih videa i medijsko oglašavanje za Povjerenstvo) te naknade za terenske koordinatore temeljem ugovora o djelu za obavljanje poslova za potrebe provedbe Operativnog programa za bošnjačku nacionalnu manjinu. Za 2026. je planirano 50.000 €, za 2027. plan iznosi 51.000 €, a za 2028. plan iznosi 52.000 €.</w:t>
      </w:r>
    </w:p>
    <w:p w14:paraId="7328CEA1" w14:textId="77777777" w:rsidR="00156C96" w:rsidRDefault="00000000">
      <w:pPr>
        <w:pStyle w:val="Naslov4"/>
      </w:pPr>
      <w:r>
        <w:t>A757030 DJELATNOST SLUŽBE ZA ETIKU I INTEGRITET</w:t>
      </w:r>
    </w:p>
    <w:p w14:paraId="7F8BD8DE" w14:textId="77777777" w:rsidR="00156C96" w:rsidRDefault="00000000">
      <w:pPr>
        <w:pStyle w:val="Naslov8"/>
        <w:jc w:val="left"/>
      </w:pPr>
      <w:r>
        <w:t>Zakonske i druge pravne osnove</w:t>
      </w:r>
    </w:p>
    <w:p w14:paraId="330BA985" w14:textId="77777777" w:rsidR="00156C96" w:rsidRDefault="00000000">
      <w:pPr>
        <w:pStyle w:val="Normal5"/>
      </w:pPr>
      <w:r>
        <w:t xml:space="preserve">Etički kodeks državnih službenika i namještenika, čl. 34.; Odluka Vlade Republike Hrvatske o naknadi za rad predsjednika i članova Etičkog povjerenstva za državne službenike (KLASA: 022-03/25-04/245, URBROJ: 50301-04/32-25-2 od 5. 6. 2025.); Kodeks ponašanja državnih dužnosnika u tijelima izvršne </w:t>
      </w:r>
      <w:r>
        <w:lastRenderedPageBreak/>
        <w:t>vlasti, čl. 24.; Odluka Vlade Republike Hrvatske o visini naknade vanjskim članovima Vijeća za provedbu Kodeksa ponašanja državnih dužnosnika u tijelima izvršne vlasti (KLASA: 022-03/22-04/308; URBROJ: 50301-21/32-22-2 od 28. 7. 2022.).</w:t>
      </w:r>
    </w:p>
    <w:tbl>
      <w:tblPr>
        <w:tblStyle w:val="StilTablice"/>
        <w:tblW w:w="10206" w:type="dxa"/>
        <w:jc w:val="center"/>
        <w:tblLook w:val="04A0" w:firstRow="1" w:lastRow="0" w:firstColumn="1" w:lastColumn="0" w:noHBand="0" w:noVBand="1"/>
      </w:tblPr>
      <w:tblGrid>
        <w:gridCol w:w="1514"/>
        <w:gridCol w:w="1560"/>
        <w:gridCol w:w="1533"/>
        <w:gridCol w:w="1543"/>
        <w:gridCol w:w="1543"/>
        <w:gridCol w:w="1543"/>
        <w:gridCol w:w="970"/>
      </w:tblGrid>
      <w:tr w:rsidR="00156C96" w14:paraId="41972F04" w14:textId="77777777">
        <w:trPr>
          <w:jc w:val="center"/>
        </w:trPr>
        <w:tc>
          <w:tcPr>
            <w:tcW w:w="1530" w:type="dxa"/>
            <w:shd w:val="clear" w:color="auto" w:fill="B5C0D8"/>
          </w:tcPr>
          <w:p w14:paraId="61732A4E" w14:textId="77777777" w:rsidR="00156C96" w:rsidRDefault="00000000">
            <w:pPr>
              <w:pStyle w:val="CellHeader"/>
            </w:pPr>
            <w:r>
              <w:rPr>
                <w:rFonts w:cs="Times New Roman"/>
              </w:rPr>
              <w:t>Naziv aktivnosti</w:t>
            </w:r>
          </w:p>
        </w:tc>
        <w:tc>
          <w:tcPr>
            <w:tcW w:w="1632" w:type="dxa"/>
            <w:shd w:val="clear" w:color="auto" w:fill="B5C0D8"/>
          </w:tcPr>
          <w:p w14:paraId="1A2AEE1F" w14:textId="77777777" w:rsidR="00156C96" w:rsidRDefault="00000000">
            <w:pPr>
              <w:pStyle w:val="CellHeader"/>
            </w:pPr>
            <w:r>
              <w:rPr>
                <w:rFonts w:cs="Times New Roman"/>
              </w:rPr>
              <w:t>Izvršenje 2024. (eur)</w:t>
            </w:r>
          </w:p>
        </w:tc>
        <w:tc>
          <w:tcPr>
            <w:tcW w:w="1632" w:type="dxa"/>
            <w:shd w:val="clear" w:color="auto" w:fill="B5C0D8"/>
          </w:tcPr>
          <w:p w14:paraId="7BFDD16E" w14:textId="77777777" w:rsidR="00156C96" w:rsidRDefault="00000000">
            <w:pPr>
              <w:pStyle w:val="CellHeader"/>
            </w:pPr>
            <w:r>
              <w:rPr>
                <w:rFonts w:cs="Times New Roman"/>
              </w:rPr>
              <w:t>Plan 2025. (eur)</w:t>
            </w:r>
          </w:p>
        </w:tc>
        <w:tc>
          <w:tcPr>
            <w:tcW w:w="1632" w:type="dxa"/>
            <w:shd w:val="clear" w:color="auto" w:fill="B5C0D8"/>
          </w:tcPr>
          <w:p w14:paraId="535875AD" w14:textId="77777777" w:rsidR="00156C96" w:rsidRDefault="00000000">
            <w:pPr>
              <w:pStyle w:val="CellHeader"/>
            </w:pPr>
            <w:r>
              <w:rPr>
                <w:rFonts w:cs="Times New Roman"/>
              </w:rPr>
              <w:t>Plan 2026. (eur)</w:t>
            </w:r>
          </w:p>
        </w:tc>
        <w:tc>
          <w:tcPr>
            <w:tcW w:w="1632" w:type="dxa"/>
            <w:shd w:val="clear" w:color="auto" w:fill="B5C0D8"/>
          </w:tcPr>
          <w:p w14:paraId="03A74C7C" w14:textId="77777777" w:rsidR="00156C96" w:rsidRDefault="00000000">
            <w:pPr>
              <w:pStyle w:val="CellHeader"/>
            </w:pPr>
            <w:r>
              <w:rPr>
                <w:rFonts w:cs="Times New Roman"/>
              </w:rPr>
              <w:t>Plan 2027. (eur)</w:t>
            </w:r>
          </w:p>
        </w:tc>
        <w:tc>
          <w:tcPr>
            <w:tcW w:w="1632" w:type="dxa"/>
            <w:shd w:val="clear" w:color="auto" w:fill="B5C0D8"/>
          </w:tcPr>
          <w:p w14:paraId="442DF455" w14:textId="77777777" w:rsidR="00156C96" w:rsidRDefault="00000000">
            <w:pPr>
              <w:pStyle w:val="CellHeader"/>
            </w:pPr>
            <w:r>
              <w:rPr>
                <w:rFonts w:cs="Times New Roman"/>
              </w:rPr>
              <w:t>Plan 2028. (eur)</w:t>
            </w:r>
          </w:p>
        </w:tc>
        <w:tc>
          <w:tcPr>
            <w:tcW w:w="510" w:type="dxa"/>
            <w:shd w:val="clear" w:color="auto" w:fill="B5C0D8"/>
          </w:tcPr>
          <w:p w14:paraId="32033F11" w14:textId="77777777" w:rsidR="00156C96" w:rsidRDefault="00000000">
            <w:pPr>
              <w:pStyle w:val="CellHeader"/>
            </w:pPr>
            <w:r>
              <w:rPr>
                <w:rFonts w:cs="Times New Roman"/>
              </w:rPr>
              <w:t>Indeks 2026/2025</w:t>
            </w:r>
          </w:p>
        </w:tc>
      </w:tr>
      <w:tr w:rsidR="00156C96" w14:paraId="2C439418" w14:textId="77777777">
        <w:trPr>
          <w:jc w:val="center"/>
        </w:trPr>
        <w:tc>
          <w:tcPr>
            <w:tcW w:w="1530" w:type="dxa"/>
          </w:tcPr>
          <w:p w14:paraId="5FF37D00" w14:textId="77777777" w:rsidR="00156C96" w:rsidRDefault="00000000">
            <w:pPr>
              <w:pStyle w:val="CellColumn"/>
            </w:pPr>
            <w:r>
              <w:rPr>
                <w:rFonts w:cs="Times New Roman"/>
              </w:rPr>
              <w:t>A757030-DJELATNOST SLUŽBE ZA ETIKU I INTEGRITET</w:t>
            </w:r>
          </w:p>
        </w:tc>
        <w:tc>
          <w:tcPr>
            <w:tcW w:w="1632" w:type="dxa"/>
          </w:tcPr>
          <w:p w14:paraId="1B0F4CF5" w14:textId="77777777" w:rsidR="00156C96" w:rsidRDefault="00000000">
            <w:pPr>
              <w:pStyle w:val="CellColumn"/>
            </w:pPr>
            <w:r>
              <w:rPr>
                <w:rFonts w:cs="Times New Roman"/>
              </w:rPr>
              <w:t>00</w:t>
            </w:r>
          </w:p>
        </w:tc>
        <w:tc>
          <w:tcPr>
            <w:tcW w:w="1632" w:type="dxa"/>
          </w:tcPr>
          <w:p w14:paraId="35081252" w14:textId="77777777" w:rsidR="00156C96" w:rsidRDefault="00000000">
            <w:pPr>
              <w:pStyle w:val="CellColumn"/>
            </w:pPr>
            <w:r>
              <w:rPr>
                <w:rFonts w:cs="Times New Roman"/>
              </w:rPr>
              <w:t>00</w:t>
            </w:r>
          </w:p>
        </w:tc>
        <w:tc>
          <w:tcPr>
            <w:tcW w:w="1632" w:type="dxa"/>
          </w:tcPr>
          <w:p w14:paraId="11B399ED" w14:textId="77777777" w:rsidR="00156C96" w:rsidRDefault="00000000">
            <w:pPr>
              <w:pStyle w:val="CellColumn"/>
            </w:pPr>
            <w:r>
              <w:rPr>
                <w:rFonts w:cs="Times New Roman"/>
              </w:rPr>
              <w:t>15.678</w:t>
            </w:r>
          </w:p>
        </w:tc>
        <w:tc>
          <w:tcPr>
            <w:tcW w:w="1632" w:type="dxa"/>
          </w:tcPr>
          <w:p w14:paraId="3224CD2D" w14:textId="77777777" w:rsidR="00156C96" w:rsidRDefault="00000000">
            <w:pPr>
              <w:pStyle w:val="CellColumn"/>
            </w:pPr>
            <w:r>
              <w:rPr>
                <w:rFonts w:cs="Times New Roman"/>
              </w:rPr>
              <w:t>15.678</w:t>
            </w:r>
          </w:p>
        </w:tc>
        <w:tc>
          <w:tcPr>
            <w:tcW w:w="1632" w:type="dxa"/>
          </w:tcPr>
          <w:p w14:paraId="48DFF40A" w14:textId="77777777" w:rsidR="00156C96" w:rsidRDefault="00000000">
            <w:pPr>
              <w:pStyle w:val="CellColumn"/>
            </w:pPr>
            <w:r>
              <w:rPr>
                <w:rFonts w:cs="Times New Roman"/>
              </w:rPr>
              <w:t>15.678</w:t>
            </w:r>
          </w:p>
        </w:tc>
        <w:tc>
          <w:tcPr>
            <w:tcW w:w="510" w:type="dxa"/>
          </w:tcPr>
          <w:p w14:paraId="52A2026B" w14:textId="77777777" w:rsidR="00156C96" w:rsidRDefault="00000000">
            <w:pPr>
              <w:pStyle w:val="CellColumn"/>
            </w:pPr>
            <w:r>
              <w:rPr>
                <w:rFonts w:cs="Times New Roman"/>
              </w:rPr>
              <w:t>0,0</w:t>
            </w:r>
          </w:p>
        </w:tc>
      </w:tr>
    </w:tbl>
    <w:p w14:paraId="379532AA" w14:textId="77777777" w:rsidR="00156C96" w:rsidRDefault="00156C96">
      <w:pPr>
        <w:jc w:val="left"/>
      </w:pPr>
    </w:p>
    <w:p w14:paraId="71C56458" w14:textId="77777777" w:rsidR="00156C96" w:rsidRDefault="00000000">
      <w:r>
        <w:t>U okviru ove aktivnosti osiguravaju se sredstva za rad članova Etičkog povjerenstva za državne službenike i vanjskih članova Vijeća za provedbu Kodeksa ponašanja državnih dužnosnika u tijelima izvršne vlasti. Temeljem čl. 34. Etičkog kodeksa državnih službenika i namještenika, članovi Etičkog povjerenstva imaju pravo na naknadu čiju visinu određuje Vlada RH. Odlukom Vlade RH od 5. lipnja 2025. određeno je da predsjednik i članovi imaju pravo na naknadu u iznosu od 40 € neto (62,05 € bruto), po članu za održanu sjednicu. Planirana su također i sredstva za troškove službenog puta za jednog člana (Zagreb – Split – Zagreb) za dolazak na dvije sjednice koje se planiraju održati uživo u iznosu 1.240 €. Etičko povjerenstvo za državne službenike ima 7 članova i planirano je održavanje 16 sjednica godišnje. Planirana sredstva iznose 6.950 € godišnje za naknade za rad članova, odnosno 1.240 € za naknade troškova prijevoza, što ukupno iznosi 8.190 €. Temeljem čl. 24. Kodeksa ponašanja državnih dužnosnika u tijelima izvršne vlasti, vanjski članovi Vijeća za provedbu Kodeksa ponašanja državnih dužnosnika u tijelima izvršne vlasti (dalje u tekstu: Vijeće) imaju pravo na naknadu čiju visinu određuje Vlada RH. Odlukom Vlade RH od 28. srpnja 2022. određeno je da vanjski članovi Vijeća imaju pravo na mjesečnu naknadu u iznosu 1.500 kuna neto (199,08 €), što s doprinosima iznosi 312 € mjesečno po članu. S obzirom na to da su imenovane 2 vanjske članice Vijeća, u razdoblju 2026. - 2028. je planirano 7.488 € godišnje (312 x 2 člana x 12 mjeseci = 7.488 €).</w:t>
      </w:r>
    </w:p>
    <w:p w14:paraId="3CA773D6" w14:textId="77777777" w:rsidR="00156C96" w:rsidRDefault="00000000">
      <w:pPr>
        <w:pStyle w:val="Naslov3"/>
      </w:pPr>
      <w:r>
        <w:rPr>
          <w:rFonts w:cs="Times New Roman"/>
        </w:rPr>
        <w:t>2815 ZEMLJIŠNE KNJIGE</w:t>
      </w:r>
    </w:p>
    <w:tbl>
      <w:tblPr>
        <w:tblStyle w:val="StilTablice"/>
        <w:tblW w:w="10206" w:type="dxa"/>
        <w:jc w:val="center"/>
        <w:tblLook w:val="04A0" w:firstRow="1" w:lastRow="0" w:firstColumn="1" w:lastColumn="0" w:noHBand="0" w:noVBand="1"/>
      </w:tblPr>
      <w:tblGrid>
        <w:gridCol w:w="1490"/>
        <w:gridCol w:w="1542"/>
        <w:gridCol w:w="1532"/>
        <w:gridCol w:w="1550"/>
        <w:gridCol w:w="1561"/>
        <w:gridCol w:w="1561"/>
        <w:gridCol w:w="970"/>
      </w:tblGrid>
      <w:tr w:rsidR="00156C96" w14:paraId="3E2A0118" w14:textId="77777777">
        <w:trPr>
          <w:jc w:val="center"/>
        </w:trPr>
        <w:tc>
          <w:tcPr>
            <w:tcW w:w="1530" w:type="dxa"/>
            <w:shd w:val="clear" w:color="auto" w:fill="B5C0D8"/>
          </w:tcPr>
          <w:p w14:paraId="7F13B9EC" w14:textId="77777777" w:rsidR="00156C96" w:rsidRDefault="00156C96">
            <w:pPr>
              <w:pStyle w:val="CellHeader"/>
            </w:pPr>
          </w:p>
        </w:tc>
        <w:tc>
          <w:tcPr>
            <w:tcW w:w="1632" w:type="dxa"/>
            <w:shd w:val="clear" w:color="auto" w:fill="B5C0D8"/>
          </w:tcPr>
          <w:p w14:paraId="32D08321" w14:textId="77777777" w:rsidR="00156C96" w:rsidRDefault="00000000">
            <w:pPr>
              <w:pStyle w:val="CellHeader"/>
            </w:pPr>
            <w:r>
              <w:rPr>
                <w:rFonts w:cs="Times New Roman"/>
              </w:rPr>
              <w:t>Izvršenje 2024. (eur)</w:t>
            </w:r>
          </w:p>
        </w:tc>
        <w:tc>
          <w:tcPr>
            <w:tcW w:w="1632" w:type="dxa"/>
            <w:shd w:val="clear" w:color="auto" w:fill="B5C0D8"/>
          </w:tcPr>
          <w:p w14:paraId="04434E27" w14:textId="77777777" w:rsidR="00156C96" w:rsidRDefault="00000000">
            <w:pPr>
              <w:pStyle w:val="CellHeader"/>
            </w:pPr>
            <w:r>
              <w:rPr>
                <w:rFonts w:cs="Times New Roman"/>
              </w:rPr>
              <w:t>Plan 2025. (eur)</w:t>
            </w:r>
          </w:p>
        </w:tc>
        <w:tc>
          <w:tcPr>
            <w:tcW w:w="1632" w:type="dxa"/>
            <w:shd w:val="clear" w:color="auto" w:fill="B5C0D8"/>
          </w:tcPr>
          <w:p w14:paraId="2519D462" w14:textId="77777777" w:rsidR="00156C96" w:rsidRDefault="00000000">
            <w:pPr>
              <w:pStyle w:val="CellHeader"/>
            </w:pPr>
            <w:r>
              <w:rPr>
                <w:rFonts w:cs="Times New Roman"/>
              </w:rPr>
              <w:t>Plan 2026. (eur)</w:t>
            </w:r>
          </w:p>
        </w:tc>
        <w:tc>
          <w:tcPr>
            <w:tcW w:w="1632" w:type="dxa"/>
            <w:shd w:val="clear" w:color="auto" w:fill="B5C0D8"/>
          </w:tcPr>
          <w:p w14:paraId="6AF57F80" w14:textId="77777777" w:rsidR="00156C96" w:rsidRDefault="00000000">
            <w:pPr>
              <w:pStyle w:val="CellHeader"/>
            </w:pPr>
            <w:r>
              <w:rPr>
                <w:rFonts w:cs="Times New Roman"/>
              </w:rPr>
              <w:t>Plan 2027. (eur)</w:t>
            </w:r>
          </w:p>
        </w:tc>
        <w:tc>
          <w:tcPr>
            <w:tcW w:w="1632" w:type="dxa"/>
            <w:shd w:val="clear" w:color="auto" w:fill="B5C0D8"/>
          </w:tcPr>
          <w:p w14:paraId="672951C6" w14:textId="77777777" w:rsidR="00156C96" w:rsidRDefault="00000000">
            <w:pPr>
              <w:pStyle w:val="CellHeader"/>
            </w:pPr>
            <w:r>
              <w:rPr>
                <w:rFonts w:cs="Times New Roman"/>
              </w:rPr>
              <w:t>Plan 2028. (eur)</w:t>
            </w:r>
          </w:p>
        </w:tc>
        <w:tc>
          <w:tcPr>
            <w:tcW w:w="510" w:type="dxa"/>
            <w:shd w:val="clear" w:color="auto" w:fill="B5C0D8"/>
          </w:tcPr>
          <w:p w14:paraId="373317EF" w14:textId="77777777" w:rsidR="00156C96" w:rsidRDefault="00000000">
            <w:pPr>
              <w:pStyle w:val="CellHeader"/>
            </w:pPr>
            <w:r>
              <w:rPr>
                <w:rFonts w:cs="Times New Roman"/>
              </w:rPr>
              <w:t>Indeks 2026/2025</w:t>
            </w:r>
          </w:p>
        </w:tc>
      </w:tr>
      <w:tr w:rsidR="00156C96" w14:paraId="41D7DA0A" w14:textId="77777777">
        <w:trPr>
          <w:jc w:val="center"/>
        </w:trPr>
        <w:tc>
          <w:tcPr>
            <w:tcW w:w="1530" w:type="dxa"/>
          </w:tcPr>
          <w:p w14:paraId="6C78C451" w14:textId="77777777" w:rsidR="00156C96" w:rsidRDefault="00000000">
            <w:pPr>
              <w:pStyle w:val="CellColumn"/>
            </w:pPr>
            <w:r>
              <w:rPr>
                <w:rFonts w:cs="Times New Roman"/>
              </w:rPr>
              <w:t>2815-ZEMLJIŠNE KNJIGE</w:t>
            </w:r>
          </w:p>
        </w:tc>
        <w:tc>
          <w:tcPr>
            <w:tcW w:w="1632" w:type="dxa"/>
          </w:tcPr>
          <w:p w14:paraId="70104604" w14:textId="77777777" w:rsidR="00156C96" w:rsidRDefault="00000000">
            <w:pPr>
              <w:pStyle w:val="CellColumn"/>
            </w:pPr>
            <w:r>
              <w:rPr>
                <w:rFonts w:cs="Times New Roman"/>
              </w:rPr>
              <w:t>413.940</w:t>
            </w:r>
          </w:p>
        </w:tc>
        <w:tc>
          <w:tcPr>
            <w:tcW w:w="1632" w:type="dxa"/>
          </w:tcPr>
          <w:p w14:paraId="3B5B0B8D" w14:textId="77777777" w:rsidR="00156C96" w:rsidRDefault="00000000">
            <w:pPr>
              <w:pStyle w:val="CellColumn"/>
            </w:pPr>
            <w:r>
              <w:rPr>
                <w:rFonts w:cs="Times New Roman"/>
              </w:rPr>
              <w:t>700.000</w:t>
            </w:r>
          </w:p>
        </w:tc>
        <w:tc>
          <w:tcPr>
            <w:tcW w:w="1632" w:type="dxa"/>
          </w:tcPr>
          <w:p w14:paraId="2ED7030E" w14:textId="77777777" w:rsidR="00156C96" w:rsidRDefault="00000000">
            <w:pPr>
              <w:pStyle w:val="CellColumn"/>
            </w:pPr>
            <w:r>
              <w:rPr>
                <w:rFonts w:cs="Times New Roman"/>
              </w:rPr>
              <w:t>5.690.000</w:t>
            </w:r>
          </w:p>
        </w:tc>
        <w:tc>
          <w:tcPr>
            <w:tcW w:w="1632" w:type="dxa"/>
          </w:tcPr>
          <w:p w14:paraId="099CF9F8" w14:textId="77777777" w:rsidR="00156C96" w:rsidRDefault="00000000">
            <w:pPr>
              <w:pStyle w:val="CellColumn"/>
            </w:pPr>
            <w:r>
              <w:rPr>
                <w:rFonts w:cs="Times New Roman"/>
              </w:rPr>
              <w:t>16.000.000</w:t>
            </w:r>
          </w:p>
        </w:tc>
        <w:tc>
          <w:tcPr>
            <w:tcW w:w="1632" w:type="dxa"/>
          </w:tcPr>
          <w:p w14:paraId="662E5650" w14:textId="77777777" w:rsidR="00156C96" w:rsidRDefault="00000000">
            <w:pPr>
              <w:pStyle w:val="CellColumn"/>
            </w:pPr>
            <w:r>
              <w:rPr>
                <w:rFonts w:cs="Times New Roman"/>
              </w:rPr>
              <w:t>17.000.000</w:t>
            </w:r>
          </w:p>
        </w:tc>
        <w:tc>
          <w:tcPr>
            <w:tcW w:w="510" w:type="dxa"/>
          </w:tcPr>
          <w:p w14:paraId="1AB2363F" w14:textId="77777777" w:rsidR="00156C96" w:rsidRDefault="00000000">
            <w:pPr>
              <w:pStyle w:val="CellColumn"/>
            </w:pPr>
            <w:r>
              <w:rPr>
                <w:rFonts w:cs="Times New Roman"/>
              </w:rPr>
              <w:t>812,9</w:t>
            </w:r>
          </w:p>
        </w:tc>
      </w:tr>
    </w:tbl>
    <w:p w14:paraId="10D49298" w14:textId="77777777" w:rsidR="00156C96" w:rsidRDefault="00156C96">
      <w:pPr>
        <w:jc w:val="left"/>
      </w:pPr>
    </w:p>
    <w:p w14:paraId="46088658" w14:textId="77777777" w:rsidR="00156C96" w:rsidRDefault="00000000">
      <w:pPr>
        <w:pStyle w:val="Naslov7"/>
      </w:pPr>
      <w:r>
        <w:t>Cilj 1. Jačanje učinkovitosti pravosuđa</w:t>
      </w:r>
    </w:p>
    <w:p w14:paraId="5016AF7D"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1"/>
        <w:gridCol w:w="2291"/>
        <w:gridCol w:w="944"/>
        <w:gridCol w:w="936"/>
        <w:gridCol w:w="936"/>
        <w:gridCol w:w="936"/>
        <w:gridCol w:w="936"/>
        <w:gridCol w:w="936"/>
      </w:tblGrid>
      <w:tr w:rsidR="00156C96" w14:paraId="123053FC" w14:textId="77777777">
        <w:trPr>
          <w:jc w:val="center"/>
        </w:trPr>
        <w:tc>
          <w:tcPr>
            <w:tcW w:w="2245" w:type="dxa"/>
            <w:shd w:val="clear" w:color="auto" w:fill="B5C0D8"/>
          </w:tcPr>
          <w:p w14:paraId="1157403B" w14:textId="77777777" w:rsidR="00156C96" w:rsidRDefault="00000000">
            <w:r>
              <w:t>Pokazatelj učinka</w:t>
            </w:r>
          </w:p>
        </w:tc>
        <w:tc>
          <w:tcPr>
            <w:tcW w:w="2245" w:type="dxa"/>
            <w:shd w:val="clear" w:color="auto" w:fill="B5C0D8"/>
          </w:tcPr>
          <w:p w14:paraId="5B47C789" w14:textId="77777777" w:rsidR="00156C96" w:rsidRDefault="00000000">
            <w:pPr>
              <w:pStyle w:val="CellHeader"/>
            </w:pPr>
            <w:r>
              <w:rPr>
                <w:rFonts w:cs="Times New Roman"/>
              </w:rPr>
              <w:t>Definicija</w:t>
            </w:r>
          </w:p>
        </w:tc>
        <w:tc>
          <w:tcPr>
            <w:tcW w:w="918" w:type="dxa"/>
            <w:shd w:val="clear" w:color="auto" w:fill="B5C0D8"/>
          </w:tcPr>
          <w:p w14:paraId="6BBEC422" w14:textId="77777777" w:rsidR="00156C96" w:rsidRDefault="00000000">
            <w:pPr>
              <w:pStyle w:val="CellHeader"/>
            </w:pPr>
            <w:r>
              <w:rPr>
                <w:rFonts w:cs="Times New Roman"/>
              </w:rPr>
              <w:t>Jedinica</w:t>
            </w:r>
          </w:p>
        </w:tc>
        <w:tc>
          <w:tcPr>
            <w:tcW w:w="918" w:type="dxa"/>
            <w:shd w:val="clear" w:color="auto" w:fill="B5C0D8"/>
          </w:tcPr>
          <w:p w14:paraId="107745BD" w14:textId="77777777" w:rsidR="00156C96" w:rsidRDefault="00000000">
            <w:pPr>
              <w:pStyle w:val="CellHeader"/>
            </w:pPr>
            <w:r>
              <w:rPr>
                <w:rFonts w:cs="Times New Roman"/>
              </w:rPr>
              <w:t>Polazna vrijednost</w:t>
            </w:r>
          </w:p>
        </w:tc>
        <w:tc>
          <w:tcPr>
            <w:tcW w:w="918" w:type="dxa"/>
            <w:shd w:val="clear" w:color="auto" w:fill="B5C0D8"/>
          </w:tcPr>
          <w:p w14:paraId="4ABB2107" w14:textId="77777777" w:rsidR="00156C96" w:rsidRDefault="00000000">
            <w:pPr>
              <w:pStyle w:val="CellHeader"/>
            </w:pPr>
            <w:r>
              <w:rPr>
                <w:rFonts w:cs="Times New Roman"/>
              </w:rPr>
              <w:t>Izvor podataka</w:t>
            </w:r>
          </w:p>
        </w:tc>
        <w:tc>
          <w:tcPr>
            <w:tcW w:w="918" w:type="dxa"/>
            <w:shd w:val="clear" w:color="auto" w:fill="B5C0D8"/>
          </w:tcPr>
          <w:p w14:paraId="07EEDA52" w14:textId="77777777" w:rsidR="00156C96" w:rsidRDefault="00000000">
            <w:pPr>
              <w:pStyle w:val="CellHeader"/>
            </w:pPr>
            <w:r>
              <w:rPr>
                <w:rFonts w:cs="Times New Roman"/>
              </w:rPr>
              <w:t>Ciljana vrijednost (2026.)</w:t>
            </w:r>
          </w:p>
        </w:tc>
        <w:tc>
          <w:tcPr>
            <w:tcW w:w="918" w:type="dxa"/>
            <w:shd w:val="clear" w:color="auto" w:fill="B5C0D8"/>
          </w:tcPr>
          <w:p w14:paraId="713A27EB" w14:textId="77777777" w:rsidR="00156C96" w:rsidRDefault="00000000">
            <w:pPr>
              <w:pStyle w:val="CellHeader"/>
            </w:pPr>
            <w:r>
              <w:rPr>
                <w:rFonts w:cs="Times New Roman"/>
              </w:rPr>
              <w:t>Ciljana vrijednost (2027.)</w:t>
            </w:r>
          </w:p>
        </w:tc>
        <w:tc>
          <w:tcPr>
            <w:tcW w:w="918" w:type="dxa"/>
            <w:shd w:val="clear" w:color="auto" w:fill="B5C0D8"/>
          </w:tcPr>
          <w:p w14:paraId="5F1A620C" w14:textId="77777777" w:rsidR="00156C96" w:rsidRDefault="00000000">
            <w:pPr>
              <w:pStyle w:val="CellHeader"/>
            </w:pPr>
            <w:r>
              <w:rPr>
                <w:rFonts w:cs="Times New Roman"/>
              </w:rPr>
              <w:t>Ciljana vrijednost (2028.)</w:t>
            </w:r>
          </w:p>
        </w:tc>
      </w:tr>
      <w:tr w:rsidR="00156C96" w14:paraId="73E7D315" w14:textId="77777777">
        <w:trPr>
          <w:jc w:val="center"/>
        </w:trPr>
        <w:tc>
          <w:tcPr>
            <w:tcW w:w="2245" w:type="dxa"/>
          </w:tcPr>
          <w:p w14:paraId="6312940E" w14:textId="77777777" w:rsidR="00156C96" w:rsidRDefault="00000000">
            <w:pPr>
              <w:pStyle w:val="CellColumn"/>
            </w:pPr>
            <w:r>
              <w:rPr>
                <w:rFonts w:cs="Times New Roman"/>
              </w:rPr>
              <w:t>Zadovoljstvo korisnika</w:t>
            </w:r>
          </w:p>
        </w:tc>
        <w:tc>
          <w:tcPr>
            <w:tcW w:w="2245" w:type="dxa"/>
          </w:tcPr>
          <w:p w14:paraId="5AC6CF0D" w14:textId="77777777" w:rsidR="00156C96" w:rsidRDefault="00000000">
            <w:pPr>
              <w:pStyle w:val="CellColumn"/>
            </w:pPr>
            <w:r>
              <w:rPr>
                <w:rFonts w:cs="Times New Roman"/>
              </w:rPr>
              <w:t>Veće zadovoljstvo korisnika uslugama zemljišne administracije</w:t>
            </w:r>
          </w:p>
        </w:tc>
        <w:tc>
          <w:tcPr>
            <w:tcW w:w="918" w:type="dxa"/>
          </w:tcPr>
          <w:p w14:paraId="18020A21" w14:textId="77777777" w:rsidR="00156C96" w:rsidRDefault="00000000">
            <w:pPr>
              <w:pStyle w:val="CellColumn"/>
            </w:pPr>
            <w:r>
              <w:rPr>
                <w:rFonts w:cs="Times New Roman"/>
              </w:rPr>
              <w:t>Broj (ocjena korisnika)</w:t>
            </w:r>
          </w:p>
        </w:tc>
        <w:tc>
          <w:tcPr>
            <w:tcW w:w="918" w:type="dxa"/>
          </w:tcPr>
          <w:p w14:paraId="214B56C0" w14:textId="77777777" w:rsidR="00156C96" w:rsidRDefault="00000000">
            <w:pPr>
              <w:pStyle w:val="CellColumn"/>
            </w:pPr>
            <w:r>
              <w:rPr>
                <w:rFonts w:cs="Times New Roman"/>
              </w:rPr>
              <w:t>4,1</w:t>
            </w:r>
          </w:p>
        </w:tc>
        <w:tc>
          <w:tcPr>
            <w:tcW w:w="918" w:type="dxa"/>
          </w:tcPr>
          <w:p w14:paraId="624BD785" w14:textId="77777777" w:rsidR="00156C96" w:rsidRDefault="00000000">
            <w:pPr>
              <w:pStyle w:val="CellColumn"/>
            </w:pPr>
            <w:r>
              <w:rPr>
                <w:rFonts w:cs="Times New Roman"/>
              </w:rPr>
              <w:t>ILAS</w:t>
            </w:r>
          </w:p>
        </w:tc>
        <w:tc>
          <w:tcPr>
            <w:tcW w:w="918" w:type="dxa"/>
          </w:tcPr>
          <w:p w14:paraId="1297E601" w14:textId="77777777" w:rsidR="00156C96" w:rsidRDefault="00000000">
            <w:pPr>
              <w:pStyle w:val="CellColumn"/>
            </w:pPr>
            <w:r>
              <w:rPr>
                <w:rFonts w:cs="Times New Roman"/>
              </w:rPr>
              <w:t>4,5</w:t>
            </w:r>
          </w:p>
        </w:tc>
        <w:tc>
          <w:tcPr>
            <w:tcW w:w="918" w:type="dxa"/>
          </w:tcPr>
          <w:p w14:paraId="685F8249" w14:textId="77777777" w:rsidR="00156C96" w:rsidRDefault="00000000">
            <w:pPr>
              <w:pStyle w:val="CellColumn"/>
            </w:pPr>
            <w:r>
              <w:rPr>
                <w:rFonts w:cs="Times New Roman"/>
              </w:rPr>
              <w:t>4,5</w:t>
            </w:r>
          </w:p>
        </w:tc>
        <w:tc>
          <w:tcPr>
            <w:tcW w:w="918" w:type="dxa"/>
          </w:tcPr>
          <w:p w14:paraId="33162720" w14:textId="77777777" w:rsidR="00156C96" w:rsidRDefault="00000000">
            <w:pPr>
              <w:pStyle w:val="CellColumn"/>
            </w:pPr>
            <w:r>
              <w:rPr>
                <w:rFonts w:cs="Times New Roman"/>
              </w:rPr>
              <w:t>4,5</w:t>
            </w:r>
          </w:p>
        </w:tc>
      </w:tr>
    </w:tbl>
    <w:p w14:paraId="1F99D261" w14:textId="77777777" w:rsidR="00156C96" w:rsidRDefault="00156C96">
      <w:pPr>
        <w:jc w:val="left"/>
      </w:pPr>
    </w:p>
    <w:p w14:paraId="6B288F8E" w14:textId="77777777" w:rsidR="00156C96" w:rsidRDefault="00000000">
      <w:pPr>
        <w:pStyle w:val="Naslov4"/>
      </w:pPr>
      <w:r>
        <w:t>K677029 PROJEKT INTEGRIRANIH USLUGA ZEMLJIŠNE ADMINISTRACIJE I PRAVOSUĐA (IBRD ZAJAM 9645-HR)</w:t>
      </w:r>
    </w:p>
    <w:p w14:paraId="0E181CE5" w14:textId="77777777" w:rsidR="00156C96" w:rsidRDefault="00000000">
      <w:pPr>
        <w:pStyle w:val="Naslov8"/>
        <w:jc w:val="left"/>
      </w:pPr>
      <w:r>
        <w:t>Zakonske i druge pravne osnove</w:t>
      </w:r>
    </w:p>
    <w:p w14:paraId="4E193CA8" w14:textId="77777777" w:rsidR="00156C96" w:rsidRDefault="00000000">
      <w:pPr>
        <w:pStyle w:val="Normal5"/>
      </w:pPr>
      <w:r>
        <w:t>Ugovor o zajmu između Republike Hrvatske i Međunarodne banke za obnovu i razvoj za Projekt integriranih usluga zemljišne administracije i pravosuđa  (IBRD zajam 9645-HR) potpisan 25. lipnja 2024. godine, Zakon o potvrđivanju Ugovora o zajmu, Međunarodna banka za obnovu i razvoj efektivnost zajma je proglasila 7. siječnja 2025. godine.</w:t>
      </w:r>
    </w:p>
    <w:tbl>
      <w:tblPr>
        <w:tblStyle w:val="StilTablice"/>
        <w:tblW w:w="10206" w:type="dxa"/>
        <w:jc w:val="center"/>
        <w:tblLook w:val="04A0" w:firstRow="1" w:lastRow="0" w:firstColumn="1" w:lastColumn="0" w:noHBand="0" w:noVBand="1"/>
      </w:tblPr>
      <w:tblGrid>
        <w:gridCol w:w="1770"/>
        <w:gridCol w:w="1481"/>
        <w:gridCol w:w="1465"/>
        <w:gridCol w:w="1494"/>
        <w:gridCol w:w="1513"/>
        <w:gridCol w:w="1513"/>
        <w:gridCol w:w="970"/>
      </w:tblGrid>
      <w:tr w:rsidR="00156C96" w14:paraId="2775479F" w14:textId="77777777">
        <w:trPr>
          <w:jc w:val="center"/>
        </w:trPr>
        <w:tc>
          <w:tcPr>
            <w:tcW w:w="1530" w:type="dxa"/>
            <w:shd w:val="clear" w:color="auto" w:fill="B5C0D8"/>
          </w:tcPr>
          <w:p w14:paraId="3938CD1A" w14:textId="77777777" w:rsidR="00156C96" w:rsidRDefault="00000000">
            <w:pPr>
              <w:pStyle w:val="CellHeader"/>
            </w:pPr>
            <w:r>
              <w:rPr>
                <w:rFonts w:cs="Times New Roman"/>
              </w:rPr>
              <w:lastRenderedPageBreak/>
              <w:t>Naziv aktivnosti</w:t>
            </w:r>
          </w:p>
        </w:tc>
        <w:tc>
          <w:tcPr>
            <w:tcW w:w="1632" w:type="dxa"/>
            <w:shd w:val="clear" w:color="auto" w:fill="B5C0D8"/>
          </w:tcPr>
          <w:p w14:paraId="532130A4" w14:textId="77777777" w:rsidR="00156C96" w:rsidRDefault="00000000">
            <w:pPr>
              <w:pStyle w:val="CellHeader"/>
            </w:pPr>
            <w:r>
              <w:rPr>
                <w:rFonts w:cs="Times New Roman"/>
              </w:rPr>
              <w:t>Izvršenje 2024. (eur)</w:t>
            </w:r>
          </w:p>
        </w:tc>
        <w:tc>
          <w:tcPr>
            <w:tcW w:w="1632" w:type="dxa"/>
            <w:shd w:val="clear" w:color="auto" w:fill="B5C0D8"/>
          </w:tcPr>
          <w:p w14:paraId="3B53E762" w14:textId="77777777" w:rsidR="00156C96" w:rsidRDefault="00000000">
            <w:pPr>
              <w:pStyle w:val="CellHeader"/>
            </w:pPr>
            <w:r>
              <w:rPr>
                <w:rFonts w:cs="Times New Roman"/>
              </w:rPr>
              <w:t>Plan 2025. (eur)</w:t>
            </w:r>
          </w:p>
        </w:tc>
        <w:tc>
          <w:tcPr>
            <w:tcW w:w="1632" w:type="dxa"/>
            <w:shd w:val="clear" w:color="auto" w:fill="B5C0D8"/>
          </w:tcPr>
          <w:p w14:paraId="1CE07258" w14:textId="77777777" w:rsidR="00156C96" w:rsidRDefault="00000000">
            <w:pPr>
              <w:pStyle w:val="CellHeader"/>
            </w:pPr>
            <w:r>
              <w:rPr>
                <w:rFonts w:cs="Times New Roman"/>
              </w:rPr>
              <w:t>Plan 2026. (eur)</w:t>
            </w:r>
          </w:p>
        </w:tc>
        <w:tc>
          <w:tcPr>
            <w:tcW w:w="1632" w:type="dxa"/>
            <w:shd w:val="clear" w:color="auto" w:fill="B5C0D8"/>
          </w:tcPr>
          <w:p w14:paraId="698F6857" w14:textId="77777777" w:rsidR="00156C96" w:rsidRDefault="00000000">
            <w:pPr>
              <w:pStyle w:val="CellHeader"/>
            </w:pPr>
            <w:r>
              <w:rPr>
                <w:rFonts w:cs="Times New Roman"/>
              </w:rPr>
              <w:t>Plan 2027. (eur)</w:t>
            </w:r>
          </w:p>
        </w:tc>
        <w:tc>
          <w:tcPr>
            <w:tcW w:w="1632" w:type="dxa"/>
            <w:shd w:val="clear" w:color="auto" w:fill="B5C0D8"/>
          </w:tcPr>
          <w:p w14:paraId="3DA2D1A9" w14:textId="77777777" w:rsidR="00156C96" w:rsidRDefault="00000000">
            <w:pPr>
              <w:pStyle w:val="CellHeader"/>
            </w:pPr>
            <w:r>
              <w:rPr>
                <w:rFonts w:cs="Times New Roman"/>
              </w:rPr>
              <w:t>Plan 2028. (eur)</w:t>
            </w:r>
          </w:p>
        </w:tc>
        <w:tc>
          <w:tcPr>
            <w:tcW w:w="510" w:type="dxa"/>
            <w:shd w:val="clear" w:color="auto" w:fill="B5C0D8"/>
          </w:tcPr>
          <w:p w14:paraId="2A520422" w14:textId="77777777" w:rsidR="00156C96" w:rsidRDefault="00000000">
            <w:pPr>
              <w:pStyle w:val="CellHeader"/>
            </w:pPr>
            <w:r>
              <w:rPr>
                <w:rFonts w:cs="Times New Roman"/>
              </w:rPr>
              <w:t>Indeks 2026/2025</w:t>
            </w:r>
          </w:p>
        </w:tc>
      </w:tr>
      <w:tr w:rsidR="00156C96" w14:paraId="4BA0F782" w14:textId="77777777">
        <w:trPr>
          <w:jc w:val="center"/>
        </w:trPr>
        <w:tc>
          <w:tcPr>
            <w:tcW w:w="1530" w:type="dxa"/>
          </w:tcPr>
          <w:p w14:paraId="59496C3D" w14:textId="77777777" w:rsidR="00156C96" w:rsidRDefault="00000000">
            <w:pPr>
              <w:pStyle w:val="CellColumn"/>
            </w:pPr>
            <w:r>
              <w:rPr>
                <w:rFonts w:cs="Times New Roman"/>
              </w:rPr>
              <w:t>K677029-PROJEKT INTEGRIRANIH USLUGA ZEMLJIŠNE ADMINISTRACIJE I PRAVOSUĐA (IBRD ZAJAM 9645-HR)</w:t>
            </w:r>
          </w:p>
        </w:tc>
        <w:tc>
          <w:tcPr>
            <w:tcW w:w="1632" w:type="dxa"/>
          </w:tcPr>
          <w:p w14:paraId="70CA32F4" w14:textId="77777777" w:rsidR="00156C96" w:rsidRDefault="00000000">
            <w:pPr>
              <w:pStyle w:val="CellColumn"/>
            </w:pPr>
            <w:r>
              <w:rPr>
                <w:rFonts w:cs="Times New Roman"/>
              </w:rPr>
              <w:t>00</w:t>
            </w:r>
          </w:p>
        </w:tc>
        <w:tc>
          <w:tcPr>
            <w:tcW w:w="1632" w:type="dxa"/>
          </w:tcPr>
          <w:p w14:paraId="1811AFD5" w14:textId="77777777" w:rsidR="00156C96" w:rsidRDefault="00000000">
            <w:pPr>
              <w:pStyle w:val="CellColumn"/>
            </w:pPr>
            <w:r>
              <w:rPr>
                <w:rFonts w:cs="Times New Roman"/>
              </w:rPr>
              <w:t>700.000</w:t>
            </w:r>
          </w:p>
        </w:tc>
        <w:tc>
          <w:tcPr>
            <w:tcW w:w="1632" w:type="dxa"/>
          </w:tcPr>
          <w:p w14:paraId="79933526" w14:textId="77777777" w:rsidR="00156C96" w:rsidRDefault="00000000">
            <w:pPr>
              <w:pStyle w:val="CellColumn"/>
            </w:pPr>
            <w:r>
              <w:rPr>
                <w:rFonts w:cs="Times New Roman"/>
              </w:rPr>
              <w:t>5.690.000</w:t>
            </w:r>
          </w:p>
        </w:tc>
        <w:tc>
          <w:tcPr>
            <w:tcW w:w="1632" w:type="dxa"/>
          </w:tcPr>
          <w:p w14:paraId="1F6AEA8B" w14:textId="77777777" w:rsidR="00156C96" w:rsidRDefault="00000000">
            <w:pPr>
              <w:pStyle w:val="CellColumn"/>
            </w:pPr>
            <w:r>
              <w:rPr>
                <w:rFonts w:cs="Times New Roman"/>
              </w:rPr>
              <w:t>16.000.000</w:t>
            </w:r>
          </w:p>
        </w:tc>
        <w:tc>
          <w:tcPr>
            <w:tcW w:w="1632" w:type="dxa"/>
          </w:tcPr>
          <w:p w14:paraId="63B49429" w14:textId="77777777" w:rsidR="00156C96" w:rsidRDefault="00000000">
            <w:pPr>
              <w:pStyle w:val="CellColumn"/>
            </w:pPr>
            <w:r>
              <w:rPr>
                <w:rFonts w:cs="Times New Roman"/>
              </w:rPr>
              <w:t>17.000.000</w:t>
            </w:r>
          </w:p>
        </w:tc>
        <w:tc>
          <w:tcPr>
            <w:tcW w:w="510" w:type="dxa"/>
          </w:tcPr>
          <w:p w14:paraId="21A4D58B" w14:textId="77777777" w:rsidR="00156C96" w:rsidRDefault="00000000">
            <w:pPr>
              <w:pStyle w:val="CellColumn"/>
            </w:pPr>
            <w:r>
              <w:rPr>
                <w:rFonts w:cs="Times New Roman"/>
              </w:rPr>
              <w:t>812,9</w:t>
            </w:r>
          </w:p>
        </w:tc>
      </w:tr>
    </w:tbl>
    <w:p w14:paraId="79441109" w14:textId="77777777" w:rsidR="00156C96" w:rsidRDefault="00156C96">
      <w:pPr>
        <w:jc w:val="left"/>
      </w:pPr>
    </w:p>
    <w:p w14:paraId="434E8C2B" w14:textId="77777777" w:rsidR="00156C96" w:rsidRDefault="00000000">
      <w:r>
        <w:t xml:space="preserve">Ugovor o zajmu između Republike Hrvatske i Međunarodne banke za obnovu i razvoj za Projekt integriranih usluga zemljišne administracije i pravosuđa  (IBRD zajam 9645-HR) potpisan je 25. lipnja 2024. godine, u iznosu 110.000.000 €. Nakon potpisivanja Ugovora o zajmu, Hrvatski Sabor je 15. studenoga 2024. ratificirao ugovor Zakonom o potvrđivanju Ugovora o zajmu (Zakon objavljen 29. studenoga 2024. u Narodnim novinama 7/2024 MU), a Međunarodna banka za obnovu i razvoj efektivnost zajma je proglasila 7. siječnja 2025. godine.   </w:t>
      </w:r>
    </w:p>
    <w:p w14:paraId="376417E0" w14:textId="77777777" w:rsidR="00156C96" w:rsidRDefault="00000000">
      <w:r>
        <w:t>Cilj Projekta je unaprijediti digitalne usluge i funkcionalnu integraciju zemljišne administracije i sudskih tijela. Projekt će pomoći maksimalno uvećati koristi od ranijih institucionalnih ulaganja u zemljišne knjige, katastar i sudove te će poduprijeti napredak Republike Hrvatske prema „sljedećoj generaciji“ reformi. Planirana sredstva za 2026. iznose 5.690.000 €, a odnose se na provedbu sljedećih aktivnosti:  Skeniranje i digitalizacija zemljišnih i sudskih podataka, Unapređenje e-usluga u sudovima i zemljišnim knjigama, IT podrška MPUDT u okviru novog projekta (ZKO), Tehnološko i funkcionalno unapređenje ZIS/OSS sustava - Faza 1, Tehnološko i funkcionalno unapređenje ZIS/OSS sustava - Faza 2, Kvaliteta podataka - Katastarske izmjere i obnova zemljišnih knjiga, Ulaganja u infrastrukturu (Bjelovar), Ulaganja u infrastrukturu (Velika Gorica), Ulaganja u infrastrukturu (Novska), Projektno upravljanje, revizija i operativni troškovi, Kampanja informiranja javnosti i Edukacijski programi (MPUDT/sudovi/DGU). Važno je naglasiti da je Izmjenama i dopunama Financijskog plana Ministarstva za 2025. otpušteno 14.300.000 €, jer se projektne aktivnosti ne provode planiranom dinamikom, međutim, sredstva su planirana za sljedeće proračunsko razdoblje. Planirana sredstva za 2027. i 2028. godinu iznose 16.000.000 €, odnosno 17.000.000 €, a odnose se na provedbu sljedećih aktivnosti: Skeniranje i digitalizacija zemljišnih i sudskih podataka, Unapređenje e-usluga u sudovima i zemljišnim knjigama, IT podrška MPUDT u okviru novog projekta (ZKO), Virtualni asistent, Tehnološko i funkcionalno unapređenje ZIS/OSS sustava - Faza 1, Tehnološko i funkcionalno unapređenje ZIS/OSS sustava - Faza 2, Kvaliteta podataka - Katastarske izmjere i obnova zemljišnih knjiga, Ulaganja u infrastrukturu (Bjelovar), Ulaganja u infrastrukturu (Rijeka), Ulaganja u infrastrukturu (Velika Gorica), Ulaganja u infrastrukturu (Novska), Projektno upravljanje, revizija i operativni troškovi, Istraživanje zadovoljstva korisnika, Kampanja informiranja javnosti i Edukacijski programi (MPUDT/sudovi/DGU).</w:t>
      </w:r>
    </w:p>
    <w:p w14:paraId="15F4C671"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173"/>
        <w:gridCol w:w="1834"/>
        <w:gridCol w:w="1376"/>
        <w:gridCol w:w="916"/>
        <w:gridCol w:w="1159"/>
        <w:gridCol w:w="916"/>
        <w:gridCol w:w="916"/>
        <w:gridCol w:w="916"/>
      </w:tblGrid>
      <w:tr w:rsidR="00156C96" w14:paraId="7E558D58" w14:textId="77777777">
        <w:trPr>
          <w:jc w:val="center"/>
        </w:trPr>
        <w:tc>
          <w:tcPr>
            <w:tcW w:w="2245" w:type="dxa"/>
            <w:shd w:val="clear" w:color="auto" w:fill="B5C0D8"/>
          </w:tcPr>
          <w:p w14:paraId="6A6D9D43" w14:textId="77777777" w:rsidR="00156C96" w:rsidRDefault="00000000">
            <w:r>
              <w:t>Pokazatelj rezultata</w:t>
            </w:r>
          </w:p>
        </w:tc>
        <w:tc>
          <w:tcPr>
            <w:tcW w:w="2245" w:type="dxa"/>
            <w:shd w:val="clear" w:color="auto" w:fill="B5C0D8"/>
          </w:tcPr>
          <w:p w14:paraId="0A3706BC" w14:textId="77777777" w:rsidR="00156C96" w:rsidRDefault="00000000">
            <w:pPr>
              <w:pStyle w:val="CellHeader"/>
            </w:pPr>
            <w:r>
              <w:rPr>
                <w:rFonts w:cs="Times New Roman"/>
              </w:rPr>
              <w:t>Definicija</w:t>
            </w:r>
          </w:p>
        </w:tc>
        <w:tc>
          <w:tcPr>
            <w:tcW w:w="2245" w:type="dxa"/>
            <w:shd w:val="clear" w:color="auto" w:fill="B5C0D8"/>
          </w:tcPr>
          <w:p w14:paraId="7C0A0348" w14:textId="77777777" w:rsidR="00156C96" w:rsidRDefault="00000000">
            <w:pPr>
              <w:pStyle w:val="CellHeader"/>
            </w:pPr>
            <w:r>
              <w:rPr>
                <w:rFonts w:cs="Times New Roman"/>
              </w:rPr>
              <w:t>Jedinica</w:t>
            </w:r>
          </w:p>
        </w:tc>
        <w:tc>
          <w:tcPr>
            <w:tcW w:w="918" w:type="dxa"/>
            <w:shd w:val="clear" w:color="auto" w:fill="B5C0D8"/>
          </w:tcPr>
          <w:p w14:paraId="272CC8B6" w14:textId="77777777" w:rsidR="00156C96" w:rsidRDefault="00000000">
            <w:pPr>
              <w:pStyle w:val="CellHeader"/>
            </w:pPr>
            <w:r>
              <w:rPr>
                <w:rFonts w:cs="Times New Roman"/>
              </w:rPr>
              <w:t>Polazna vrijednost</w:t>
            </w:r>
          </w:p>
        </w:tc>
        <w:tc>
          <w:tcPr>
            <w:tcW w:w="918" w:type="dxa"/>
            <w:shd w:val="clear" w:color="auto" w:fill="B5C0D8"/>
          </w:tcPr>
          <w:p w14:paraId="7C1CA2CA" w14:textId="77777777" w:rsidR="00156C96" w:rsidRDefault="00000000">
            <w:pPr>
              <w:pStyle w:val="CellHeader"/>
            </w:pPr>
            <w:r>
              <w:rPr>
                <w:rFonts w:cs="Times New Roman"/>
              </w:rPr>
              <w:t>Izvor podataka</w:t>
            </w:r>
          </w:p>
        </w:tc>
        <w:tc>
          <w:tcPr>
            <w:tcW w:w="918" w:type="dxa"/>
            <w:shd w:val="clear" w:color="auto" w:fill="B5C0D8"/>
          </w:tcPr>
          <w:p w14:paraId="719E13D2" w14:textId="77777777" w:rsidR="00156C96" w:rsidRDefault="00000000">
            <w:pPr>
              <w:pStyle w:val="CellHeader"/>
            </w:pPr>
            <w:r>
              <w:rPr>
                <w:rFonts w:cs="Times New Roman"/>
              </w:rPr>
              <w:t>Ciljana vrijednost (2026.)</w:t>
            </w:r>
          </w:p>
        </w:tc>
        <w:tc>
          <w:tcPr>
            <w:tcW w:w="918" w:type="dxa"/>
            <w:shd w:val="clear" w:color="auto" w:fill="B5C0D8"/>
          </w:tcPr>
          <w:p w14:paraId="586B439E" w14:textId="77777777" w:rsidR="00156C96" w:rsidRDefault="00000000">
            <w:pPr>
              <w:pStyle w:val="CellHeader"/>
            </w:pPr>
            <w:r>
              <w:rPr>
                <w:rFonts w:cs="Times New Roman"/>
              </w:rPr>
              <w:t>Ciljana vrijednost (2027.)</w:t>
            </w:r>
          </w:p>
        </w:tc>
        <w:tc>
          <w:tcPr>
            <w:tcW w:w="918" w:type="dxa"/>
            <w:shd w:val="clear" w:color="auto" w:fill="B5C0D8"/>
          </w:tcPr>
          <w:p w14:paraId="260DE6A2" w14:textId="77777777" w:rsidR="00156C96" w:rsidRDefault="00000000">
            <w:pPr>
              <w:pStyle w:val="CellHeader"/>
            </w:pPr>
            <w:r>
              <w:rPr>
                <w:rFonts w:cs="Times New Roman"/>
              </w:rPr>
              <w:t>Ciljana vrijednost (2028.)</w:t>
            </w:r>
          </w:p>
        </w:tc>
      </w:tr>
      <w:tr w:rsidR="00156C96" w14:paraId="299EA260" w14:textId="77777777">
        <w:trPr>
          <w:jc w:val="center"/>
        </w:trPr>
        <w:tc>
          <w:tcPr>
            <w:tcW w:w="2245" w:type="dxa"/>
          </w:tcPr>
          <w:p w14:paraId="331C6786" w14:textId="77777777" w:rsidR="00156C96" w:rsidRDefault="00000000">
            <w:pPr>
              <w:pStyle w:val="CellColumn"/>
            </w:pPr>
            <w:r>
              <w:rPr>
                <w:rFonts w:cs="Times New Roman"/>
              </w:rPr>
              <w:t>Broj skeniranih/digitaliziranih stranica zemljišnoknjižnih podataka</w:t>
            </w:r>
          </w:p>
        </w:tc>
        <w:tc>
          <w:tcPr>
            <w:tcW w:w="2245" w:type="dxa"/>
          </w:tcPr>
          <w:p w14:paraId="63BC5193" w14:textId="77777777" w:rsidR="00156C96" w:rsidRDefault="00000000">
            <w:pPr>
              <w:pStyle w:val="CellColumn"/>
            </w:pPr>
            <w:r>
              <w:rPr>
                <w:rFonts w:cs="Times New Roman"/>
              </w:rPr>
              <w:t>Digitalizirane stranice zemljišnoknjižnih podataka,  kumulativni zbroj</w:t>
            </w:r>
          </w:p>
        </w:tc>
        <w:tc>
          <w:tcPr>
            <w:tcW w:w="918" w:type="dxa"/>
          </w:tcPr>
          <w:p w14:paraId="4A9262B2" w14:textId="77777777" w:rsidR="00156C96" w:rsidRDefault="00000000">
            <w:pPr>
              <w:pStyle w:val="CellColumn"/>
            </w:pPr>
            <w:r>
              <w:rPr>
                <w:rFonts w:cs="Times New Roman"/>
              </w:rPr>
              <w:t>Broj u mil.</w:t>
            </w:r>
          </w:p>
        </w:tc>
        <w:tc>
          <w:tcPr>
            <w:tcW w:w="918" w:type="dxa"/>
          </w:tcPr>
          <w:p w14:paraId="6CE12EE3" w14:textId="77777777" w:rsidR="00156C96" w:rsidRDefault="00000000">
            <w:pPr>
              <w:pStyle w:val="CellColumn"/>
            </w:pPr>
            <w:r>
              <w:rPr>
                <w:rFonts w:cs="Times New Roman"/>
              </w:rPr>
              <w:t>42</w:t>
            </w:r>
          </w:p>
        </w:tc>
        <w:tc>
          <w:tcPr>
            <w:tcW w:w="918" w:type="dxa"/>
          </w:tcPr>
          <w:p w14:paraId="15D0ADB5" w14:textId="77777777" w:rsidR="00156C96" w:rsidRDefault="00000000">
            <w:pPr>
              <w:pStyle w:val="CellColumn"/>
            </w:pPr>
            <w:r>
              <w:rPr>
                <w:rFonts w:cs="Times New Roman"/>
              </w:rPr>
              <w:t>Polugodišnje izvješće o provedbi projekta za VRH</w:t>
            </w:r>
          </w:p>
        </w:tc>
        <w:tc>
          <w:tcPr>
            <w:tcW w:w="918" w:type="dxa"/>
          </w:tcPr>
          <w:p w14:paraId="01A4BA52" w14:textId="77777777" w:rsidR="00156C96" w:rsidRDefault="00000000">
            <w:pPr>
              <w:pStyle w:val="CellColumn"/>
            </w:pPr>
            <w:r>
              <w:rPr>
                <w:rFonts w:cs="Times New Roman"/>
              </w:rPr>
              <w:t>44</w:t>
            </w:r>
          </w:p>
        </w:tc>
        <w:tc>
          <w:tcPr>
            <w:tcW w:w="918" w:type="dxa"/>
          </w:tcPr>
          <w:p w14:paraId="278C8CCB" w14:textId="77777777" w:rsidR="00156C96" w:rsidRDefault="00000000">
            <w:pPr>
              <w:pStyle w:val="CellColumn"/>
            </w:pPr>
            <w:r>
              <w:rPr>
                <w:rFonts w:cs="Times New Roman"/>
              </w:rPr>
              <w:t>47</w:t>
            </w:r>
          </w:p>
        </w:tc>
        <w:tc>
          <w:tcPr>
            <w:tcW w:w="918" w:type="dxa"/>
          </w:tcPr>
          <w:p w14:paraId="560219A5" w14:textId="77777777" w:rsidR="00156C96" w:rsidRDefault="00000000">
            <w:pPr>
              <w:pStyle w:val="CellColumn"/>
            </w:pPr>
            <w:r>
              <w:rPr>
                <w:rFonts w:cs="Times New Roman"/>
              </w:rPr>
              <w:t>50</w:t>
            </w:r>
          </w:p>
        </w:tc>
      </w:tr>
      <w:tr w:rsidR="00156C96" w14:paraId="4D4E40C9" w14:textId="77777777">
        <w:trPr>
          <w:jc w:val="center"/>
        </w:trPr>
        <w:tc>
          <w:tcPr>
            <w:tcW w:w="2245" w:type="dxa"/>
          </w:tcPr>
          <w:p w14:paraId="45C80D59" w14:textId="77777777" w:rsidR="00156C96" w:rsidRDefault="00000000">
            <w:pPr>
              <w:pStyle w:val="CellColumn"/>
            </w:pPr>
            <w:r>
              <w:rPr>
                <w:rFonts w:cs="Times New Roman"/>
              </w:rPr>
              <w:t>Broj ugovora za sudove, zemljišnoknjižne odjele i katastarske urede s integriranom infrastrukturom</w:t>
            </w:r>
          </w:p>
        </w:tc>
        <w:tc>
          <w:tcPr>
            <w:tcW w:w="2245" w:type="dxa"/>
          </w:tcPr>
          <w:p w14:paraId="26B4EC52" w14:textId="77777777" w:rsidR="00156C96" w:rsidRDefault="00000000">
            <w:pPr>
              <w:pStyle w:val="CellColumn"/>
            </w:pPr>
            <w:r>
              <w:rPr>
                <w:rFonts w:cs="Times New Roman"/>
              </w:rPr>
              <w:t>Sudovi, zemljišnoknjižni odjeli i katastarski uredi s integriranom infrastrukturom (pod istim krovom)</w:t>
            </w:r>
          </w:p>
        </w:tc>
        <w:tc>
          <w:tcPr>
            <w:tcW w:w="918" w:type="dxa"/>
          </w:tcPr>
          <w:p w14:paraId="05DAC93A" w14:textId="77777777" w:rsidR="00156C96" w:rsidRDefault="00000000">
            <w:pPr>
              <w:pStyle w:val="CellColumn"/>
            </w:pPr>
            <w:r>
              <w:rPr>
                <w:rFonts w:cs="Times New Roman"/>
              </w:rPr>
              <w:t>Broj</w:t>
            </w:r>
          </w:p>
        </w:tc>
        <w:tc>
          <w:tcPr>
            <w:tcW w:w="918" w:type="dxa"/>
          </w:tcPr>
          <w:p w14:paraId="35667BD4" w14:textId="77777777" w:rsidR="00156C96" w:rsidRDefault="00000000">
            <w:pPr>
              <w:pStyle w:val="CellColumn"/>
            </w:pPr>
            <w:r>
              <w:rPr>
                <w:rFonts w:cs="Times New Roman"/>
              </w:rPr>
              <w:t>0</w:t>
            </w:r>
          </w:p>
        </w:tc>
        <w:tc>
          <w:tcPr>
            <w:tcW w:w="918" w:type="dxa"/>
          </w:tcPr>
          <w:p w14:paraId="37A951FA" w14:textId="77777777" w:rsidR="00156C96" w:rsidRDefault="00000000">
            <w:pPr>
              <w:pStyle w:val="CellColumn"/>
            </w:pPr>
            <w:r>
              <w:rPr>
                <w:rFonts w:cs="Times New Roman"/>
              </w:rPr>
              <w:t>Polugodišnje izvješće o provedbi projekta za VRH</w:t>
            </w:r>
          </w:p>
        </w:tc>
        <w:tc>
          <w:tcPr>
            <w:tcW w:w="918" w:type="dxa"/>
          </w:tcPr>
          <w:p w14:paraId="75BAB51D" w14:textId="77777777" w:rsidR="00156C96" w:rsidRDefault="00000000">
            <w:pPr>
              <w:pStyle w:val="CellColumn"/>
            </w:pPr>
            <w:r>
              <w:rPr>
                <w:rFonts w:cs="Times New Roman"/>
              </w:rPr>
              <w:t>1</w:t>
            </w:r>
          </w:p>
        </w:tc>
        <w:tc>
          <w:tcPr>
            <w:tcW w:w="918" w:type="dxa"/>
          </w:tcPr>
          <w:p w14:paraId="16C31CD0" w14:textId="77777777" w:rsidR="00156C96" w:rsidRDefault="00000000">
            <w:pPr>
              <w:pStyle w:val="CellColumn"/>
            </w:pPr>
            <w:r>
              <w:rPr>
                <w:rFonts w:cs="Times New Roman"/>
              </w:rPr>
              <w:t>2</w:t>
            </w:r>
          </w:p>
        </w:tc>
        <w:tc>
          <w:tcPr>
            <w:tcW w:w="918" w:type="dxa"/>
          </w:tcPr>
          <w:p w14:paraId="56351407" w14:textId="77777777" w:rsidR="00156C96" w:rsidRDefault="00000000">
            <w:pPr>
              <w:pStyle w:val="CellColumn"/>
            </w:pPr>
            <w:r>
              <w:rPr>
                <w:rFonts w:cs="Times New Roman"/>
              </w:rPr>
              <w:t>3</w:t>
            </w:r>
          </w:p>
        </w:tc>
      </w:tr>
    </w:tbl>
    <w:p w14:paraId="4E183C9B" w14:textId="77777777" w:rsidR="00156C96" w:rsidRDefault="00156C96">
      <w:pPr>
        <w:jc w:val="left"/>
      </w:pPr>
    </w:p>
    <w:p w14:paraId="12D9DB21" w14:textId="77777777" w:rsidR="00156C96" w:rsidRDefault="00000000">
      <w:pPr>
        <w:pStyle w:val="Naslov2"/>
      </w:pPr>
      <w:r>
        <w:lastRenderedPageBreak/>
        <w:t>10910 Pravosudna akademija</w:t>
      </w:r>
    </w:p>
    <w:p w14:paraId="4AB84C24" w14:textId="77777777" w:rsidR="00156C96" w:rsidRDefault="00000000">
      <w:pPr>
        <w:pStyle w:val="Normal3"/>
      </w:pPr>
      <w:r>
        <w:t>Pravosudna akademija je od 1. siječnja 2010. javna ustanova kojoj je jedan od ciljeva omogućiti uvjete za provedbu inicijalnih programa za vježbenike u pravosudnim tijelima i za kandidate za suce i zamjenike državnih odvjetnika (program Državna škola za pravosudne dužnosnike) te omogućiti stalno stručno usavršavanje pravosudnih dužnosnika i savjetnika u pravosudnim tijelima i drugih službenika iz područja pravosuđa.</w:t>
      </w:r>
    </w:p>
    <w:tbl>
      <w:tblPr>
        <w:tblStyle w:val="StilTablice"/>
        <w:tblW w:w="10206" w:type="dxa"/>
        <w:jc w:val="center"/>
        <w:tblLook w:val="04A0" w:firstRow="1" w:lastRow="0" w:firstColumn="1" w:lastColumn="0" w:noHBand="0" w:noVBand="1"/>
      </w:tblPr>
      <w:tblGrid>
        <w:gridCol w:w="1476"/>
        <w:gridCol w:w="1552"/>
        <w:gridCol w:w="1552"/>
        <w:gridCol w:w="1552"/>
        <w:gridCol w:w="1552"/>
        <w:gridCol w:w="1552"/>
        <w:gridCol w:w="970"/>
      </w:tblGrid>
      <w:tr w:rsidR="00156C96" w14:paraId="1132D362" w14:textId="77777777">
        <w:trPr>
          <w:jc w:val="center"/>
        </w:trPr>
        <w:tc>
          <w:tcPr>
            <w:tcW w:w="1530" w:type="dxa"/>
            <w:shd w:val="clear" w:color="auto" w:fill="B5C0D8"/>
          </w:tcPr>
          <w:p w14:paraId="1B4DE20A" w14:textId="77777777" w:rsidR="00156C96" w:rsidRDefault="00156C96">
            <w:pPr>
              <w:pStyle w:val="CellHeader"/>
            </w:pPr>
          </w:p>
        </w:tc>
        <w:tc>
          <w:tcPr>
            <w:tcW w:w="1632" w:type="dxa"/>
            <w:shd w:val="clear" w:color="auto" w:fill="B5C0D8"/>
          </w:tcPr>
          <w:p w14:paraId="15E54EC3" w14:textId="77777777" w:rsidR="00156C96" w:rsidRDefault="00000000">
            <w:pPr>
              <w:pStyle w:val="CellHeader"/>
            </w:pPr>
            <w:r>
              <w:rPr>
                <w:rFonts w:cs="Times New Roman"/>
              </w:rPr>
              <w:t>Izvršenje 2024. (eur)</w:t>
            </w:r>
          </w:p>
        </w:tc>
        <w:tc>
          <w:tcPr>
            <w:tcW w:w="1632" w:type="dxa"/>
            <w:shd w:val="clear" w:color="auto" w:fill="B5C0D8"/>
          </w:tcPr>
          <w:p w14:paraId="190B3A00" w14:textId="77777777" w:rsidR="00156C96" w:rsidRDefault="00000000">
            <w:pPr>
              <w:pStyle w:val="CellHeader"/>
            </w:pPr>
            <w:r>
              <w:rPr>
                <w:rFonts w:cs="Times New Roman"/>
              </w:rPr>
              <w:t>Plan 2025. (eur)</w:t>
            </w:r>
          </w:p>
        </w:tc>
        <w:tc>
          <w:tcPr>
            <w:tcW w:w="1632" w:type="dxa"/>
            <w:shd w:val="clear" w:color="auto" w:fill="B5C0D8"/>
          </w:tcPr>
          <w:p w14:paraId="5EBCDD74" w14:textId="77777777" w:rsidR="00156C96" w:rsidRDefault="00000000">
            <w:pPr>
              <w:pStyle w:val="CellHeader"/>
            </w:pPr>
            <w:r>
              <w:rPr>
                <w:rFonts w:cs="Times New Roman"/>
              </w:rPr>
              <w:t>Plan 2026. (eur)</w:t>
            </w:r>
          </w:p>
        </w:tc>
        <w:tc>
          <w:tcPr>
            <w:tcW w:w="1632" w:type="dxa"/>
            <w:shd w:val="clear" w:color="auto" w:fill="B5C0D8"/>
          </w:tcPr>
          <w:p w14:paraId="0E88819C" w14:textId="77777777" w:rsidR="00156C96" w:rsidRDefault="00000000">
            <w:pPr>
              <w:pStyle w:val="CellHeader"/>
            </w:pPr>
            <w:r>
              <w:rPr>
                <w:rFonts w:cs="Times New Roman"/>
              </w:rPr>
              <w:t>Plan 2027. (eur)</w:t>
            </w:r>
          </w:p>
        </w:tc>
        <w:tc>
          <w:tcPr>
            <w:tcW w:w="1632" w:type="dxa"/>
            <w:shd w:val="clear" w:color="auto" w:fill="B5C0D8"/>
          </w:tcPr>
          <w:p w14:paraId="25E108AD" w14:textId="77777777" w:rsidR="00156C96" w:rsidRDefault="00000000">
            <w:pPr>
              <w:pStyle w:val="CellHeader"/>
            </w:pPr>
            <w:r>
              <w:rPr>
                <w:rFonts w:cs="Times New Roman"/>
              </w:rPr>
              <w:t>Plan 2028. (eur)</w:t>
            </w:r>
          </w:p>
        </w:tc>
        <w:tc>
          <w:tcPr>
            <w:tcW w:w="510" w:type="dxa"/>
            <w:shd w:val="clear" w:color="auto" w:fill="B5C0D8"/>
          </w:tcPr>
          <w:p w14:paraId="4516A7DE" w14:textId="77777777" w:rsidR="00156C96" w:rsidRDefault="00000000">
            <w:pPr>
              <w:pStyle w:val="CellHeader"/>
            </w:pPr>
            <w:r>
              <w:rPr>
                <w:rFonts w:cs="Times New Roman"/>
              </w:rPr>
              <w:t>Indeks 2026/2025</w:t>
            </w:r>
          </w:p>
        </w:tc>
      </w:tr>
      <w:tr w:rsidR="00156C96" w14:paraId="5BA4C18D" w14:textId="77777777">
        <w:trPr>
          <w:jc w:val="center"/>
        </w:trPr>
        <w:tc>
          <w:tcPr>
            <w:tcW w:w="1530" w:type="dxa"/>
          </w:tcPr>
          <w:p w14:paraId="65E40102" w14:textId="77777777" w:rsidR="00156C96" w:rsidRDefault="00000000">
            <w:pPr>
              <w:pStyle w:val="CellColumn"/>
            </w:pPr>
            <w:r>
              <w:rPr>
                <w:rFonts w:cs="Times New Roman"/>
              </w:rPr>
              <w:t>10910-Pravosudna akademija</w:t>
            </w:r>
          </w:p>
        </w:tc>
        <w:tc>
          <w:tcPr>
            <w:tcW w:w="1632" w:type="dxa"/>
          </w:tcPr>
          <w:p w14:paraId="7707A295" w14:textId="77777777" w:rsidR="00156C96" w:rsidRDefault="00000000">
            <w:pPr>
              <w:pStyle w:val="CellColumn"/>
            </w:pPr>
            <w:r>
              <w:rPr>
                <w:rFonts w:cs="Times New Roman"/>
              </w:rPr>
              <w:t>1.883.137</w:t>
            </w:r>
          </w:p>
        </w:tc>
        <w:tc>
          <w:tcPr>
            <w:tcW w:w="1632" w:type="dxa"/>
          </w:tcPr>
          <w:p w14:paraId="7AF52DCE" w14:textId="77777777" w:rsidR="00156C96" w:rsidRDefault="00000000">
            <w:pPr>
              <w:pStyle w:val="CellColumn"/>
            </w:pPr>
            <w:r>
              <w:rPr>
                <w:rFonts w:cs="Times New Roman"/>
              </w:rPr>
              <w:t>1.982.132</w:t>
            </w:r>
          </w:p>
        </w:tc>
        <w:tc>
          <w:tcPr>
            <w:tcW w:w="1632" w:type="dxa"/>
          </w:tcPr>
          <w:p w14:paraId="2AEB2575" w14:textId="77777777" w:rsidR="00156C96" w:rsidRDefault="00000000">
            <w:pPr>
              <w:pStyle w:val="CellColumn"/>
            </w:pPr>
            <w:r>
              <w:rPr>
                <w:rFonts w:cs="Times New Roman"/>
              </w:rPr>
              <w:t>2.177.412</w:t>
            </w:r>
          </w:p>
        </w:tc>
        <w:tc>
          <w:tcPr>
            <w:tcW w:w="1632" w:type="dxa"/>
          </w:tcPr>
          <w:p w14:paraId="1A08C974" w14:textId="77777777" w:rsidR="00156C96" w:rsidRDefault="00000000">
            <w:pPr>
              <w:pStyle w:val="CellColumn"/>
            </w:pPr>
            <w:r>
              <w:rPr>
                <w:rFonts w:cs="Times New Roman"/>
              </w:rPr>
              <w:t>2.433.550</w:t>
            </w:r>
          </w:p>
        </w:tc>
        <w:tc>
          <w:tcPr>
            <w:tcW w:w="1632" w:type="dxa"/>
          </w:tcPr>
          <w:p w14:paraId="5E2539B6" w14:textId="77777777" w:rsidR="00156C96" w:rsidRDefault="00000000">
            <w:pPr>
              <w:pStyle w:val="CellColumn"/>
            </w:pPr>
            <w:r>
              <w:rPr>
                <w:rFonts w:cs="Times New Roman"/>
              </w:rPr>
              <w:t>2.268.550</w:t>
            </w:r>
          </w:p>
        </w:tc>
        <w:tc>
          <w:tcPr>
            <w:tcW w:w="510" w:type="dxa"/>
          </w:tcPr>
          <w:p w14:paraId="5523DB66" w14:textId="77777777" w:rsidR="00156C96" w:rsidRDefault="00000000">
            <w:pPr>
              <w:pStyle w:val="CellColumn"/>
            </w:pPr>
            <w:r>
              <w:rPr>
                <w:rFonts w:cs="Times New Roman"/>
              </w:rPr>
              <w:t>109,9</w:t>
            </w:r>
          </w:p>
        </w:tc>
      </w:tr>
    </w:tbl>
    <w:p w14:paraId="5AA234D5" w14:textId="77777777" w:rsidR="00156C96" w:rsidRDefault="00156C96">
      <w:pPr>
        <w:jc w:val="left"/>
      </w:pPr>
    </w:p>
    <w:p w14:paraId="1BD1BDD3" w14:textId="77777777" w:rsidR="00156C96" w:rsidRDefault="00000000">
      <w:pPr>
        <w:pStyle w:val="Naslov3"/>
      </w:pPr>
      <w:r>
        <w:rPr>
          <w:rFonts w:cs="Times New Roman"/>
        </w:rPr>
        <w:t>2804 EDUKACIJA I INFORMIRANJE U PRAVOSUDNOM SUSTAVU</w:t>
      </w:r>
    </w:p>
    <w:tbl>
      <w:tblPr>
        <w:tblStyle w:val="StilTablice"/>
        <w:tblW w:w="10206" w:type="dxa"/>
        <w:jc w:val="center"/>
        <w:tblLook w:val="04A0" w:firstRow="1" w:lastRow="0" w:firstColumn="1" w:lastColumn="0" w:noHBand="0" w:noVBand="1"/>
      </w:tblPr>
      <w:tblGrid>
        <w:gridCol w:w="1660"/>
        <w:gridCol w:w="1516"/>
        <w:gridCol w:w="1515"/>
        <w:gridCol w:w="1515"/>
        <w:gridCol w:w="1515"/>
        <w:gridCol w:w="1515"/>
        <w:gridCol w:w="970"/>
      </w:tblGrid>
      <w:tr w:rsidR="00156C96" w14:paraId="1BF04B20" w14:textId="77777777">
        <w:trPr>
          <w:jc w:val="center"/>
        </w:trPr>
        <w:tc>
          <w:tcPr>
            <w:tcW w:w="1530" w:type="dxa"/>
            <w:shd w:val="clear" w:color="auto" w:fill="B5C0D8"/>
          </w:tcPr>
          <w:p w14:paraId="586C1773" w14:textId="77777777" w:rsidR="00156C96" w:rsidRDefault="00156C96">
            <w:pPr>
              <w:pStyle w:val="CellHeader"/>
            </w:pPr>
          </w:p>
        </w:tc>
        <w:tc>
          <w:tcPr>
            <w:tcW w:w="1632" w:type="dxa"/>
            <w:shd w:val="clear" w:color="auto" w:fill="B5C0D8"/>
          </w:tcPr>
          <w:p w14:paraId="45CC81C6" w14:textId="77777777" w:rsidR="00156C96" w:rsidRDefault="00000000">
            <w:pPr>
              <w:pStyle w:val="CellHeader"/>
            </w:pPr>
            <w:r>
              <w:rPr>
                <w:rFonts w:cs="Times New Roman"/>
              </w:rPr>
              <w:t>Izvršenje 2024. (eur)</w:t>
            </w:r>
          </w:p>
        </w:tc>
        <w:tc>
          <w:tcPr>
            <w:tcW w:w="1632" w:type="dxa"/>
            <w:shd w:val="clear" w:color="auto" w:fill="B5C0D8"/>
          </w:tcPr>
          <w:p w14:paraId="519B7174" w14:textId="77777777" w:rsidR="00156C96" w:rsidRDefault="00000000">
            <w:pPr>
              <w:pStyle w:val="CellHeader"/>
            </w:pPr>
            <w:r>
              <w:rPr>
                <w:rFonts w:cs="Times New Roman"/>
              </w:rPr>
              <w:t>Plan 2025. (eur)</w:t>
            </w:r>
          </w:p>
        </w:tc>
        <w:tc>
          <w:tcPr>
            <w:tcW w:w="1632" w:type="dxa"/>
            <w:shd w:val="clear" w:color="auto" w:fill="B5C0D8"/>
          </w:tcPr>
          <w:p w14:paraId="535C57E4" w14:textId="77777777" w:rsidR="00156C96" w:rsidRDefault="00000000">
            <w:pPr>
              <w:pStyle w:val="CellHeader"/>
            </w:pPr>
            <w:r>
              <w:rPr>
                <w:rFonts w:cs="Times New Roman"/>
              </w:rPr>
              <w:t>Plan 2026. (eur)</w:t>
            </w:r>
          </w:p>
        </w:tc>
        <w:tc>
          <w:tcPr>
            <w:tcW w:w="1632" w:type="dxa"/>
            <w:shd w:val="clear" w:color="auto" w:fill="B5C0D8"/>
          </w:tcPr>
          <w:p w14:paraId="18A49D1F" w14:textId="77777777" w:rsidR="00156C96" w:rsidRDefault="00000000">
            <w:pPr>
              <w:pStyle w:val="CellHeader"/>
            </w:pPr>
            <w:r>
              <w:rPr>
                <w:rFonts w:cs="Times New Roman"/>
              </w:rPr>
              <w:t>Plan 2027. (eur)</w:t>
            </w:r>
          </w:p>
        </w:tc>
        <w:tc>
          <w:tcPr>
            <w:tcW w:w="1632" w:type="dxa"/>
            <w:shd w:val="clear" w:color="auto" w:fill="B5C0D8"/>
          </w:tcPr>
          <w:p w14:paraId="7E2C7930" w14:textId="77777777" w:rsidR="00156C96" w:rsidRDefault="00000000">
            <w:pPr>
              <w:pStyle w:val="CellHeader"/>
            </w:pPr>
            <w:r>
              <w:rPr>
                <w:rFonts w:cs="Times New Roman"/>
              </w:rPr>
              <w:t>Plan 2028. (eur)</w:t>
            </w:r>
          </w:p>
        </w:tc>
        <w:tc>
          <w:tcPr>
            <w:tcW w:w="510" w:type="dxa"/>
            <w:shd w:val="clear" w:color="auto" w:fill="B5C0D8"/>
          </w:tcPr>
          <w:p w14:paraId="0B3218DB" w14:textId="77777777" w:rsidR="00156C96" w:rsidRDefault="00000000">
            <w:pPr>
              <w:pStyle w:val="CellHeader"/>
            </w:pPr>
            <w:r>
              <w:rPr>
                <w:rFonts w:cs="Times New Roman"/>
              </w:rPr>
              <w:t>Indeks 2026/2025</w:t>
            </w:r>
          </w:p>
        </w:tc>
      </w:tr>
      <w:tr w:rsidR="00156C96" w14:paraId="1DA72DE0" w14:textId="77777777">
        <w:trPr>
          <w:jc w:val="center"/>
        </w:trPr>
        <w:tc>
          <w:tcPr>
            <w:tcW w:w="1530" w:type="dxa"/>
          </w:tcPr>
          <w:p w14:paraId="6C7EBBA0" w14:textId="77777777" w:rsidR="00156C96" w:rsidRDefault="00000000">
            <w:pPr>
              <w:pStyle w:val="CellColumn"/>
            </w:pPr>
            <w:r>
              <w:rPr>
                <w:rFonts w:cs="Times New Roman"/>
              </w:rPr>
              <w:t>2804-EDUKACIJA I INFORMIRANJE U PRAVOSUDNOM SUSTAVU</w:t>
            </w:r>
          </w:p>
        </w:tc>
        <w:tc>
          <w:tcPr>
            <w:tcW w:w="1632" w:type="dxa"/>
          </w:tcPr>
          <w:p w14:paraId="54F0E162" w14:textId="77777777" w:rsidR="00156C96" w:rsidRDefault="00000000">
            <w:pPr>
              <w:pStyle w:val="CellColumn"/>
            </w:pPr>
            <w:r>
              <w:rPr>
                <w:rFonts w:cs="Times New Roman"/>
              </w:rPr>
              <w:t>1.883.137</w:t>
            </w:r>
          </w:p>
        </w:tc>
        <w:tc>
          <w:tcPr>
            <w:tcW w:w="1632" w:type="dxa"/>
          </w:tcPr>
          <w:p w14:paraId="38035AF9" w14:textId="77777777" w:rsidR="00156C96" w:rsidRDefault="00000000">
            <w:pPr>
              <w:pStyle w:val="CellColumn"/>
            </w:pPr>
            <w:r>
              <w:rPr>
                <w:rFonts w:cs="Times New Roman"/>
              </w:rPr>
              <w:t>1.982.132</w:t>
            </w:r>
          </w:p>
        </w:tc>
        <w:tc>
          <w:tcPr>
            <w:tcW w:w="1632" w:type="dxa"/>
          </w:tcPr>
          <w:p w14:paraId="73C5CB49" w14:textId="77777777" w:rsidR="00156C96" w:rsidRDefault="00000000">
            <w:pPr>
              <w:pStyle w:val="CellColumn"/>
            </w:pPr>
            <w:r>
              <w:rPr>
                <w:rFonts w:cs="Times New Roman"/>
              </w:rPr>
              <w:t>2.177.412</w:t>
            </w:r>
          </w:p>
        </w:tc>
        <w:tc>
          <w:tcPr>
            <w:tcW w:w="1632" w:type="dxa"/>
          </w:tcPr>
          <w:p w14:paraId="06149EA4" w14:textId="77777777" w:rsidR="00156C96" w:rsidRDefault="00000000">
            <w:pPr>
              <w:pStyle w:val="CellColumn"/>
            </w:pPr>
            <w:r>
              <w:rPr>
                <w:rFonts w:cs="Times New Roman"/>
              </w:rPr>
              <w:t>2.433.550</w:t>
            </w:r>
          </w:p>
        </w:tc>
        <w:tc>
          <w:tcPr>
            <w:tcW w:w="1632" w:type="dxa"/>
          </w:tcPr>
          <w:p w14:paraId="6016BB70" w14:textId="77777777" w:rsidR="00156C96" w:rsidRDefault="00000000">
            <w:pPr>
              <w:pStyle w:val="CellColumn"/>
            </w:pPr>
            <w:r>
              <w:rPr>
                <w:rFonts w:cs="Times New Roman"/>
              </w:rPr>
              <w:t>2.268.550</w:t>
            </w:r>
          </w:p>
        </w:tc>
        <w:tc>
          <w:tcPr>
            <w:tcW w:w="510" w:type="dxa"/>
          </w:tcPr>
          <w:p w14:paraId="6321AAED" w14:textId="77777777" w:rsidR="00156C96" w:rsidRDefault="00000000">
            <w:pPr>
              <w:pStyle w:val="CellColumn"/>
            </w:pPr>
            <w:r>
              <w:rPr>
                <w:rFonts w:cs="Times New Roman"/>
              </w:rPr>
              <w:t>109,9</w:t>
            </w:r>
          </w:p>
        </w:tc>
      </w:tr>
    </w:tbl>
    <w:p w14:paraId="3197B3CE" w14:textId="77777777" w:rsidR="00156C96" w:rsidRDefault="00156C96">
      <w:pPr>
        <w:jc w:val="left"/>
      </w:pPr>
    </w:p>
    <w:p w14:paraId="23D9BFFA" w14:textId="77777777" w:rsidR="00156C96" w:rsidRDefault="00000000">
      <w:pPr>
        <w:pStyle w:val="Naslov7"/>
      </w:pPr>
      <w:r>
        <w:t>Cilj 1. Jačanje profesionalizma i stručnosti u pravosuđu</w:t>
      </w:r>
    </w:p>
    <w:p w14:paraId="73A6A100"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11BF9AA3" w14:textId="77777777">
        <w:trPr>
          <w:jc w:val="center"/>
        </w:trPr>
        <w:tc>
          <w:tcPr>
            <w:tcW w:w="2245" w:type="dxa"/>
            <w:shd w:val="clear" w:color="auto" w:fill="B5C0D8"/>
          </w:tcPr>
          <w:p w14:paraId="5A7B6C44" w14:textId="77777777" w:rsidR="00156C96" w:rsidRDefault="00000000">
            <w:r>
              <w:t>Pokazatelj učinka</w:t>
            </w:r>
          </w:p>
        </w:tc>
        <w:tc>
          <w:tcPr>
            <w:tcW w:w="2245" w:type="dxa"/>
            <w:shd w:val="clear" w:color="auto" w:fill="B5C0D8"/>
          </w:tcPr>
          <w:p w14:paraId="4BF562DD" w14:textId="77777777" w:rsidR="00156C96" w:rsidRDefault="00000000">
            <w:pPr>
              <w:pStyle w:val="CellHeader"/>
            </w:pPr>
            <w:r>
              <w:rPr>
                <w:rFonts w:cs="Times New Roman"/>
              </w:rPr>
              <w:t>Definicija</w:t>
            </w:r>
          </w:p>
        </w:tc>
        <w:tc>
          <w:tcPr>
            <w:tcW w:w="918" w:type="dxa"/>
            <w:shd w:val="clear" w:color="auto" w:fill="B5C0D8"/>
          </w:tcPr>
          <w:p w14:paraId="1FDEA349" w14:textId="77777777" w:rsidR="00156C96" w:rsidRDefault="00000000">
            <w:pPr>
              <w:pStyle w:val="CellHeader"/>
            </w:pPr>
            <w:r>
              <w:rPr>
                <w:rFonts w:cs="Times New Roman"/>
              </w:rPr>
              <w:t>Jedinica</w:t>
            </w:r>
          </w:p>
        </w:tc>
        <w:tc>
          <w:tcPr>
            <w:tcW w:w="918" w:type="dxa"/>
            <w:shd w:val="clear" w:color="auto" w:fill="B5C0D8"/>
          </w:tcPr>
          <w:p w14:paraId="3B2AE9AF" w14:textId="77777777" w:rsidR="00156C96" w:rsidRDefault="00000000">
            <w:pPr>
              <w:pStyle w:val="CellHeader"/>
            </w:pPr>
            <w:r>
              <w:rPr>
                <w:rFonts w:cs="Times New Roman"/>
              </w:rPr>
              <w:t>Polazna vrijednost</w:t>
            </w:r>
          </w:p>
        </w:tc>
        <w:tc>
          <w:tcPr>
            <w:tcW w:w="918" w:type="dxa"/>
            <w:shd w:val="clear" w:color="auto" w:fill="B5C0D8"/>
          </w:tcPr>
          <w:p w14:paraId="7853A0F5" w14:textId="77777777" w:rsidR="00156C96" w:rsidRDefault="00000000">
            <w:pPr>
              <w:pStyle w:val="CellHeader"/>
            </w:pPr>
            <w:r>
              <w:rPr>
                <w:rFonts w:cs="Times New Roman"/>
              </w:rPr>
              <w:t>Izvor podataka</w:t>
            </w:r>
          </w:p>
        </w:tc>
        <w:tc>
          <w:tcPr>
            <w:tcW w:w="918" w:type="dxa"/>
            <w:shd w:val="clear" w:color="auto" w:fill="B5C0D8"/>
          </w:tcPr>
          <w:p w14:paraId="3B52D4A9" w14:textId="77777777" w:rsidR="00156C96" w:rsidRDefault="00000000">
            <w:pPr>
              <w:pStyle w:val="CellHeader"/>
            </w:pPr>
            <w:r>
              <w:rPr>
                <w:rFonts w:cs="Times New Roman"/>
              </w:rPr>
              <w:t>Ciljana vrijednost (2026.)</w:t>
            </w:r>
          </w:p>
        </w:tc>
        <w:tc>
          <w:tcPr>
            <w:tcW w:w="918" w:type="dxa"/>
            <w:shd w:val="clear" w:color="auto" w:fill="B5C0D8"/>
          </w:tcPr>
          <w:p w14:paraId="73B52265" w14:textId="77777777" w:rsidR="00156C96" w:rsidRDefault="00000000">
            <w:pPr>
              <w:pStyle w:val="CellHeader"/>
            </w:pPr>
            <w:r>
              <w:rPr>
                <w:rFonts w:cs="Times New Roman"/>
              </w:rPr>
              <w:t>Ciljana vrijednost (2027.)</w:t>
            </w:r>
          </w:p>
        </w:tc>
        <w:tc>
          <w:tcPr>
            <w:tcW w:w="918" w:type="dxa"/>
            <w:shd w:val="clear" w:color="auto" w:fill="B5C0D8"/>
          </w:tcPr>
          <w:p w14:paraId="06F57614" w14:textId="77777777" w:rsidR="00156C96" w:rsidRDefault="00000000">
            <w:pPr>
              <w:pStyle w:val="CellHeader"/>
            </w:pPr>
            <w:r>
              <w:rPr>
                <w:rFonts w:cs="Times New Roman"/>
              </w:rPr>
              <w:t>Ciljana vrijednost (2028.)</w:t>
            </w:r>
          </w:p>
        </w:tc>
      </w:tr>
      <w:tr w:rsidR="00156C96" w14:paraId="23AD005C" w14:textId="77777777">
        <w:trPr>
          <w:jc w:val="center"/>
        </w:trPr>
        <w:tc>
          <w:tcPr>
            <w:tcW w:w="2245" w:type="dxa"/>
          </w:tcPr>
          <w:p w14:paraId="7E9C099F" w14:textId="77777777" w:rsidR="00156C96" w:rsidRDefault="00000000">
            <w:pPr>
              <w:pStyle w:val="CellColumn"/>
            </w:pPr>
            <w:r>
              <w:rPr>
                <w:rFonts w:cs="Times New Roman"/>
              </w:rPr>
              <w:t>Broj programa edukaciju u organizaciji Pravosudne akademije</w:t>
            </w:r>
          </w:p>
        </w:tc>
        <w:tc>
          <w:tcPr>
            <w:tcW w:w="2245" w:type="dxa"/>
          </w:tcPr>
          <w:p w14:paraId="432A119F" w14:textId="77777777" w:rsidR="00156C96" w:rsidRDefault="00000000">
            <w:pPr>
              <w:pStyle w:val="CellColumn"/>
            </w:pPr>
            <w:r>
              <w:rPr>
                <w:rFonts w:cs="Times New Roman"/>
              </w:rPr>
              <w:t>Jačanje profesionalizma kroz programe edukacije</w:t>
            </w:r>
          </w:p>
        </w:tc>
        <w:tc>
          <w:tcPr>
            <w:tcW w:w="918" w:type="dxa"/>
          </w:tcPr>
          <w:p w14:paraId="3FF2DA27" w14:textId="77777777" w:rsidR="00156C96" w:rsidRDefault="00000000">
            <w:pPr>
              <w:pStyle w:val="CellColumn"/>
            </w:pPr>
            <w:r>
              <w:rPr>
                <w:rFonts w:cs="Times New Roman"/>
              </w:rPr>
              <w:t>Broj</w:t>
            </w:r>
          </w:p>
        </w:tc>
        <w:tc>
          <w:tcPr>
            <w:tcW w:w="918" w:type="dxa"/>
          </w:tcPr>
          <w:p w14:paraId="62A7D864" w14:textId="77777777" w:rsidR="00156C96" w:rsidRDefault="00000000">
            <w:pPr>
              <w:pStyle w:val="CellColumn"/>
            </w:pPr>
            <w:r>
              <w:rPr>
                <w:rFonts w:cs="Times New Roman"/>
              </w:rPr>
              <w:t>100</w:t>
            </w:r>
          </w:p>
        </w:tc>
        <w:tc>
          <w:tcPr>
            <w:tcW w:w="918" w:type="dxa"/>
          </w:tcPr>
          <w:p w14:paraId="5C256671" w14:textId="77777777" w:rsidR="00156C96" w:rsidRDefault="00000000">
            <w:pPr>
              <w:pStyle w:val="CellColumn"/>
            </w:pPr>
            <w:r>
              <w:rPr>
                <w:rFonts w:cs="Times New Roman"/>
              </w:rPr>
              <w:t>PA</w:t>
            </w:r>
          </w:p>
        </w:tc>
        <w:tc>
          <w:tcPr>
            <w:tcW w:w="918" w:type="dxa"/>
          </w:tcPr>
          <w:p w14:paraId="21D7EF65" w14:textId="77777777" w:rsidR="00156C96" w:rsidRDefault="00000000">
            <w:pPr>
              <w:pStyle w:val="CellColumn"/>
            </w:pPr>
            <w:r>
              <w:rPr>
                <w:rFonts w:cs="Times New Roman"/>
              </w:rPr>
              <w:t>100</w:t>
            </w:r>
          </w:p>
        </w:tc>
        <w:tc>
          <w:tcPr>
            <w:tcW w:w="918" w:type="dxa"/>
          </w:tcPr>
          <w:p w14:paraId="7407B035" w14:textId="77777777" w:rsidR="00156C96" w:rsidRDefault="00000000">
            <w:pPr>
              <w:pStyle w:val="CellColumn"/>
            </w:pPr>
            <w:r>
              <w:rPr>
                <w:rFonts w:cs="Times New Roman"/>
              </w:rPr>
              <w:t>100</w:t>
            </w:r>
          </w:p>
        </w:tc>
        <w:tc>
          <w:tcPr>
            <w:tcW w:w="918" w:type="dxa"/>
          </w:tcPr>
          <w:p w14:paraId="65FFDC22" w14:textId="77777777" w:rsidR="00156C96" w:rsidRDefault="00000000">
            <w:pPr>
              <w:pStyle w:val="CellColumn"/>
            </w:pPr>
            <w:r>
              <w:rPr>
                <w:rFonts w:cs="Times New Roman"/>
              </w:rPr>
              <w:t>100</w:t>
            </w:r>
          </w:p>
        </w:tc>
      </w:tr>
    </w:tbl>
    <w:p w14:paraId="3EF39480" w14:textId="77777777" w:rsidR="00156C96" w:rsidRDefault="00156C96">
      <w:pPr>
        <w:jc w:val="left"/>
      </w:pPr>
    </w:p>
    <w:p w14:paraId="2194CC7E" w14:textId="77777777" w:rsidR="00156C96" w:rsidRDefault="00000000">
      <w:pPr>
        <w:pStyle w:val="Naslov4"/>
      </w:pPr>
      <w:r>
        <w:t>A629024 STRUČNO USAVRŠAVANJE PRAVOSUDNIH DUŽNOSNIKA I SAVJETNIKA U PRAVOSUDNIM TIJELIMA</w:t>
      </w:r>
    </w:p>
    <w:p w14:paraId="6475B704" w14:textId="77777777" w:rsidR="00156C96" w:rsidRDefault="00000000">
      <w:pPr>
        <w:pStyle w:val="Naslov8"/>
        <w:jc w:val="left"/>
      </w:pPr>
      <w:r>
        <w:t>Zakonske i druge pravne osnove</w:t>
      </w:r>
    </w:p>
    <w:p w14:paraId="12FB0BF8" w14:textId="77777777" w:rsidR="00156C96" w:rsidRDefault="00000000">
      <w:pPr>
        <w:pStyle w:val="Normal5"/>
      </w:pPr>
      <w:r>
        <w:t>Zakon o Pravosudnoj akademiji, čl. 4. i čl. 32.</w:t>
      </w:r>
    </w:p>
    <w:tbl>
      <w:tblPr>
        <w:tblStyle w:val="StilTablice"/>
        <w:tblW w:w="10206" w:type="dxa"/>
        <w:jc w:val="center"/>
        <w:tblLook w:val="04A0" w:firstRow="1" w:lastRow="0" w:firstColumn="1" w:lastColumn="0" w:noHBand="0" w:noVBand="1"/>
      </w:tblPr>
      <w:tblGrid>
        <w:gridCol w:w="1681"/>
        <w:gridCol w:w="1519"/>
        <w:gridCol w:w="1509"/>
        <w:gridCol w:w="1509"/>
        <w:gridCol w:w="1509"/>
        <w:gridCol w:w="1509"/>
        <w:gridCol w:w="970"/>
      </w:tblGrid>
      <w:tr w:rsidR="00156C96" w14:paraId="33B06189" w14:textId="77777777">
        <w:trPr>
          <w:jc w:val="center"/>
        </w:trPr>
        <w:tc>
          <w:tcPr>
            <w:tcW w:w="1530" w:type="dxa"/>
            <w:shd w:val="clear" w:color="auto" w:fill="B5C0D8"/>
          </w:tcPr>
          <w:p w14:paraId="4406D1B4" w14:textId="77777777" w:rsidR="00156C96" w:rsidRDefault="00000000">
            <w:pPr>
              <w:pStyle w:val="CellHeader"/>
            </w:pPr>
            <w:r>
              <w:rPr>
                <w:rFonts w:cs="Times New Roman"/>
              </w:rPr>
              <w:t>Naziv aktivnosti</w:t>
            </w:r>
          </w:p>
        </w:tc>
        <w:tc>
          <w:tcPr>
            <w:tcW w:w="1632" w:type="dxa"/>
            <w:shd w:val="clear" w:color="auto" w:fill="B5C0D8"/>
          </w:tcPr>
          <w:p w14:paraId="54A7D176" w14:textId="77777777" w:rsidR="00156C96" w:rsidRDefault="00000000">
            <w:pPr>
              <w:pStyle w:val="CellHeader"/>
            </w:pPr>
            <w:r>
              <w:rPr>
                <w:rFonts w:cs="Times New Roman"/>
              </w:rPr>
              <w:t>Izvršenje 2024. (eur)</w:t>
            </w:r>
          </w:p>
        </w:tc>
        <w:tc>
          <w:tcPr>
            <w:tcW w:w="1632" w:type="dxa"/>
            <w:shd w:val="clear" w:color="auto" w:fill="B5C0D8"/>
          </w:tcPr>
          <w:p w14:paraId="451B8B5C" w14:textId="77777777" w:rsidR="00156C96" w:rsidRDefault="00000000">
            <w:pPr>
              <w:pStyle w:val="CellHeader"/>
            </w:pPr>
            <w:r>
              <w:rPr>
                <w:rFonts w:cs="Times New Roman"/>
              </w:rPr>
              <w:t>Plan 2025. (eur)</w:t>
            </w:r>
          </w:p>
        </w:tc>
        <w:tc>
          <w:tcPr>
            <w:tcW w:w="1632" w:type="dxa"/>
            <w:shd w:val="clear" w:color="auto" w:fill="B5C0D8"/>
          </w:tcPr>
          <w:p w14:paraId="4CBE2D0D" w14:textId="77777777" w:rsidR="00156C96" w:rsidRDefault="00000000">
            <w:pPr>
              <w:pStyle w:val="CellHeader"/>
            </w:pPr>
            <w:r>
              <w:rPr>
                <w:rFonts w:cs="Times New Roman"/>
              </w:rPr>
              <w:t>Plan 2026. (eur)</w:t>
            </w:r>
          </w:p>
        </w:tc>
        <w:tc>
          <w:tcPr>
            <w:tcW w:w="1632" w:type="dxa"/>
            <w:shd w:val="clear" w:color="auto" w:fill="B5C0D8"/>
          </w:tcPr>
          <w:p w14:paraId="36D32364" w14:textId="77777777" w:rsidR="00156C96" w:rsidRDefault="00000000">
            <w:pPr>
              <w:pStyle w:val="CellHeader"/>
            </w:pPr>
            <w:r>
              <w:rPr>
                <w:rFonts w:cs="Times New Roman"/>
              </w:rPr>
              <w:t>Plan 2027. (eur)</w:t>
            </w:r>
          </w:p>
        </w:tc>
        <w:tc>
          <w:tcPr>
            <w:tcW w:w="1632" w:type="dxa"/>
            <w:shd w:val="clear" w:color="auto" w:fill="B5C0D8"/>
          </w:tcPr>
          <w:p w14:paraId="5D017ABC" w14:textId="77777777" w:rsidR="00156C96" w:rsidRDefault="00000000">
            <w:pPr>
              <w:pStyle w:val="CellHeader"/>
            </w:pPr>
            <w:r>
              <w:rPr>
                <w:rFonts w:cs="Times New Roman"/>
              </w:rPr>
              <w:t>Plan 2028. (eur)</w:t>
            </w:r>
          </w:p>
        </w:tc>
        <w:tc>
          <w:tcPr>
            <w:tcW w:w="510" w:type="dxa"/>
            <w:shd w:val="clear" w:color="auto" w:fill="B5C0D8"/>
          </w:tcPr>
          <w:p w14:paraId="1CCE5C1C" w14:textId="77777777" w:rsidR="00156C96" w:rsidRDefault="00000000">
            <w:pPr>
              <w:pStyle w:val="CellHeader"/>
            </w:pPr>
            <w:r>
              <w:rPr>
                <w:rFonts w:cs="Times New Roman"/>
              </w:rPr>
              <w:t>Indeks 2026/2025</w:t>
            </w:r>
          </w:p>
        </w:tc>
      </w:tr>
      <w:tr w:rsidR="00156C96" w14:paraId="5E767AF6" w14:textId="77777777">
        <w:trPr>
          <w:jc w:val="center"/>
        </w:trPr>
        <w:tc>
          <w:tcPr>
            <w:tcW w:w="1530" w:type="dxa"/>
          </w:tcPr>
          <w:p w14:paraId="109A8390" w14:textId="77777777" w:rsidR="00156C96" w:rsidRDefault="00000000">
            <w:pPr>
              <w:pStyle w:val="CellColumn"/>
            </w:pPr>
            <w:r>
              <w:rPr>
                <w:rFonts w:cs="Times New Roman"/>
              </w:rPr>
              <w:t>A629024-STRUČNO USAVRŠAVANJE PRAVOSUDNIH DUŽNOSNIKA I SAVJETNIKA U PRAVOSUDNIM TIJELIMA</w:t>
            </w:r>
          </w:p>
        </w:tc>
        <w:tc>
          <w:tcPr>
            <w:tcW w:w="1632" w:type="dxa"/>
          </w:tcPr>
          <w:p w14:paraId="12B5E709" w14:textId="77777777" w:rsidR="00156C96" w:rsidRDefault="00000000">
            <w:pPr>
              <w:pStyle w:val="CellColumn"/>
            </w:pPr>
            <w:r>
              <w:rPr>
                <w:rFonts w:cs="Times New Roman"/>
              </w:rPr>
              <w:t>566.469</w:t>
            </w:r>
          </w:p>
        </w:tc>
        <w:tc>
          <w:tcPr>
            <w:tcW w:w="1632" w:type="dxa"/>
          </w:tcPr>
          <w:p w14:paraId="676CEED4" w14:textId="77777777" w:rsidR="00156C96" w:rsidRDefault="00000000">
            <w:pPr>
              <w:pStyle w:val="CellColumn"/>
            </w:pPr>
            <w:r>
              <w:rPr>
                <w:rFonts w:cs="Times New Roman"/>
              </w:rPr>
              <w:t>631.000</w:t>
            </w:r>
          </w:p>
        </w:tc>
        <w:tc>
          <w:tcPr>
            <w:tcW w:w="1632" w:type="dxa"/>
          </w:tcPr>
          <w:p w14:paraId="59131B72" w14:textId="77777777" w:rsidR="00156C96" w:rsidRDefault="00000000">
            <w:pPr>
              <w:pStyle w:val="CellColumn"/>
            </w:pPr>
            <w:r>
              <w:rPr>
                <w:rFonts w:cs="Times New Roman"/>
              </w:rPr>
              <w:t>728.500</w:t>
            </w:r>
          </w:p>
        </w:tc>
        <w:tc>
          <w:tcPr>
            <w:tcW w:w="1632" w:type="dxa"/>
          </w:tcPr>
          <w:p w14:paraId="4D10DBD9" w14:textId="77777777" w:rsidR="00156C96" w:rsidRDefault="00000000">
            <w:pPr>
              <w:pStyle w:val="CellColumn"/>
            </w:pPr>
            <w:r>
              <w:rPr>
                <w:rFonts w:cs="Times New Roman"/>
              </w:rPr>
              <w:t>757.000</w:t>
            </w:r>
          </w:p>
        </w:tc>
        <w:tc>
          <w:tcPr>
            <w:tcW w:w="1632" w:type="dxa"/>
          </w:tcPr>
          <w:p w14:paraId="1ACF0234" w14:textId="77777777" w:rsidR="00156C96" w:rsidRDefault="00000000">
            <w:pPr>
              <w:pStyle w:val="CellColumn"/>
            </w:pPr>
            <w:r>
              <w:rPr>
                <w:rFonts w:cs="Times New Roman"/>
              </w:rPr>
              <w:t>764.000</w:t>
            </w:r>
          </w:p>
        </w:tc>
        <w:tc>
          <w:tcPr>
            <w:tcW w:w="510" w:type="dxa"/>
          </w:tcPr>
          <w:p w14:paraId="12944DB9" w14:textId="77777777" w:rsidR="00156C96" w:rsidRDefault="00000000">
            <w:pPr>
              <w:pStyle w:val="CellColumn"/>
            </w:pPr>
            <w:r>
              <w:rPr>
                <w:rFonts w:cs="Times New Roman"/>
              </w:rPr>
              <w:t>115,5</w:t>
            </w:r>
          </w:p>
        </w:tc>
      </w:tr>
    </w:tbl>
    <w:p w14:paraId="02581786" w14:textId="77777777" w:rsidR="00156C96" w:rsidRDefault="00156C96">
      <w:pPr>
        <w:jc w:val="left"/>
      </w:pPr>
    </w:p>
    <w:p w14:paraId="088B0F3A" w14:textId="77777777" w:rsidR="00156C96" w:rsidRDefault="00000000">
      <w:r>
        <w:lastRenderedPageBreak/>
        <w:t xml:space="preserve">U okviru ove aktivnosti kontinuirano se provodi stručno usavršavanje za suce, državne odvjetnike, sudačke i državno odvjetničke savjetnike te radi na razvoju novih obrazovnih materijala za provođenje aktivnosti  stručnog usavršavanja. </w:t>
      </w:r>
    </w:p>
    <w:p w14:paraId="59D3E99B" w14:textId="77777777" w:rsidR="00156C96" w:rsidRDefault="00000000">
      <w:r>
        <w:t>Ukupno planirana sredstva na izvoru financiranja 11 iznose 722.000 € za 2026., 753.000 € za 2027. te 760.000 € za 2028. Planirana sredstva za 2026. su za 58% veća u odnosu na Tekući plan. Od ukupno planiranih sredstava najveći dio u iznosu 520.000 € u 2026., 521.000 u 2027., odnosno 525.000 € u 2028. se odnosi na honorare autorima obrazovnih materijala i predavačima. Najveći broj radionica se planira održati u direktnom kontaktu s polaznicima, što je kvalitetnija opcija u odnosu na online predavanja. U okviru stavke 3241-Naknade osobama van radnog odnosa planirana su sredstva za hotelski smještaj i naknadu putnih troškova predavačima na aktivnostima stručnog usavršavanja PA za što je planirano 135.000 € u 2026., odnosno 150.000 € u 2027. i 2028. godini.</w:t>
      </w:r>
    </w:p>
    <w:p w14:paraId="31B5BF5C"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4"/>
        <w:gridCol w:w="1937"/>
        <w:gridCol w:w="1813"/>
        <w:gridCol w:w="917"/>
        <w:gridCol w:w="894"/>
        <w:gridCol w:w="917"/>
        <w:gridCol w:w="917"/>
        <w:gridCol w:w="917"/>
      </w:tblGrid>
      <w:tr w:rsidR="00156C96" w14:paraId="6A4E1074" w14:textId="77777777">
        <w:trPr>
          <w:jc w:val="center"/>
        </w:trPr>
        <w:tc>
          <w:tcPr>
            <w:tcW w:w="2245" w:type="dxa"/>
            <w:shd w:val="clear" w:color="auto" w:fill="B5C0D8"/>
          </w:tcPr>
          <w:p w14:paraId="247AF1BC" w14:textId="77777777" w:rsidR="00156C96" w:rsidRDefault="00000000">
            <w:r>
              <w:t>Pokazatelj rezultata</w:t>
            </w:r>
          </w:p>
        </w:tc>
        <w:tc>
          <w:tcPr>
            <w:tcW w:w="2245" w:type="dxa"/>
            <w:shd w:val="clear" w:color="auto" w:fill="B5C0D8"/>
          </w:tcPr>
          <w:p w14:paraId="1B986D73" w14:textId="77777777" w:rsidR="00156C96" w:rsidRDefault="00000000">
            <w:pPr>
              <w:pStyle w:val="CellHeader"/>
            </w:pPr>
            <w:r>
              <w:rPr>
                <w:rFonts w:cs="Times New Roman"/>
              </w:rPr>
              <w:t>Definicija</w:t>
            </w:r>
          </w:p>
        </w:tc>
        <w:tc>
          <w:tcPr>
            <w:tcW w:w="2245" w:type="dxa"/>
            <w:shd w:val="clear" w:color="auto" w:fill="B5C0D8"/>
          </w:tcPr>
          <w:p w14:paraId="41AB9870" w14:textId="77777777" w:rsidR="00156C96" w:rsidRDefault="00000000">
            <w:pPr>
              <w:pStyle w:val="CellHeader"/>
            </w:pPr>
            <w:r>
              <w:rPr>
                <w:rFonts w:cs="Times New Roman"/>
              </w:rPr>
              <w:t>Jedinica</w:t>
            </w:r>
          </w:p>
        </w:tc>
        <w:tc>
          <w:tcPr>
            <w:tcW w:w="918" w:type="dxa"/>
            <w:shd w:val="clear" w:color="auto" w:fill="B5C0D8"/>
          </w:tcPr>
          <w:p w14:paraId="6F03DB59" w14:textId="77777777" w:rsidR="00156C96" w:rsidRDefault="00000000">
            <w:pPr>
              <w:pStyle w:val="CellHeader"/>
            </w:pPr>
            <w:r>
              <w:rPr>
                <w:rFonts w:cs="Times New Roman"/>
              </w:rPr>
              <w:t>Polazna vrijednost</w:t>
            </w:r>
          </w:p>
        </w:tc>
        <w:tc>
          <w:tcPr>
            <w:tcW w:w="918" w:type="dxa"/>
            <w:shd w:val="clear" w:color="auto" w:fill="B5C0D8"/>
          </w:tcPr>
          <w:p w14:paraId="0202DD4C" w14:textId="77777777" w:rsidR="00156C96" w:rsidRDefault="00000000">
            <w:pPr>
              <w:pStyle w:val="CellHeader"/>
            </w:pPr>
            <w:r>
              <w:rPr>
                <w:rFonts w:cs="Times New Roman"/>
              </w:rPr>
              <w:t>Izvor podataka</w:t>
            </w:r>
          </w:p>
        </w:tc>
        <w:tc>
          <w:tcPr>
            <w:tcW w:w="918" w:type="dxa"/>
            <w:shd w:val="clear" w:color="auto" w:fill="B5C0D8"/>
          </w:tcPr>
          <w:p w14:paraId="42F058BE" w14:textId="77777777" w:rsidR="00156C96" w:rsidRDefault="00000000">
            <w:pPr>
              <w:pStyle w:val="CellHeader"/>
            </w:pPr>
            <w:r>
              <w:rPr>
                <w:rFonts w:cs="Times New Roman"/>
              </w:rPr>
              <w:t>Ciljana vrijednost (2026.)</w:t>
            </w:r>
          </w:p>
        </w:tc>
        <w:tc>
          <w:tcPr>
            <w:tcW w:w="918" w:type="dxa"/>
            <w:shd w:val="clear" w:color="auto" w:fill="B5C0D8"/>
          </w:tcPr>
          <w:p w14:paraId="19894A58" w14:textId="77777777" w:rsidR="00156C96" w:rsidRDefault="00000000">
            <w:pPr>
              <w:pStyle w:val="CellHeader"/>
            </w:pPr>
            <w:r>
              <w:rPr>
                <w:rFonts w:cs="Times New Roman"/>
              </w:rPr>
              <w:t>Ciljana vrijednost (2027.)</w:t>
            </w:r>
          </w:p>
        </w:tc>
        <w:tc>
          <w:tcPr>
            <w:tcW w:w="918" w:type="dxa"/>
            <w:shd w:val="clear" w:color="auto" w:fill="B5C0D8"/>
          </w:tcPr>
          <w:p w14:paraId="42F5C9DE" w14:textId="77777777" w:rsidR="00156C96" w:rsidRDefault="00000000">
            <w:pPr>
              <w:pStyle w:val="CellHeader"/>
            </w:pPr>
            <w:r>
              <w:rPr>
                <w:rFonts w:cs="Times New Roman"/>
              </w:rPr>
              <w:t>Ciljana vrijednost (2028.)</w:t>
            </w:r>
          </w:p>
        </w:tc>
      </w:tr>
      <w:tr w:rsidR="00156C96" w14:paraId="712E85D8" w14:textId="77777777">
        <w:trPr>
          <w:jc w:val="center"/>
        </w:trPr>
        <w:tc>
          <w:tcPr>
            <w:tcW w:w="2245" w:type="dxa"/>
          </w:tcPr>
          <w:p w14:paraId="4FDA24EE" w14:textId="77777777" w:rsidR="00156C96" w:rsidRDefault="00000000">
            <w:pPr>
              <w:pStyle w:val="CellColumn"/>
            </w:pPr>
            <w:r>
              <w:rPr>
                <w:rFonts w:cs="Times New Roman"/>
              </w:rPr>
              <w:t>Broj održanih radionica Pravosudne Akademije</w:t>
            </w:r>
          </w:p>
        </w:tc>
        <w:tc>
          <w:tcPr>
            <w:tcW w:w="2245" w:type="dxa"/>
          </w:tcPr>
          <w:p w14:paraId="7EC7A2C9" w14:textId="77777777" w:rsidR="00156C96" w:rsidRDefault="00000000">
            <w:pPr>
              <w:pStyle w:val="CellColumn"/>
            </w:pPr>
            <w:r>
              <w:rPr>
                <w:rFonts w:cs="Times New Roman"/>
              </w:rPr>
              <w:t>Održavanjem ciljanih stručnih radionica jačaju se preduvjeti za kontinuirano stručno usavršavanje pravosudnih dužnosnika</w:t>
            </w:r>
          </w:p>
        </w:tc>
        <w:tc>
          <w:tcPr>
            <w:tcW w:w="918" w:type="dxa"/>
          </w:tcPr>
          <w:p w14:paraId="4BBD018A" w14:textId="77777777" w:rsidR="00156C96" w:rsidRDefault="00000000">
            <w:pPr>
              <w:pStyle w:val="CellColumn"/>
            </w:pPr>
            <w:r>
              <w:rPr>
                <w:rFonts w:cs="Times New Roman"/>
              </w:rPr>
              <w:t>Broj</w:t>
            </w:r>
          </w:p>
        </w:tc>
        <w:tc>
          <w:tcPr>
            <w:tcW w:w="918" w:type="dxa"/>
          </w:tcPr>
          <w:p w14:paraId="2CF0E32D" w14:textId="77777777" w:rsidR="00156C96" w:rsidRDefault="00000000">
            <w:pPr>
              <w:pStyle w:val="CellColumn"/>
            </w:pPr>
            <w:r>
              <w:rPr>
                <w:rFonts w:cs="Times New Roman"/>
              </w:rPr>
              <w:t>444</w:t>
            </w:r>
          </w:p>
        </w:tc>
        <w:tc>
          <w:tcPr>
            <w:tcW w:w="918" w:type="dxa"/>
          </w:tcPr>
          <w:p w14:paraId="3047F93C" w14:textId="77777777" w:rsidR="00156C96" w:rsidRDefault="00000000">
            <w:pPr>
              <w:pStyle w:val="CellColumn"/>
            </w:pPr>
            <w:r>
              <w:rPr>
                <w:rFonts w:cs="Times New Roman"/>
              </w:rPr>
              <w:t>PA</w:t>
            </w:r>
          </w:p>
        </w:tc>
        <w:tc>
          <w:tcPr>
            <w:tcW w:w="918" w:type="dxa"/>
          </w:tcPr>
          <w:p w14:paraId="54313C00" w14:textId="77777777" w:rsidR="00156C96" w:rsidRDefault="00000000">
            <w:pPr>
              <w:pStyle w:val="CellColumn"/>
            </w:pPr>
            <w:r>
              <w:rPr>
                <w:rFonts w:cs="Times New Roman"/>
              </w:rPr>
              <w:t>400</w:t>
            </w:r>
          </w:p>
        </w:tc>
        <w:tc>
          <w:tcPr>
            <w:tcW w:w="918" w:type="dxa"/>
          </w:tcPr>
          <w:p w14:paraId="7FD7B798" w14:textId="77777777" w:rsidR="00156C96" w:rsidRDefault="00000000">
            <w:pPr>
              <w:pStyle w:val="CellColumn"/>
            </w:pPr>
            <w:r>
              <w:rPr>
                <w:rFonts w:cs="Times New Roman"/>
              </w:rPr>
              <w:t>400</w:t>
            </w:r>
          </w:p>
        </w:tc>
        <w:tc>
          <w:tcPr>
            <w:tcW w:w="918" w:type="dxa"/>
          </w:tcPr>
          <w:p w14:paraId="11AB3C21" w14:textId="77777777" w:rsidR="00156C96" w:rsidRDefault="00000000">
            <w:pPr>
              <w:pStyle w:val="CellColumn"/>
            </w:pPr>
            <w:r>
              <w:rPr>
                <w:rFonts w:cs="Times New Roman"/>
              </w:rPr>
              <w:t>400</w:t>
            </w:r>
          </w:p>
        </w:tc>
      </w:tr>
    </w:tbl>
    <w:p w14:paraId="20D190BA" w14:textId="77777777" w:rsidR="00156C96" w:rsidRDefault="00156C96">
      <w:pPr>
        <w:jc w:val="left"/>
      </w:pPr>
    </w:p>
    <w:p w14:paraId="22AA00B8" w14:textId="77777777" w:rsidR="00156C96" w:rsidRDefault="00000000">
      <w:pPr>
        <w:pStyle w:val="Naslov4"/>
      </w:pPr>
      <w:r>
        <w:t>A630051 IZBOR I OBUKA VJEŽBENIKA U PRAVOSUDNIM TIJELIMA RH</w:t>
      </w:r>
    </w:p>
    <w:p w14:paraId="6EEA61D1" w14:textId="77777777" w:rsidR="00156C96" w:rsidRDefault="00000000">
      <w:pPr>
        <w:pStyle w:val="Naslov8"/>
        <w:jc w:val="left"/>
      </w:pPr>
      <w:r>
        <w:t>Zakonske i druge pravne osnove</w:t>
      </w:r>
    </w:p>
    <w:p w14:paraId="30B77A00" w14:textId="77777777" w:rsidR="00156C96" w:rsidRDefault="00000000">
      <w:pPr>
        <w:pStyle w:val="Normal5"/>
      </w:pPr>
      <w:r>
        <w:t>Zakon o Pravosudnoj akademiji (čl. 4.), Zakon o vježbenicima u pravosudnim tijelima i pravosudnom ispitu, Pravilnik o stručnom obrazovanju vježbenika u pravosudnim tijelima.</w:t>
      </w:r>
    </w:p>
    <w:tbl>
      <w:tblPr>
        <w:tblStyle w:val="StilTablice"/>
        <w:tblW w:w="10206" w:type="dxa"/>
        <w:jc w:val="center"/>
        <w:tblLook w:val="04A0" w:firstRow="1" w:lastRow="0" w:firstColumn="1" w:lastColumn="0" w:noHBand="0" w:noVBand="1"/>
      </w:tblPr>
      <w:tblGrid>
        <w:gridCol w:w="1582"/>
        <w:gridCol w:w="1541"/>
        <w:gridCol w:w="1520"/>
        <w:gridCol w:w="1531"/>
        <w:gridCol w:w="1531"/>
        <w:gridCol w:w="1531"/>
        <w:gridCol w:w="970"/>
      </w:tblGrid>
      <w:tr w:rsidR="00156C96" w14:paraId="591BB568" w14:textId="77777777">
        <w:trPr>
          <w:jc w:val="center"/>
        </w:trPr>
        <w:tc>
          <w:tcPr>
            <w:tcW w:w="1530" w:type="dxa"/>
            <w:shd w:val="clear" w:color="auto" w:fill="B5C0D8"/>
          </w:tcPr>
          <w:p w14:paraId="09D01B35" w14:textId="77777777" w:rsidR="00156C96" w:rsidRDefault="00000000">
            <w:pPr>
              <w:pStyle w:val="CellHeader"/>
            </w:pPr>
            <w:r>
              <w:rPr>
                <w:rFonts w:cs="Times New Roman"/>
              </w:rPr>
              <w:t>Naziv aktivnosti</w:t>
            </w:r>
          </w:p>
        </w:tc>
        <w:tc>
          <w:tcPr>
            <w:tcW w:w="1632" w:type="dxa"/>
            <w:shd w:val="clear" w:color="auto" w:fill="B5C0D8"/>
          </w:tcPr>
          <w:p w14:paraId="0FB0857E" w14:textId="77777777" w:rsidR="00156C96" w:rsidRDefault="00000000">
            <w:pPr>
              <w:pStyle w:val="CellHeader"/>
            </w:pPr>
            <w:r>
              <w:rPr>
                <w:rFonts w:cs="Times New Roman"/>
              </w:rPr>
              <w:t>Izvršenje 2024. (eur)</w:t>
            </w:r>
          </w:p>
        </w:tc>
        <w:tc>
          <w:tcPr>
            <w:tcW w:w="1632" w:type="dxa"/>
            <w:shd w:val="clear" w:color="auto" w:fill="B5C0D8"/>
          </w:tcPr>
          <w:p w14:paraId="01FDDFF6" w14:textId="77777777" w:rsidR="00156C96" w:rsidRDefault="00000000">
            <w:pPr>
              <w:pStyle w:val="CellHeader"/>
            </w:pPr>
            <w:r>
              <w:rPr>
                <w:rFonts w:cs="Times New Roman"/>
              </w:rPr>
              <w:t>Plan 2025. (eur)</w:t>
            </w:r>
          </w:p>
        </w:tc>
        <w:tc>
          <w:tcPr>
            <w:tcW w:w="1632" w:type="dxa"/>
            <w:shd w:val="clear" w:color="auto" w:fill="B5C0D8"/>
          </w:tcPr>
          <w:p w14:paraId="038581CA" w14:textId="77777777" w:rsidR="00156C96" w:rsidRDefault="00000000">
            <w:pPr>
              <w:pStyle w:val="CellHeader"/>
            </w:pPr>
            <w:r>
              <w:rPr>
                <w:rFonts w:cs="Times New Roman"/>
              </w:rPr>
              <w:t>Plan 2026. (eur)</w:t>
            </w:r>
          </w:p>
        </w:tc>
        <w:tc>
          <w:tcPr>
            <w:tcW w:w="1632" w:type="dxa"/>
            <w:shd w:val="clear" w:color="auto" w:fill="B5C0D8"/>
          </w:tcPr>
          <w:p w14:paraId="33D0D650" w14:textId="77777777" w:rsidR="00156C96" w:rsidRDefault="00000000">
            <w:pPr>
              <w:pStyle w:val="CellHeader"/>
            </w:pPr>
            <w:r>
              <w:rPr>
                <w:rFonts w:cs="Times New Roman"/>
              </w:rPr>
              <w:t>Plan 2027. (eur)</w:t>
            </w:r>
          </w:p>
        </w:tc>
        <w:tc>
          <w:tcPr>
            <w:tcW w:w="1632" w:type="dxa"/>
            <w:shd w:val="clear" w:color="auto" w:fill="B5C0D8"/>
          </w:tcPr>
          <w:p w14:paraId="6DBA80CF" w14:textId="77777777" w:rsidR="00156C96" w:rsidRDefault="00000000">
            <w:pPr>
              <w:pStyle w:val="CellHeader"/>
            </w:pPr>
            <w:r>
              <w:rPr>
                <w:rFonts w:cs="Times New Roman"/>
              </w:rPr>
              <w:t>Plan 2028. (eur)</w:t>
            </w:r>
          </w:p>
        </w:tc>
        <w:tc>
          <w:tcPr>
            <w:tcW w:w="510" w:type="dxa"/>
            <w:shd w:val="clear" w:color="auto" w:fill="B5C0D8"/>
          </w:tcPr>
          <w:p w14:paraId="26EC7A47" w14:textId="77777777" w:rsidR="00156C96" w:rsidRDefault="00000000">
            <w:pPr>
              <w:pStyle w:val="CellHeader"/>
            </w:pPr>
            <w:r>
              <w:rPr>
                <w:rFonts w:cs="Times New Roman"/>
              </w:rPr>
              <w:t>Indeks 2026/2025</w:t>
            </w:r>
          </w:p>
        </w:tc>
      </w:tr>
      <w:tr w:rsidR="00156C96" w14:paraId="6E08DC11" w14:textId="77777777">
        <w:trPr>
          <w:jc w:val="center"/>
        </w:trPr>
        <w:tc>
          <w:tcPr>
            <w:tcW w:w="1530" w:type="dxa"/>
          </w:tcPr>
          <w:p w14:paraId="170B38CA" w14:textId="77777777" w:rsidR="00156C96" w:rsidRDefault="00000000">
            <w:pPr>
              <w:pStyle w:val="CellColumn"/>
            </w:pPr>
            <w:r>
              <w:rPr>
                <w:rFonts w:cs="Times New Roman"/>
              </w:rPr>
              <w:t>A630051-IZBOR I OBUKA VJEŽBENIKA U PRAVOSUDNIM TIJELIMA RH</w:t>
            </w:r>
          </w:p>
        </w:tc>
        <w:tc>
          <w:tcPr>
            <w:tcW w:w="1632" w:type="dxa"/>
          </w:tcPr>
          <w:p w14:paraId="248E6757" w14:textId="77777777" w:rsidR="00156C96" w:rsidRDefault="00000000">
            <w:pPr>
              <w:pStyle w:val="CellColumn"/>
            </w:pPr>
            <w:r>
              <w:rPr>
                <w:rFonts w:cs="Times New Roman"/>
              </w:rPr>
              <w:t>68.800</w:t>
            </w:r>
          </w:p>
        </w:tc>
        <w:tc>
          <w:tcPr>
            <w:tcW w:w="1632" w:type="dxa"/>
          </w:tcPr>
          <w:p w14:paraId="061F32CD" w14:textId="77777777" w:rsidR="00156C96" w:rsidRDefault="00000000">
            <w:pPr>
              <w:pStyle w:val="CellColumn"/>
            </w:pPr>
            <w:r>
              <w:rPr>
                <w:rFonts w:cs="Times New Roman"/>
              </w:rPr>
              <w:t>99.400</w:t>
            </w:r>
          </w:p>
        </w:tc>
        <w:tc>
          <w:tcPr>
            <w:tcW w:w="1632" w:type="dxa"/>
          </w:tcPr>
          <w:p w14:paraId="75EC8CCE" w14:textId="77777777" w:rsidR="00156C96" w:rsidRDefault="00000000">
            <w:pPr>
              <w:pStyle w:val="CellColumn"/>
            </w:pPr>
            <w:r>
              <w:rPr>
                <w:rFonts w:cs="Times New Roman"/>
              </w:rPr>
              <w:t>156.000</w:t>
            </w:r>
          </w:p>
        </w:tc>
        <w:tc>
          <w:tcPr>
            <w:tcW w:w="1632" w:type="dxa"/>
          </w:tcPr>
          <w:p w14:paraId="0EE2ACBB" w14:textId="77777777" w:rsidR="00156C96" w:rsidRDefault="00000000">
            <w:pPr>
              <w:pStyle w:val="CellColumn"/>
            </w:pPr>
            <w:r>
              <w:rPr>
                <w:rFonts w:cs="Times New Roman"/>
              </w:rPr>
              <w:t>393.750</w:t>
            </w:r>
          </w:p>
        </w:tc>
        <w:tc>
          <w:tcPr>
            <w:tcW w:w="1632" w:type="dxa"/>
          </w:tcPr>
          <w:p w14:paraId="29093902" w14:textId="77777777" w:rsidR="00156C96" w:rsidRDefault="00000000">
            <w:pPr>
              <w:pStyle w:val="CellColumn"/>
            </w:pPr>
            <w:r>
              <w:rPr>
                <w:rFonts w:cs="Times New Roman"/>
              </w:rPr>
              <w:t>215.750</w:t>
            </w:r>
          </w:p>
        </w:tc>
        <w:tc>
          <w:tcPr>
            <w:tcW w:w="510" w:type="dxa"/>
          </w:tcPr>
          <w:p w14:paraId="61DCC89B" w14:textId="77777777" w:rsidR="00156C96" w:rsidRDefault="00000000">
            <w:pPr>
              <w:pStyle w:val="CellColumn"/>
            </w:pPr>
            <w:r>
              <w:rPr>
                <w:rFonts w:cs="Times New Roman"/>
              </w:rPr>
              <w:t>156,9</w:t>
            </w:r>
          </w:p>
        </w:tc>
      </w:tr>
    </w:tbl>
    <w:p w14:paraId="64EF5862" w14:textId="77777777" w:rsidR="00156C96" w:rsidRDefault="00156C96">
      <w:pPr>
        <w:jc w:val="left"/>
      </w:pPr>
    </w:p>
    <w:p w14:paraId="4D1E8A22" w14:textId="77777777" w:rsidR="00156C96" w:rsidRDefault="00000000">
      <w:r>
        <w:t>Sukladno odredbama Zakona o vježbenicima u pravosudnim tijelima i pravosudnom ispitu PA će organizirati edukaciju za vježbenike u pravosudnim tijelima. Temeljem propisa PA osigurava i financijska sredstva za provođenje navedene edukacije. Najveći iznosi iskazani su na stavci 3241- Naknade osobama van radnog odnosa u iznosu 90.000 € za 2026., 272.750 € za 2027. i 132.750 € za 2028., a  sredstva su planirana za hotelski smještaj vježbenika i naknadu putnih troškova matičnim tijelima vježbenika. Za isplatu naknade predavačima osigurana su sredstva na stavci 3237-Intelektualne i osobne usluge u iznosu 45.000 € za 2026., 100.000 € za 2027. i 60.000 € za 2028.</w:t>
      </w:r>
    </w:p>
    <w:p w14:paraId="27A60EB9"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2"/>
        <w:gridCol w:w="1933"/>
        <w:gridCol w:w="1822"/>
        <w:gridCol w:w="917"/>
        <w:gridCol w:w="911"/>
        <w:gridCol w:w="917"/>
        <w:gridCol w:w="917"/>
        <w:gridCol w:w="917"/>
      </w:tblGrid>
      <w:tr w:rsidR="00156C96" w14:paraId="5863D9C4" w14:textId="77777777">
        <w:trPr>
          <w:jc w:val="center"/>
        </w:trPr>
        <w:tc>
          <w:tcPr>
            <w:tcW w:w="2245" w:type="dxa"/>
            <w:shd w:val="clear" w:color="auto" w:fill="B5C0D8"/>
          </w:tcPr>
          <w:p w14:paraId="288F96EA" w14:textId="77777777" w:rsidR="00156C96" w:rsidRDefault="00000000">
            <w:r>
              <w:t>Pokazatelj rezultata</w:t>
            </w:r>
          </w:p>
        </w:tc>
        <w:tc>
          <w:tcPr>
            <w:tcW w:w="2245" w:type="dxa"/>
            <w:shd w:val="clear" w:color="auto" w:fill="B5C0D8"/>
          </w:tcPr>
          <w:p w14:paraId="279D6254" w14:textId="77777777" w:rsidR="00156C96" w:rsidRDefault="00000000">
            <w:pPr>
              <w:pStyle w:val="CellHeader"/>
            </w:pPr>
            <w:r>
              <w:rPr>
                <w:rFonts w:cs="Times New Roman"/>
              </w:rPr>
              <w:t>Definicija</w:t>
            </w:r>
          </w:p>
        </w:tc>
        <w:tc>
          <w:tcPr>
            <w:tcW w:w="2245" w:type="dxa"/>
            <w:shd w:val="clear" w:color="auto" w:fill="B5C0D8"/>
          </w:tcPr>
          <w:p w14:paraId="5BD209C1" w14:textId="77777777" w:rsidR="00156C96" w:rsidRDefault="00000000">
            <w:pPr>
              <w:pStyle w:val="CellHeader"/>
            </w:pPr>
            <w:r>
              <w:rPr>
                <w:rFonts w:cs="Times New Roman"/>
              </w:rPr>
              <w:t>Jedinica</w:t>
            </w:r>
          </w:p>
        </w:tc>
        <w:tc>
          <w:tcPr>
            <w:tcW w:w="918" w:type="dxa"/>
            <w:shd w:val="clear" w:color="auto" w:fill="B5C0D8"/>
          </w:tcPr>
          <w:p w14:paraId="23CD17C4" w14:textId="77777777" w:rsidR="00156C96" w:rsidRDefault="00000000">
            <w:pPr>
              <w:pStyle w:val="CellHeader"/>
            </w:pPr>
            <w:r>
              <w:rPr>
                <w:rFonts w:cs="Times New Roman"/>
              </w:rPr>
              <w:t>Polazna vrijednost</w:t>
            </w:r>
          </w:p>
        </w:tc>
        <w:tc>
          <w:tcPr>
            <w:tcW w:w="918" w:type="dxa"/>
            <w:shd w:val="clear" w:color="auto" w:fill="B5C0D8"/>
          </w:tcPr>
          <w:p w14:paraId="0E158E33" w14:textId="77777777" w:rsidR="00156C96" w:rsidRDefault="00000000">
            <w:pPr>
              <w:pStyle w:val="CellHeader"/>
            </w:pPr>
            <w:r>
              <w:rPr>
                <w:rFonts w:cs="Times New Roman"/>
              </w:rPr>
              <w:t>Izvor podataka</w:t>
            </w:r>
          </w:p>
        </w:tc>
        <w:tc>
          <w:tcPr>
            <w:tcW w:w="918" w:type="dxa"/>
            <w:shd w:val="clear" w:color="auto" w:fill="B5C0D8"/>
          </w:tcPr>
          <w:p w14:paraId="6BFD05C1" w14:textId="77777777" w:rsidR="00156C96" w:rsidRDefault="00000000">
            <w:pPr>
              <w:pStyle w:val="CellHeader"/>
            </w:pPr>
            <w:r>
              <w:rPr>
                <w:rFonts w:cs="Times New Roman"/>
              </w:rPr>
              <w:t>Ciljana vrijednost (2026.)</w:t>
            </w:r>
          </w:p>
        </w:tc>
        <w:tc>
          <w:tcPr>
            <w:tcW w:w="918" w:type="dxa"/>
            <w:shd w:val="clear" w:color="auto" w:fill="B5C0D8"/>
          </w:tcPr>
          <w:p w14:paraId="64D2A509" w14:textId="77777777" w:rsidR="00156C96" w:rsidRDefault="00000000">
            <w:pPr>
              <w:pStyle w:val="CellHeader"/>
            </w:pPr>
            <w:r>
              <w:rPr>
                <w:rFonts w:cs="Times New Roman"/>
              </w:rPr>
              <w:t>Ciljana vrijednost (2027.)</w:t>
            </w:r>
          </w:p>
        </w:tc>
        <w:tc>
          <w:tcPr>
            <w:tcW w:w="918" w:type="dxa"/>
            <w:shd w:val="clear" w:color="auto" w:fill="B5C0D8"/>
          </w:tcPr>
          <w:p w14:paraId="00124814" w14:textId="77777777" w:rsidR="00156C96" w:rsidRDefault="00000000">
            <w:pPr>
              <w:pStyle w:val="CellHeader"/>
            </w:pPr>
            <w:r>
              <w:rPr>
                <w:rFonts w:cs="Times New Roman"/>
              </w:rPr>
              <w:t>Ciljana vrijednost (2028.)</w:t>
            </w:r>
          </w:p>
        </w:tc>
      </w:tr>
      <w:tr w:rsidR="00156C96" w14:paraId="6E696124" w14:textId="77777777">
        <w:trPr>
          <w:jc w:val="center"/>
        </w:trPr>
        <w:tc>
          <w:tcPr>
            <w:tcW w:w="2245" w:type="dxa"/>
          </w:tcPr>
          <w:p w14:paraId="09A61E62" w14:textId="77777777" w:rsidR="00156C96" w:rsidRDefault="00000000">
            <w:pPr>
              <w:pStyle w:val="CellColumn"/>
            </w:pPr>
            <w:r>
              <w:rPr>
                <w:rFonts w:cs="Times New Roman"/>
              </w:rPr>
              <w:t>Broj edukacija</w:t>
            </w:r>
          </w:p>
        </w:tc>
        <w:tc>
          <w:tcPr>
            <w:tcW w:w="2245" w:type="dxa"/>
          </w:tcPr>
          <w:p w14:paraId="44E83F1D" w14:textId="77777777" w:rsidR="00156C96" w:rsidRDefault="00000000">
            <w:pPr>
              <w:pStyle w:val="CellColumn"/>
            </w:pPr>
            <w:r>
              <w:rPr>
                <w:rFonts w:cs="Times New Roman"/>
              </w:rPr>
              <w:t>Edukacije prema novom Programu za obuku vježbenika u pravosudnim tijelima</w:t>
            </w:r>
          </w:p>
        </w:tc>
        <w:tc>
          <w:tcPr>
            <w:tcW w:w="918" w:type="dxa"/>
          </w:tcPr>
          <w:p w14:paraId="1CCA0724" w14:textId="77777777" w:rsidR="00156C96" w:rsidRDefault="00000000">
            <w:pPr>
              <w:pStyle w:val="CellColumn"/>
            </w:pPr>
            <w:r>
              <w:rPr>
                <w:rFonts w:cs="Times New Roman"/>
              </w:rPr>
              <w:t>broj</w:t>
            </w:r>
          </w:p>
        </w:tc>
        <w:tc>
          <w:tcPr>
            <w:tcW w:w="918" w:type="dxa"/>
          </w:tcPr>
          <w:p w14:paraId="0D80AE1F" w14:textId="77777777" w:rsidR="00156C96" w:rsidRDefault="00000000">
            <w:pPr>
              <w:pStyle w:val="CellColumn"/>
            </w:pPr>
            <w:r>
              <w:rPr>
                <w:rFonts w:cs="Times New Roman"/>
              </w:rPr>
              <w:t>36</w:t>
            </w:r>
          </w:p>
        </w:tc>
        <w:tc>
          <w:tcPr>
            <w:tcW w:w="918" w:type="dxa"/>
          </w:tcPr>
          <w:p w14:paraId="1CA49E06" w14:textId="77777777" w:rsidR="00156C96" w:rsidRDefault="00000000">
            <w:pPr>
              <w:pStyle w:val="CellColumn"/>
            </w:pPr>
            <w:r>
              <w:rPr>
                <w:rFonts w:cs="Times New Roman"/>
              </w:rPr>
              <w:t>Baza podataka polaznika i voditelja</w:t>
            </w:r>
          </w:p>
        </w:tc>
        <w:tc>
          <w:tcPr>
            <w:tcW w:w="918" w:type="dxa"/>
          </w:tcPr>
          <w:p w14:paraId="724F1FF2" w14:textId="77777777" w:rsidR="00156C96" w:rsidRDefault="00000000">
            <w:pPr>
              <w:pStyle w:val="CellColumn"/>
            </w:pPr>
            <w:r>
              <w:rPr>
                <w:rFonts w:cs="Times New Roman"/>
              </w:rPr>
              <w:t>35</w:t>
            </w:r>
          </w:p>
        </w:tc>
        <w:tc>
          <w:tcPr>
            <w:tcW w:w="918" w:type="dxa"/>
          </w:tcPr>
          <w:p w14:paraId="608989F6" w14:textId="77777777" w:rsidR="00156C96" w:rsidRDefault="00000000">
            <w:pPr>
              <w:pStyle w:val="CellColumn"/>
            </w:pPr>
            <w:r>
              <w:rPr>
                <w:rFonts w:cs="Times New Roman"/>
              </w:rPr>
              <w:t>35</w:t>
            </w:r>
          </w:p>
        </w:tc>
        <w:tc>
          <w:tcPr>
            <w:tcW w:w="918" w:type="dxa"/>
          </w:tcPr>
          <w:p w14:paraId="177E96BC" w14:textId="77777777" w:rsidR="00156C96" w:rsidRDefault="00000000">
            <w:pPr>
              <w:pStyle w:val="CellColumn"/>
            </w:pPr>
            <w:r>
              <w:rPr>
                <w:rFonts w:cs="Times New Roman"/>
              </w:rPr>
              <w:t>35</w:t>
            </w:r>
          </w:p>
        </w:tc>
      </w:tr>
    </w:tbl>
    <w:p w14:paraId="5BC0A0C8" w14:textId="77777777" w:rsidR="00156C96" w:rsidRDefault="00156C96">
      <w:pPr>
        <w:jc w:val="left"/>
      </w:pPr>
    </w:p>
    <w:p w14:paraId="07E4F87E" w14:textId="77777777" w:rsidR="00156C96" w:rsidRDefault="00000000">
      <w:pPr>
        <w:pStyle w:val="Naslov4"/>
      </w:pPr>
      <w:r>
        <w:lastRenderedPageBreak/>
        <w:t>A844001 ADMINISTRACIJA I UPRAVLJANJE PRAVOSUDNE AKADEMIJE</w:t>
      </w:r>
    </w:p>
    <w:p w14:paraId="761DB976" w14:textId="77777777" w:rsidR="00156C96" w:rsidRDefault="00000000">
      <w:pPr>
        <w:pStyle w:val="Naslov8"/>
        <w:jc w:val="left"/>
      </w:pPr>
      <w:r>
        <w:t>Zakonske i druge pravne osnove</w:t>
      </w:r>
    </w:p>
    <w:p w14:paraId="6D60CCD7" w14:textId="77777777" w:rsidR="00156C96" w:rsidRDefault="00000000">
      <w:pPr>
        <w:pStyle w:val="Normal5"/>
      </w:pPr>
      <w:r>
        <w:t>Zakon o Pravosudnoj akademiji (čl. 3.)</w:t>
      </w:r>
    </w:p>
    <w:tbl>
      <w:tblPr>
        <w:tblStyle w:val="StilTablice"/>
        <w:tblW w:w="10206" w:type="dxa"/>
        <w:jc w:val="center"/>
        <w:tblLook w:val="04A0" w:firstRow="1" w:lastRow="0" w:firstColumn="1" w:lastColumn="0" w:noHBand="0" w:noVBand="1"/>
      </w:tblPr>
      <w:tblGrid>
        <w:gridCol w:w="1792"/>
        <w:gridCol w:w="1484"/>
        <w:gridCol w:w="1469"/>
        <w:gridCol w:w="1497"/>
        <w:gridCol w:w="1497"/>
        <w:gridCol w:w="1497"/>
        <w:gridCol w:w="970"/>
      </w:tblGrid>
      <w:tr w:rsidR="00156C96" w14:paraId="399DDBB3" w14:textId="77777777">
        <w:trPr>
          <w:jc w:val="center"/>
        </w:trPr>
        <w:tc>
          <w:tcPr>
            <w:tcW w:w="1530" w:type="dxa"/>
            <w:shd w:val="clear" w:color="auto" w:fill="B5C0D8"/>
          </w:tcPr>
          <w:p w14:paraId="359F4061" w14:textId="77777777" w:rsidR="00156C96" w:rsidRDefault="00000000">
            <w:pPr>
              <w:pStyle w:val="CellHeader"/>
            </w:pPr>
            <w:r>
              <w:rPr>
                <w:rFonts w:cs="Times New Roman"/>
              </w:rPr>
              <w:t>Naziv aktivnosti</w:t>
            </w:r>
          </w:p>
        </w:tc>
        <w:tc>
          <w:tcPr>
            <w:tcW w:w="1632" w:type="dxa"/>
            <w:shd w:val="clear" w:color="auto" w:fill="B5C0D8"/>
          </w:tcPr>
          <w:p w14:paraId="39758ED9" w14:textId="77777777" w:rsidR="00156C96" w:rsidRDefault="00000000">
            <w:pPr>
              <w:pStyle w:val="CellHeader"/>
            </w:pPr>
            <w:r>
              <w:rPr>
                <w:rFonts w:cs="Times New Roman"/>
              </w:rPr>
              <w:t>Izvršenje 2024. (eur)</w:t>
            </w:r>
          </w:p>
        </w:tc>
        <w:tc>
          <w:tcPr>
            <w:tcW w:w="1632" w:type="dxa"/>
            <w:shd w:val="clear" w:color="auto" w:fill="B5C0D8"/>
          </w:tcPr>
          <w:p w14:paraId="6DF5EADA" w14:textId="77777777" w:rsidR="00156C96" w:rsidRDefault="00000000">
            <w:pPr>
              <w:pStyle w:val="CellHeader"/>
            </w:pPr>
            <w:r>
              <w:rPr>
                <w:rFonts w:cs="Times New Roman"/>
              </w:rPr>
              <w:t>Plan 2025. (eur)</w:t>
            </w:r>
          </w:p>
        </w:tc>
        <w:tc>
          <w:tcPr>
            <w:tcW w:w="1632" w:type="dxa"/>
            <w:shd w:val="clear" w:color="auto" w:fill="B5C0D8"/>
          </w:tcPr>
          <w:p w14:paraId="0E3FAD1A" w14:textId="77777777" w:rsidR="00156C96" w:rsidRDefault="00000000">
            <w:pPr>
              <w:pStyle w:val="CellHeader"/>
            </w:pPr>
            <w:r>
              <w:rPr>
                <w:rFonts w:cs="Times New Roman"/>
              </w:rPr>
              <w:t>Plan 2026. (eur)</w:t>
            </w:r>
          </w:p>
        </w:tc>
        <w:tc>
          <w:tcPr>
            <w:tcW w:w="1632" w:type="dxa"/>
            <w:shd w:val="clear" w:color="auto" w:fill="B5C0D8"/>
          </w:tcPr>
          <w:p w14:paraId="3BE07452" w14:textId="77777777" w:rsidR="00156C96" w:rsidRDefault="00000000">
            <w:pPr>
              <w:pStyle w:val="CellHeader"/>
            </w:pPr>
            <w:r>
              <w:rPr>
                <w:rFonts w:cs="Times New Roman"/>
              </w:rPr>
              <w:t>Plan 2027. (eur)</w:t>
            </w:r>
          </w:p>
        </w:tc>
        <w:tc>
          <w:tcPr>
            <w:tcW w:w="1632" w:type="dxa"/>
            <w:shd w:val="clear" w:color="auto" w:fill="B5C0D8"/>
          </w:tcPr>
          <w:p w14:paraId="2CDB3845" w14:textId="77777777" w:rsidR="00156C96" w:rsidRDefault="00000000">
            <w:pPr>
              <w:pStyle w:val="CellHeader"/>
            </w:pPr>
            <w:r>
              <w:rPr>
                <w:rFonts w:cs="Times New Roman"/>
              </w:rPr>
              <w:t>Plan 2028. (eur)</w:t>
            </w:r>
          </w:p>
        </w:tc>
        <w:tc>
          <w:tcPr>
            <w:tcW w:w="510" w:type="dxa"/>
            <w:shd w:val="clear" w:color="auto" w:fill="B5C0D8"/>
          </w:tcPr>
          <w:p w14:paraId="710A77AB" w14:textId="77777777" w:rsidR="00156C96" w:rsidRDefault="00000000">
            <w:pPr>
              <w:pStyle w:val="CellHeader"/>
            </w:pPr>
            <w:r>
              <w:rPr>
                <w:rFonts w:cs="Times New Roman"/>
              </w:rPr>
              <w:t>Indeks 2026/2025</w:t>
            </w:r>
          </w:p>
        </w:tc>
      </w:tr>
      <w:tr w:rsidR="00156C96" w14:paraId="32D7BE6D" w14:textId="77777777">
        <w:trPr>
          <w:jc w:val="center"/>
        </w:trPr>
        <w:tc>
          <w:tcPr>
            <w:tcW w:w="1530" w:type="dxa"/>
          </w:tcPr>
          <w:p w14:paraId="7802302D" w14:textId="77777777" w:rsidR="00156C96" w:rsidRDefault="00000000">
            <w:pPr>
              <w:pStyle w:val="CellColumn"/>
            </w:pPr>
            <w:r>
              <w:rPr>
                <w:rFonts w:cs="Times New Roman"/>
              </w:rPr>
              <w:t>A844001-ADMINISTRACIJA I UPRAVLJANJE PRAVOSUDNE AKADEMIJE</w:t>
            </w:r>
          </w:p>
        </w:tc>
        <w:tc>
          <w:tcPr>
            <w:tcW w:w="1632" w:type="dxa"/>
          </w:tcPr>
          <w:p w14:paraId="06FF1980" w14:textId="77777777" w:rsidR="00156C96" w:rsidRDefault="00000000">
            <w:pPr>
              <w:pStyle w:val="CellColumn"/>
            </w:pPr>
            <w:r>
              <w:rPr>
                <w:rFonts w:cs="Times New Roman"/>
              </w:rPr>
              <w:t>821.406</w:t>
            </w:r>
          </w:p>
        </w:tc>
        <w:tc>
          <w:tcPr>
            <w:tcW w:w="1632" w:type="dxa"/>
          </w:tcPr>
          <w:p w14:paraId="0381ED64" w14:textId="77777777" w:rsidR="00156C96" w:rsidRDefault="00000000">
            <w:pPr>
              <w:pStyle w:val="CellColumn"/>
            </w:pPr>
            <w:r>
              <w:rPr>
                <w:rFonts w:cs="Times New Roman"/>
              </w:rPr>
              <w:t>985.132</w:t>
            </w:r>
          </w:p>
        </w:tc>
        <w:tc>
          <w:tcPr>
            <w:tcW w:w="1632" w:type="dxa"/>
          </w:tcPr>
          <w:p w14:paraId="2A7CB70C" w14:textId="77777777" w:rsidR="00156C96" w:rsidRDefault="00000000">
            <w:pPr>
              <w:pStyle w:val="CellColumn"/>
            </w:pPr>
            <w:r>
              <w:rPr>
                <w:rFonts w:cs="Times New Roman"/>
              </w:rPr>
              <w:t>1.197.662</w:t>
            </w:r>
          </w:p>
        </w:tc>
        <w:tc>
          <w:tcPr>
            <w:tcW w:w="1632" w:type="dxa"/>
          </w:tcPr>
          <w:p w14:paraId="0D871729" w14:textId="77777777" w:rsidR="00156C96" w:rsidRDefault="00000000">
            <w:pPr>
              <w:pStyle w:val="CellColumn"/>
            </w:pPr>
            <w:r>
              <w:rPr>
                <w:rFonts w:cs="Times New Roman"/>
              </w:rPr>
              <w:t>1.180.800</w:t>
            </w:r>
          </w:p>
        </w:tc>
        <w:tc>
          <w:tcPr>
            <w:tcW w:w="1632" w:type="dxa"/>
          </w:tcPr>
          <w:p w14:paraId="12904488" w14:textId="77777777" w:rsidR="00156C96" w:rsidRDefault="00000000">
            <w:pPr>
              <w:pStyle w:val="CellColumn"/>
            </w:pPr>
            <w:r>
              <w:rPr>
                <w:rFonts w:cs="Times New Roman"/>
              </w:rPr>
              <w:t>1.186.800</w:t>
            </w:r>
          </w:p>
        </w:tc>
        <w:tc>
          <w:tcPr>
            <w:tcW w:w="510" w:type="dxa"/>
          </w:tcPr>
          <w:p w14:paraId="43A1D791" w14:textId="77777777" w:rsidR="00156C96" w:rsidRDefault="00000000">
            <w:pPr>
              <w:pStyle w:val="CellColumn"/>
            </w:pPr>
            <w:r>
              <w:rPr>
                <w:rFonts w:cs="Times New Roman"/>
              </w:rPr>
              <w:t>121,6</w:t>
            </w:r>
          </w:p>
        </w:tc>
      </w:tr>
    </w:tbl>
    <w:p w14:paraId="19B132E4" w14:textId="77777777" w:rsidR="00156C96" w:rsidRDefault="00156C96">
      <w:pPr>
        <w:jc w:val="left"/>
      </w:pPr>
    </w:p>
    <w:p w14:paraId="3DFA1FC2" w14:textId="77777777" w:rsidR="00156C96" w:rsidRDefault="00000000">
      <w:r>
        <w:t>Planirana sredstva u okviru ove aktivnosti se odnose na financiranje redovnog poslovanja Pravosudne akademije (rashodi za zaposlene i materijalni rashodi). Od ukupno planiranih sredstava za 2026. u iznosu 1.197.662 € najveći dio u iznosu 868.000 € se odnosi na rashode za plaće i doprinose na plaće, 36.000 € se odnosi na naknade za rad članovima Programskog vijeća Pravosudne akademije (temeljem Zakona o pravosudnoj akademiji), a preostali iznos na ostale troškove redovnog poslovanja. Od ukupno planiranog iznosa za 2027. u iznosu 1.180.800 € na rashode za plaće i doprinose na plaće se odnosi 874.000 €, na naknade za rad članovima Programskog vijeća Pravosudne akademije 36.000 €, a preostali iznos se odnosi na ostale troškove redovnog poslovanja. Od ukupno planiranog iznosa za 2028. u iznosu 1.1.186.800 € najveći udio se odnosi na rashode za plaće i doprinose na plaće u iznosu 880.000 €, na naknade za rad članovima Programskog vijeća Pravosudne akademije 36.000 €, a preostali iznos se odnosi na ostale troškove redovnog poslovanja.</w:t>
      </w:r>
    </w:p>
    <w:p w14:paraId="3FA12187" w14:textId="77777777" w:rsidR="00156C96" w:rsidRDefault="00000000">
      <w:pPr>
        <w:pStyle w:val="Naslov4"/>
      </w:pPr>
      <w:r>
        <w:t>A844002 DRŽAVNA ŠKOLA ZA PRAVOSUDNE DUŽNOSNIKE</w:t>
      </w:r>
    </w:p>
    <w:p w14:paraId="23901FE5" w14:textId="77777777" w:rsidR="00156C96" w:rsidRDefault="00000000">
      <w:pPr>
        <w:pStyle w:val="Naslov8"/>
        <w:jc w:val="left"/>
      </w:pPr>
      <w:r>
        <w:t>Zakonske i druge pravne osnove</w:t>
      </w:r>
    </w:p>
    <w:p w14:paraId="6B246496" w14:textId="77777777" w:rsidR="00156C96" w:rsidRDefault="00000000">
      <w:pPr>
        <w:pStyle w:val="Normal5"/>
      </w:pPr>
      <w:r>
        <w:t>Zakon o Pravosudnoj akademiji (čl. 4., čl. 20.-31.)</w:t>
      </w:r>
    </w:p>
    <w:tbl>
      <w:tblPr>
        <w:tblStyle w:val="StilTablice"/>
        <w:tblW w:w="10206" w:type="dxa"/>
        <w:jc w:val="center"/>
        <w:tblLook w:val="04A0" w:firstRow="1" w:lastRow="0" w:firstColumn="1" w:lastColumn="0" w:noHBand="0" w:noVBand="1"/>
      </w:tblPr>
      <w:tblGrid>
        <w:gridCol w:w="1523"/>
        <w:gridCol w:w="1555"/>
        <w:gridCol w:w="1547"/>
        <w:gridCol w:w="1537"/>
        <w:gridCol w:w="1537"/>
        <w:gridCol w:w="1537"/>
        <w:gridCol w:w="970"/>
      </w:tblGrid>
      <w:tr w:rsidR="00156C96" w14:paraId="13B53802" w14:textId="77777777">
        <w:trPr>
          <w:jc w:val="center"/>
        </w:trPr>
        <w:tc>
          <w:tcPr>
            <w:tcW w:w="1530" w:type="dxa"/>
            <w:shd w:val="clear" w:color="auto" w:fill="B5C0D8"/>
          </w:tcPr>
          <w:p w14:paraId="6E33CADF" w14:textId="77777777" w:rsidR="00156C96" w:rsidRDefault="00000000">
            <w:pPr>
              <w:pStyle w:val="CellHeader"/>
            </w:pPr>
            <w:r>
              <w:rPr>
                <w:rFonts w:cs="Times New Roman"/>
              </w:rPr>
              <w:t>Naziv aktivnosti</w:t>
            </w:r>
          </w:p>
        </w:tc>
        <w:tc>
          <w:tcPr>
            <w:tcW w:w="1632" w:type="dxa"/>
            <w:shd w:val="clear" w:color="auto" w:fill="B5C0D8"/>
          </w:tcPr>
          <w:p w14:paraId="53FABAEE" w14:textId="77777777" w:rsidR="00156C96" w:rsidRDefault="00000000">
            <w:pPr>
              <w:pStyle w:val="CellHeader"/>
            </w:pPr>
            <w:r>
              <w:rPr>
                <w:rFonts w:cs="Times New Roman"/>
              </w:rPr>
              <w:t>Izvršenje 2024. (eur)</w:t>
            </w:r>
          </w:p>
        </w:tc>
        <w:tc>
          <w:tcPr>
            <w:tcW w:w="1632" w:type="dxa"/>
            <w:shd w:val="clear" w:color="auto" w:fill="B5C0D8"/>
          </w:tcPr>
          <w:p w14:paraId="54E22848" w14:textId="77777777" w:rsidR="00156C96" w:rsidRDefault="00000000">
            <w:pPr>
              <w:pStyle w:val="CellHeader"/>
            </w:pPr>
            <w:r>
              <w:rPr>
                <w:rFonts w:cs="Times New Roman"/>
              </w:rPr>
              <w:t>Plan 2025. (eur)</w:t>
            </w:r>
          </w:p>
        </w:tc>
        <w:tc>
          <w:tcPr>
            <w:tcW w:w="1632" w:type="dxa"/>
            <w:shd w:val="clear" w:color="auto" w:fill="B5C0D8"/>
          </w:tcPr>
          <w:p w14:paraId="03303A9C" w14:textId="77777777" w:rsidR="00156C96" w:rsidRDefault="00000000">
            <w:pPr>
              <w:pStyle w:val="CellHeader"/>
            </w:pPr>
            <w:r>
              <w:rPr>
                <w:rFonts w:cs="Times New Roman"/>
              </w:rPr>
              <w:t>Plan 2026. (eur)</w:t>
            </w:r>
          </w:p>
        </w:tc>
        <w:tc>
          <w:tcPr>
            <w:tcW w:w="1632" w:type="dxa"/>
            <w:shd w:val="clear" w:color="auto" w:fill="B5C0D8"/>
          </w:tcPr>
          <w:p w14:paraId="6C452E16" w14:textId="77777777" w:rsidR="00156C96" w:rsidRDefault="00000000">
            <w:pPr>
              <w:pStyle w:val="CellHeader"/>
            </w:pPr>
            <w:r>
              <w:rPr>
                <w:rFonts w:cs="Times New Roman"/>
              </w:rPr>
              <w:t>Plan 2027. (eur)</w:t>
            </w:r>
          </w:p>
        </w:tc>
        <w:tc>
          <w:tcPr>
            <w:tcW w:w="1632" w:type="dxa"/>
            <w:shd w:val="clear" w:color="auto" w:fill="B5C0D8"/>
          </w:tcPr>
          <w:p w14:paraId="350603C5" w14:textId="77777777" w:rsidR="00156C96" w:rsidRDefault="00000000">
            <w:pPr>
              <w:pStyle w:val="CellHeader"/>
            </w:pPr>
            <w:r>
              <w:rPr>
                <w:rFonts w:cs="Times New Roman"/>
              </w:rPr>
              <w:t>Plan 2028. (eur)</w:t>
            </w:r>
          </w:p>
        </w:tc>
        <w:tc>
          <w:tcPr>
            <w:tcW w:w="510" w:type="dxa"/>
            <w:shd w:val="clear" w:color="auto" w:fill="B5C0D8"/>
          </w:tcPr>
          <w:p w14:paraId="42CB7E33" w14:textId="77777777" w:rsidR="00156C96" w:rsidRDefault="00000000">
            <w:pPr>
              <w:pStyle w:val="CellHeader"/>
            </w:pPr>
            <w:r>
              <w:rPr>
                <w:rFonts w:cs="Times New Roman"/>
              </w:rPr>
              <w:t>Indeks 2026/2025</w:t>
            </w:r>
          </w:p>
        </w:tc>
      </w:tr>
      <w:tr w:rsidR="00156C96" w14:paraId="2C670159" w14:textId="77777777">
        <w:trPr>
          <w:jc w:val="center"/>
        </w:trPr>
        <w:tc>
          <w:tcPr>
            <w:tcW w:w="1530" w:type="dxa"/>
          </w:tcPr>
          <w:p w14:paraId="2A325129" w14:textId="77777777" w:rsidR="00156C96" w:rsidRDefault="00000000">
            <w:pPr>
              <w:pStyle w:val="CellColumn"/>
            </w:pPr>
            <w:r>
              <w:rPr>
                <w:rFonts w:cs="Times New Roman"/>
              </w:rPr>
              <w:t>A844002-DRŽAVNA ŠKOLA ZA PRAVOSUDNE DUŽNOSNIKE</w:t>
            </w:r>
          </w:p>
        </w:tc>
        <w:tc>
          <w:tcPr>
            <w:tcW w:w="1632" w:type="dxa"/>
          </w:tcPr>
          <w:p w14:paraId="676060B8" w14:textId="77777777" w:rsidR="00156C96" w:rsidRDefault="00000000">
            <w:pPr>
              <w:pStyle w:val="CellColumn"/>
            </w:pPr>
            <w:r>
              <w:rPr>
                <w:rFonts w:cs="Times New Roman"/>
              </w:rPr>
              <w:t>327.876</w:t>
            </w:r>
          </w:p>
        </w:tc>
        <w:tc>
          <w:tcPr>
            <w:tcW w:w="1632" w:type="dxa"/>
          </w:tcPr>
          <w:p w14:paraId="776B4FFA" w14:textId="77777777" w:rsidR="00156C96" w:rsidRDefault="00000000">
            <w:pPr>
              <w:pStyle w:val="CellColumn"/>
            </w:pPr>
            <w:r>
              <w:rPr>
                <w:rFonts w:cs="Times New Roman"/>
              </w:rPr>
              <w:t>218.850</w:t>
            </w:r>
          </w:p>
        </w:tc>
        <w:tc>
          <w:tcPr>
            <w:tcW w:w="1632" w:type="dxa"/>
          </w:tcPr>
          <w:p w14:paraId="6AE8218E" w14:textId="77777777" w:rsidR="00156C96" w:rsidRDefault="00000000">
            <w:pPr>
              <w:pStyle w:val="CellColumn"/>
            </w:pPr>
            <w:r>
              <w:rPr>
                <w:rFonts w:cs="Times New Roman"/>
              </w:rPr>
              <w:t>40.000</w:t>
            </w:r>
          </w:p>
        </w:tc>
        <w:tc>
          <w:tcPr>
            <w:tcW w:w="1632" w:type="dxa"/>
          </w:tcPr>
          <w:p w14:paraId="665C289D" w14:textId="77777777" w:rsidR="00156C96" w:rsidRDefault="00000000">
            <w:pPr>
              <w:pStyle w:val="CellColumn"/>
            </w:pPr>
            <w:r>
              <w:rPr>
                <w:rFonts w:cs="Times New Roman"/>
              </w:rPr>
              <w:t>33.000</w:t>
            </w:r>
          </w:p>
        </w:tc>
        <w:tc>
          <w:tcPr>
            <w:tcW w:w="1632" w:type="dxa"/>
          </w:tcPr>
          <w:p w14:paraId="788EFBC1" w14:textId="77777777" w:rsidR="00156C96" w:rsidRDefault="00000000">
            <w:pPr>
              <w:pStyle w:val="CellColumn"/>
            </w:pPr>
            <w:r>
              <w:rPr>
                <w:rFonts w:cs="Times New Roman"/>
              </w:rPr>
              <w:t>33.000</w:t>
            </w:r>
          </w:p>
        </w:tc>
        <w:tc>
          <w:tcPr>
            <w:tcW w:w="510" w:type="dxa"/>
          </w:tcPr>
          <w:p w14:paraId="205D0A76" w14:textId="77777777" w:rsidR="00156C96" w:rsidRDefault="00000000">
            <w:pPr>
              <w:pStyle w:val="CellColumn"/>
            </w:pPr>
            <w:r>
              <w:rPr>
                <w:rFonts w:cs="Times New Roman"/>
              </w:rPr>
              <w:t>18,3</w:t>
            </w:r>
          </w:p>
        </w:tc>
      </w:tr>
    </w:tbl>
    <w:p w14:paraId="06AB7AD1" w14:textId="77777777" w:rsidR="00156C96" w:rsidRDefault="00156C96">
      <w:pPr>
        <w:jc w:val="left"/>
      </w:pPr>
    </w:p>
    <w:p w14:paraId="7B936256" w14:textId="77777777" w:rsidR="00156C96" w:rsidRDefault="00000000">
      <w:r>
        <w:t xml:space="preserve">Državna škola za pravosudne dužnosnike (dalje u tekstu: Državna škola) je ustrojstvena jedinica u sastavu Akademije. Osobe primljene u državnu službu na neodređeno vrijeme i raspoređene na radno mjesto savjetnika u pravosudnom tijelu obvezni su polaznici Škole. Planirana sredstva u iznosu 26.000 € utrošit će se za održavanje ispita kandidata Državne škole.   </w:t>
      </w:r>
    </w:p>
    <w:p w14:paraId="60308935" w14:textId="77777777" w:rsidR="00156C96" w:rsidRDefault="00000000">
      <w:r>
        <w:t>Tijekom 2026. se očekuje izmjena zakonskih propisa i ukidanje Državne škole za pravosudne dužnosnike pa su iz tog razloga planirana znatno manja sredstva u razdoblju 2026.-2028. u odnosu na prethodna razdoblja.</w:t>
      </w:r>
    </w:p>
    <w:p w14:paraId="410C9BC8"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6"/>
        <w:gridCol w:w="1928"/>
        <w:gridCol w:w="1820"/>
        <w:gridCol w:w="917"/>
        <w:gridCol w:w="894"/>
        <w:gridCol w:w="917"/>
        <w:gridCol w:w="917"/>
        <w:gridCol w:w="917"/>
      </w:tblGrid>
      <w:tr w:rsidR="00156C96" w14:paraId="4A0DF473" w14:textId="77777777">
        <w:trPr>
          <w:jc w:val="center"/>
        </w:trPr>
        <w:tc>
          <w:tcPr>
            <w:tcW w:w="2245" w:type="dxa"/>
            <w:shd w:val="clear" w:color="auto" w:fill="B5C0D8"/>
          </w:tcPr>
          <w:p w14:paraId="1BC12638" w14:textId="77777777" w:rsidR="00156C96" w:rsidRDefault="00000000">
            <w:r>
              <w:t>Pokazatelj rezultata</w:t>
            </w:r>
          </w:p>
        </w:tc>
        <w:tc>
          <w:tcPr>
            <w:tcW w:w="2245" w:type="dxa"/>
            <w:shd w:val="clear" w:color="auto" w:fill="B5C0D8"/>
          </w:tcPr>
          <w:p w14:paraId="5BE3EEA9" w14:textId="77777777" w:rsidR="00156C96" w:rsidRDefault="00000000">
            <w:pPr>
              <w:pStyle w:val="CellHeader"/>
            </w:pPr>
            <w:r>
              <w:rPr>
                <w:rFonts w:cs="Times New Roman"/>
              </w:rPr>
              <w:t>Definicija</w:t>
            </w:r>
          </w:p>
        </w:tc>
        <w:tc>
          <w:tcPr>
            <w:tcW w:w="2245" w:type="dxa"/>
            <w:shd w:val="clear" w:color="auto" w:fill="B5C0D8"/>
          </w:tcPr>
          <w:p w14:paraId="5247ABB3" w14:textId="77777777" w:rsidR="00156C96" w:rsidRDefault="00000000">
            <w:pPr>
              <w:pStyle w:val="CellHeader"/>
            </w:pPr>
            <w:r>
              <w:rPr>
                <w:rFonts w:cs="Times New Roman"/>
              </w:rPr>
              <w:t>Jedinica</w:t>
            </w:r>
          </w:p>
        </w:tc>
        <w:tc>
          <w:tcPr>
            <w:tcW w:w="918" w:type="dxa"/>
            <w:shd w:val="clear" w:color="auto" w:fill="B5C0D8"/>
          </w:tcPr>
          <w:p w14:paraId="2292D7DB" w14:textId="77777777" w:rsidR="00156C96" w:rsidRDefault="00000000">
            <w:pPr>
              <w:pStyle w:val="CellHeader"/>
            </w:pPr>
            <w:r>
              <w:rPr>
                <w:rFonts w:cs="Times New Roman"/>
              </w:rPr>
              <w:t>Polazna vrijednost</w:t>
            </w:r>
          </w:p>
        </w:tc>
        <w:tc>
          <w:tcPr>
            <w:tcW w:w="918" w:type="dxa"/>
            <w:shd w:val="clear" w:color="auto" w:fill="B5C0D8"/>
          </w:tcPr>
          <w:p w14:paraId="766FC0A0" w14:textId="77777777" w:rsidR="00156C96" w:rsidRDefault="00000000">
            <w:pPr>
              <w:pStyle w:val="CellHeader"/>
            </w:pPr>
            <w:r>
              <w:rPr>
                <w:rFonts w:cs="Times New Roman"/>
              </w:rPr>
              <w:t>Izvor podataka</w:t>
            </w:r>
          </w:p>
        </w:tc>
        <w:tc>
          <w:tcPr>
            <w:tcW w:w="918" w:type="dxa"/>
            <w:shd w:val="clear" w:color="auto" w:fill="B5C0D8"/>
          </w:tcPr>
          <w:p w14:paraId="383DB2AF" w14:textId="77777777" w:rsidR="00156C96" w:rsidRDefault="00000000">
            <w:pPr>
              <w:pStyle w:val="CellHeader"/>
            </w:pPr>
            <w:r>
              <w:rPr>
                <w:rFonts w:cs="Times New Roman"/>
              </w:rPr>
              <w:t>Ciljana vrijednost (2026.)</w:t>
            </w:r>
          </w:p>
        </w:tc>
        <w:tc>
          <w:tcPr>
            <w:tcW w:w="918" w:type="dxa"/>
            <w:shd w:val="clear" w:color="auto" w:fill="B5C0D8"/>
          </w:tcPr>
          <w:p w14:paraId="31FCC774" w14:textId="77777777" w:rsidR="00156C96" w:rsidRDefault="00000000">
            <w:pPr>
              <w:pStyle w:val="CellHeader"/>
            </w:pPr>
            <w:r>
              <w:rPr>
                <w:rFonts w:cs="Times New Roman"/>
              </w:rPr>
              <w:t>Ciljana vrijednost (2027.)</w:t>
            </w:r>
          </w:p>
        </w:tc>
        <w:tc>
          <w:tcPr>
            <w:tcW w:w="918" w:type="dxa"/>
            <w:shd w:val="clear" w:color="auto" w:fill="B5C0D8"/>
          </w:tcPr>
          <w:p w14:paraId="497C8BDA" w14:textId="77777777" w:rsidR="00156C96" w:rsidRDefault="00000000">
            <w:pPr>
              <w:pStyle w:val="CellHeader"/>
            </w:pPr>
            <w:r>
              <w:rPr>
                <w:rFonts w:cs="Times New Roman"/>
              </w:rPr>
              <w:t>Ciljana vrijednost (2028.)</w:t>
            </w:r>
          </w:p>
        </w:tc>
      </w:tr>
      <w:tr w:rsidR="00156C96" w14:paraId="292EEC14" w14:textId="77777777">
        <w:trPr>
          <w:jc w:val="center"/>
        </w:trPr>
        <w:tc>
          <w:tcPr>
            <w:tcW w:w="2245" w:type="dxa"/>
          </w:tcPr>
          <w:p w14:paraId="1467B9D8" w14:textId="77777777" w:rsidR="00156C96" w:rsidRDefault="00000000">
            <w:pPr>
              <w:pStyle w:val="CellColumn"/>
            </w:pPr>
            <w:r>
              <w:rPr>
                <w:rFonts w:cs="Times New Roman"/>
              </w:rPr>
              <w:t>Broj provedenih edukacija polaznika Državne škole za pravosudne dužnosnike</w:t>
            </w:r>
          </w:p>
        </w:tc>
        <w:tc>
          <w:tcPr>
            <w:tcW w:w="2245" w:type="dxa"/>
          </w:tcPr>
          <w:p w14:paraId="6A5153AE" w14:textId="77777777" w:rsidR="00156C96" w:rsidRDefault="00000000">
            <w:pPr>
              <w:pStyle w:val="CellColumn"/>
            </w:pPr>
            <w:r>
              <w:rPr>
                <w:rFonts w:cs="Times New Roman"/>
              </w:rPr>
              <w:t>Stručno usavršavanje se provodi za kandidate za suce i državne odvjetnike</w:t>
            </w:r>
          </w:p>
        </w:tc>
        <w:tc>
          <w:tcPr>
            <w:tcW w:w="918" w:type="dxa"/>
          </w:tcPr>
          <w:p w14:paraId="4D042D9A" w14:textId="77777777" w:rsidR="00156C96" w:rsidRDefault="00000000">
            <w:pPr>
              <w:pStyle w:val="CellColumn"/>
            </w:pPr>
            <w:r>
              <w:rPr>
                <w:rFonts w:cs="Times New Roman"/>
              </w:rPr>
              <w:t>broj</w:t>
            </w:r>
          </w:p>
        </w:tc>
        <w:tc>
          <w:tcPr>
            <w:tcW w:w="918" w:type="dxa"/>
          </w:tcPr>
          <w:p w14:paraId="34563C4C" w14:textId="77777777" w:rsidR="00156C96" w:rsidRDefault="00000000">
            <w:pPr>
              <w:pStyle w:val="CellColumn"/>
            </w:pPr>
            <w:r>
              <w:rPr>
                <w:rFonts w:cs="Times New Roman"/>
              </w:rPr>
              <w:t>215</w:t>
            </w:r>
          </w:p>
        </w:tc>
        <w:tc>
          <w:tcPr>
            <w:tcW w:w="918" w:type="dxa"/>
          </w:tcPr>
          <w:p w14:paraId="6B53F0CB" w14:textId="77777777" w:rsidR="00156C96" w:rsidRDefault="00000000">
            <w:pPr>
              <w:pStyle w:val="CellColumn"/>
            </w:pPr>
            <w:r>
              <w:rPr>
                <w:rFonts w:cs="Times New Roman"/>
              </w:rPr>
              <w:t>PA</w:t>
            </w:r>
          </w:p>
        </w:tc>
        <w:tc>
          <w:tcPr>
            <w:tcW w:w="918" w:type="dxa"/>
          </w:tcPr>
          <w:p w14:paraId="0E499D00" w14:textId="77777777" w:rsidR="00156C96" w:rsidRDefault="00000000">
            <w:pPr>
              <w:pStyle w:val="CellColumn"/>
            </w:pPr>
            <w:r>
              <w:rPr>
                <w:rFonts w:cs="Times New Roman"/>
              </w:rPr>
              <w:t>0</w:t>
            </w:r>
          </w:p>
        </w:tc>
        <w:tc>
          <w:tcPr>
            <w:tcW w:w="918" w:type="dxa"/>
          </w:tcPr>
          <w:p w14:paraId="3918C937" w14:textId="77777777" w:rsidR="00156C96" w:rsidRDefault="00000000">
            <w:pPr>
              <w:pStyle w:val="CellColumn"/>
            </w:pPr>
            <w:r>
              <w:rPr>
                <w:rFonts w:cs="Times New Roman"/>
              </w:rPr>
              <w:t>0</w:t>
            </w:r>
          </w:p>
        </w:tc>
        <w:tc>
          <w:tcPr>
            <w:tcW w:w="918" w:type="dxa"/>
          </w:tcPr>
          <w:p w14:paraId="06EC1003" w14:textId="77777777" w:rsidR="00156C96" w:rsidRDefault="00000000">
            <w:pPr>
              <w:pStyle w:val="CellColumn"/>
            </w:pPr>
            <w:r>
              <w:rPr>
                <w:rFonts w:cs="Times New Roman"/>
              </w:rPr>
              <w:t>0</w:t>
            </w:r>
          </w:p>
        </w:tc>
      </w:tr>
    </w:tbl>
    <w:p w14:paraId="08237C75" w14:textId="77777777" w:rsidR="00156C96" w:rsidRDefault="00156C96">
      <w:pPr>
        <w:jc w:val="left"/>
      </w:pPr>
    </w:p>
    <w:p w14:paraId="546A4907" w14:textId="77777777" w:rsidR="00156C96" w:rsidRDefault="00000000">
      <w:pPr>
        <w:pStyle w:val="Naslov4"/>
      </w:pPr>
      <w:r>
        <w:lastRenderedPageBreak/>
        <w:t>A844003 STRUČNO USAVRŠAVANJE SLUŽBENIKA IZ PODRUČJA PRAVOSUĐA</w:t>
      </w:r>
    </w:p>
    <w:p w14:paraId="0C80780C" w14:textId="77777777" w:rsidR="00156C96" w:rsidRDefault="00000000">
      <w:pPr>
        <w:pStyle w:val="Naslov8"/>
        <w:jc w:val="left"/>
      </w:pPr>
      <w:r>
        <w:t>Zakonske i druge pravne osnove</w:t>
      </w:r>
    </w:p>
    <w:p w14:paraId="378A2A6B" w14:textId="77777777" w:rsidR="00156C96" w:rsidRDefault="00000000">
      <w:pPr>
        <w:pStyle w:val="Normal5"/>
      </w:pPr>
      <w:r>
        <w:t>Zakon o Pravosudnoj akademiji (čl. 4.)</w:t>
      </w:r>
    </w:p>
    <w:tbl>
      <w:tblPr>
        <w:tblStyle w:val="StilTablice"/>
        <w:tblW w:w="10206" w:type="dxa"/>
        <w:jc w:val="center"/>
        <w:tblLook w:val="04A0" w:firstRow="1" w:lastRow="0" w:firstColumn="1" w:lastColumn="0" w:noHBand="0" w:noVBand="1"/>
      </w:tblPr>
      <w:tblGrid>
        <w:gridCol w:w="1682"/>
        <w:gridCol w:w="1530"/>
        <w:gridCol w:w="1506"/>
        <w:gridCol w:w="1506"/>
        <w:gridCol w:w="1506"/>
        <w:gridCol w:w="1506"/>
        <w:gridCol w:w="970"/>
      </w:tblGrid>
      <w:tr w:rsidR="00156C96" w14:paraId="2D64EFE0" w14:textId="77777777">
        <w:trPr>
          <w:jc w:val="center"/>
        </w:trPr>
        <w:tc>
          <w:tcPr>
            <w:tcW w:w="1530" w:type="dxa"/>
            <w:shd w:val="clear" w:color="auto" w:fill="B5C0D8"/>
          </w:tcPr>
          <w:p w14:paraId="4A8A1E57" w14:textId="77777777" w:rsidR="00156C96" w:rsidRDefault="00000000">
            <w:pPr>
              <w:pStyle w:val="CellHeader"/>
            </w:pPr>
            <w:r>
              <w:rPr>
                <w:rFonts w:cs="Times New Roman"/>
              </w:rPr>
              <w:t>Naziv aktivnosti</w:t>
            </w:r>
          </w:p>
        </w:tc>
        <w:tc>
          <w:tcPr>
            <w:tcW w:w="1632" w:type="dxa"/>
            <w:shd w:val="clear" w:color="auto" w:fill="B5C0D8"/>
          </w:tcPr>
          <w:p w14:paraId="2FBAD6C8" w14:textId="77777777" w:rsidR="00156C96" w:rsidRDefault="00000000">
            <w:pPr>
              <w:pStyle w:val="CellHeader"/>
            </w:pPr>
            <w:r>
              <w:rPr>
                <w:rFonts w:cs="Times New Roman"/>
              </w:rPr>
              <w:t>Izvršenje 2024. (eur)</w:t>
            </w:r>
          </w:p>
        </w:tc>
        <w:tc>
          <w:tcPr>
            <w:tcW w:w="1632" w:type="dxa"/>
            <w:shd w:val="clear" w:color="auto" w:fill="B5C0D8"/>
          </w:tcPr>
          <w:p w14:paraId="2DCE9511" w14:textId="77777777" w:rsidR="00156C96" w:rsidRDefault="00000000">
            <w:pPr>
              <w:pStyle w:val="CellHeader"/>
            </w:pPr>
            <w:r>
              <w:rPr>
                <w:rFonts w:cs="Times New Roman"/>
              </w:rPr>
              <w:t>Plan 2025. (eur)</w:t>
            </w:r>
          </w:p>
        </w:tc>
        <w:tc>
          <w:tcPr>
            <w:tcW w:w="1632" w:type="dxa"/>
            <w:shd w:val="clear" w:color="auto" w:fill="B5C0D8"/>
          </w:tcPr>
          <w:p w14:paraId="693981EB" w14:textId="77777777" w:rsidR="00156C96" w:rsidRDefault="00000000">
            <w:pPr>
              <w:pStyle w:val="CellHeader"/>
            </w:pPr>
            <w:r>
              <w:rPr>
                <w:rFonts w:cs="Times New Roman"/>
              </w:rPr>
              <w:t>Plan 2026. (eur)</w:t>
            </w:r>
          </w:p>
        </w:tc>
        <w:tc>
          <w:tcPr>
            <w:tcW w:w="1632" w:type="dxa"/>
            <w:shd w:val="clear" w:color="auto" w:fill="B5C0D8"/>
          </w:tcPr>
          <w:p w14:paraId="5E39FEEB" w14:textId="77777777" w:rsidR="00156C96" w:rsidRDefault="00000000">
            <w:pPr>
              <w:pStyle w:val="CellHeader"/>
            </w:pPr>
            <w:r>
              <w:rPr>
                <w:rFonts w:cs="Times New Roman"/>
              </w:rPr>
              <w:t>Plan 2027. (eur)</w:t>
            </w:r>
          </w:p>
        </w:tc>
        <w:tc>
          <w:tcPr>
            <w:tcW w:w="1632" w:type="dxa"/>
            <w:shd w:val="clear" w:color="auto" w:fill="B5C0D8"/>
          </w:tcPr>
          <w:p w14:paraId="71F56272" w14:textId="77777777" w:rsidR="00156C96" w:rsidRDefault="00000000">
            <w:pPr>
              <w:pStyle w:val="CellHeader"/>
            </w:pPr>
            <w:r>
              <w:rPr>
                <w:rFonts w:cs="Times New Roman"/>
              </w:rPr>
              <w:t>Plan 2028. (eur)</w:t>
            </w:r>
          </w:p>
        </w:tc>
        <w:tc>
          <w:tcPr>
            <w:tcW w:w="510" w:type="dxa"/>
            <w:shd w:val="clear" w:color="auto" w:fill="B5C0D8"/>
          </w:tcPr>
          <w:p w14:paraId="6DCEB0E3" w14:textId="77777777" w:rsidR="00156C96" w:rsidRDefault="00000000">
            <w:pPr>
              <w:pStyle w:val="CellHeader"/>
            </w:pPr>
            <w:r>
              <w:rPr>
                <w:rFonts w:cs="Times New Roman"/>
              </w:rPr>
              <w:t>Indeks 2026/2025</w:t>
            </w:r>
          </w:p>
        </w:tc>
      </w:tr>
      <w:tr w:rsidR="00156C96" w14:paraId="214225D5" w14:textId="77777777">
        <w:trPr>
          <w:jc w:val="center"/>
        </w:trPr>
        <w:tc>
          <w:tcPr>
            <w:tcW w:w="1530" w:type="dxa"/>
          </w:tcPr>
          <w:p w14:paraId="14531E26" w14:textId="77777777" w:rsidR="00156C96" w:rsidRDefault="00000000">
            <w:pPr>
              <w:pStyle w:val="CellColumn"/>
            </w:pPr>
            <w:r>
              <w:rPr>
                <w:rFonts w:cs="Times New Roman"/>
              </w:rPr>
              <w:t>A844003-STRUČNO USAVRŠAVANJE SLUŽBENIKA IZ PODRUČJA PRAVOSUĐA</w:t>
            </w:r>
          </w:p>
        </w:tc>
        <w:tc>
          <w:tcPr>
            <w:tcW w:w="1632" w:type="dxa"/>
          </w:tcPr>
          <w:p w14:paraId="53B84D01" w14:textId="77777777" w:rsidR="00156C96" w:rsidRDefault="00000000">
            <w:pPr>
              <w:pStyle w:val="CellColumn"/>
            </w:pPr>
            <w:r>
              <w:rPr>
                <w:rFonts w:cs="Times New Roman"/>
              </w:rPr>
              <w:t>38.425</w:t>
            </w:r>
          </w:p>
        </w:tc>
        <w:tc>
          <w:tcPr>
            <w:tcW w:w="1632" w:type="dxa"/>
          </w:tcPr>
          <w:p w14:paraId="606EF7DA" w14:textId="77777777" w:rsidR="00156C96" w:rsidRDefault="00000000">
            <w:pPr>
              <w:pStyle w:val="CellColumn"/>
            </w:pPr>
            <w:r>
              <w:rPr>
                <w:rFonts w:cs="Times New Roman"/>
              </w:rPr>
              <w:t>41.750</w:t>
            </w:r>
          </w:p>
        </w:tc>
        <w:tc>
          <w:tcPr>
            <w:tcW w:w="1632" w:type="dxa"/>
          </w:tcPr>
          <w:p w14:paraId="1C2753E5" w14:textId="77777777" w:rsidR="00156C96" w:rsidRDefault="00000000">
            <w:pPr>
              <w:pStyle w:val="CellColumn"/>
            </w:pPr>
            <w:r>
              <w:rPr>
                <w:rFonts w:cs="Times New Roman"/>
              </w:rPr>
              <w:t>48.750</w:t>
            </w:r>
          </w:p>
        </w:tc>
        <w:tc>
          <w:tcPr>
            <w:tcW w:w="1632" w:type="dxa"/>
          </w:tcPr>
          <w:p w14:paraId="2BCA28AC" w14:textId="77777777" w:rsidR="00156C96" w:rsidRDefault="00000000">
            <w:pPr>
              <w:pStyle w:val="CellColumn"/>
            </w:pPr>
            <w:r>
              <w:rPr>
                <w:rFonts w:cs="Times New Roman"/>
              </w:rPr>
              <w:t>63.000</w:t>
            </w:r>
          </w:p>
        </w:tc>
        <w:tc>
          <w:tcPr>
            <w:tcW w:w="1632" w:type="dxa"/>
          </w:tcPr>
          <w:p w14:paraId="058715F8" w14:textId="77777777" w:rsidR="00156C96" w:rsidRDefault="00000000">
            <w:pPr>
              <w:pStyle w:val="CellColumn"/>
            </w:pPr>
            <w:r>
              <w:rPr>
                <w:rFonts w:cs="Times New Roman"/>
              </w:rPr>
              <w:t>63.000</w:t>
            </w:r>
          </w:p>
        </w:tc>
        <w:tc>
          <w:tcPr>
            <w:tcW w:w="510" w:type="dxa"/>
          </w:tcPr>
          <w:p w14:paraId="2A628983" w14:textId="77777777" w:rsidR="00156C96" w:rsidRDefault="00000000">
            <w:pPr>
              <w:pStyle w:val="CellColumn"/>
            </w:pPr>
            <w:r>
              <w:rPr>
                <w:rFonts w:cs="Times New Roman"/>
              </w:rPr>
              <w:t>116,8</w:t>
            </w:r>
          </w:p>
        </w:tc>
      </w:tr>
    </w:tbl>
    <w:p w14:paraId="01B21B8C" w14:textId="77777777" w:rsidR="00156C96" w:rsidRDefault="00156C96">
      <w:pPr>
        <w:jc w:val="left"/>
      </w:pPr>
    </w:p>
    <w:p w14:paraId="28D7820F" w14:textId="77777777" w:rsidR="00156C96" w:rsidRDefault="00000000">
      <w:r>
        <w:t>U okviru ove aktivnosti osigurana su sredstva za edukaciju službenika u pravosudnim tijelima, koja se provodi od 2016. U tu svrhu se održavaju radionice i druge aktivnosti. Od ukupno planiranih sredstava najznačajniji dio u iznosu od 37.500 € za 2026. te po 50.000 € za 2027. i 2028. se odnosi na honorare predavačima i na troškove službenih putovanja predavača u slučajevima kada se radionice izvode u regionalnim centrima, sukladno internim aktima Pravosudne akademije. Tijekom godina je došlo do povećanja broja održanih radionica, zbog velikog interesa službenika te su se u nekoliko posljednjih godina kontinuirano povećavala sredstva namijenjena edukaciji navedene ciljne skupine.</w:t>
      </w:r>
    </w:p>
    <w:p w14:paraId="6EA535C4"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8"/>
        <w:gridCol w:w="1920"/>
        <w:gridCol w:w="1829"/>
        <w:gridCol w:w="917"/>
        <w:gridCol w:w="911"/>
        <w:gridCol w:w="917"/>
        <w:gridCol w:w="917"/>
        <w:gridCol w:w="917"/>
      </w:tblGrid>
      <w:tr w:rsidR="00156C96" w14:paraId="3CCC3498" w14:textId="77777777">
        <w:trPr>
          <w:jc w:val="center"/>
        </w:trPr>
        <w:tc>
          <w:tcPr>
            <w:tcW w:w="2245" w:type="dxa"/>
            <w:shd w:val="clear" w:color="auto" w:fill="B5C0D8"/>
          </w:tcPr>
          <w:p w14:paraId="530C9983" w14:textId="77777777" w:rsidR="00156C96" w:rsidRDefault="00000000">
            <w:r>
              <w:t>Pokazatelj rezultata</w:t>
            </w:r>
          </w:p>
        </w:tc>
        <w:tc>
          <w:tcPr>
            <w:tcW w:w="2245" w:type="dxa"/>
            <w:shd w:val="clear" w:color="auto" w:fill="B5C0D8"/>
          </w:tcPr>
          <w:p w14:paraId="256A136E" w14:textId="77777777" w:rsidR="00156C96" w:rsidRDefault="00000000">
            <w:pPr>
              <w:pStyle w:val="CellHeader"/>
            </w:pPr>
            <w:r>
              <w:rPr>
                <w:rFonts w:cs="Times New Roman"/>
              </w:rPr>
              <w:t>Definicija</w:t>
            </w:r>
          </w:p>
        </w:tc>
        <w:tc>
          <w:tcPr>
            <w:tcW w:w="2245" w:type="dxa"/>
            <w:shd w:val="clear" w:color="auto" w:fill="B5C0D8"/>
          </w:tcPr>
          <w:p w14:paraId="71781875" w14:textId="77777777" w:rsidR="00156C96" w:rsidRDefault="00000000">
            <w:pPr>
              <w:pStyle w:val="CellHeader"/>
            </w:pPr>
            <w:r>
              <w:rPr>
                <w:rFonts w:cs="Times New Roman"/>
              </w:rPr>
              <w:t>Jedinica</w:t>
            </w:r>
          </w:p>
        </w:tc>
        <w:tc>
          <w:tcPr>
            <w:tcW w:w="918" w:type="dxa"/>
            <w:shd w:val="clear" w:color="auto" w:fill="B5C0D8"/>
          </w:tcPr>
          <w:p w14:paraId="274F34DF" w14:textId="77777777" w:rsidR="00156C96" w:rsidRDefault="00000000">
            <w:pPr>
              <w:pStyle w:val="CellHeader"/>
            </w:pPr>
            <w:r>
              <w:rPr>
                <w:rFonts w:cs="Times New Roman"/>
              </w:rPr>
              <w:t>Polazna vrijednost</w:t>
            </w:r>
          </w:p>
        </w:tc>
        <w:tc>
          <w:tcPr>
            <w:tcW w:w="918" w:type="dxa"/>
            <w:shd w:val="clear" w:color="auto" w:fill="B5C0D8"/>
          </w:tcPr>
          <w:p w14:paraId="24AC05F0" w14:textId="77777777" w:rsidR="00156C96" w:rsidRDefault="00000000">
            <w:pPr>
              <w:pStyle w:val="CellHeader"/>
            </w:pPr>
            <w:r>
              <w:rPr>
                <w:rFonts w:cs="Times New Roman"/>
              </w:rPr>
              <w:t>Izvor podataka</w:t>
            </w:r>
          </w:p>
        </w:tc>
        <w:tc>
          <w:tcPr>
            <w:tcW w:w="918" w:type="dxa"/>
            <w:shd w:val="clear" w:color="auto" w:fill="B5C0D8"/>
          </w:tcPr>
          <w:p w14:paraId="766C8121" w14:textId="77777777" w:rsidR="00156C96" w:rsidRDefault="00000000">
            <w:pPr>
              <w:pStyle w:val="CellHeader"/>
            </w:pPr>
            <w:r>
              <w:rPr>
                <w:rFonts w:cs="Times New Roman"/>
              </w:rPr>
              <w:t>Ciljana vrijednost (2026.)</w:t>
            </w:r>
          </w:p>
        </w:tc>
        <w:tc>
          <w:tcPr>
            <w:tcW w:w="918" w:type="dxa"/>
            <w:shd w:val="clear" w:color="auto" w:fill="B5C0D8"/>
          </w:tcPr>
          <w:p w14:paraId="3BA2D0FD" w14:textId="77777777" w:rsidR="00156C96" w:rsidRDefault="00000000">
            <w:pPr>
              <w:pStyle w:val="CellHeader"/>
            </w:pPr>
            <w:r>
              <w:rPr>
                <w:rFonts w:cs="Times New Roman"/>
              </w:rPr>
              <w:t>Ciljana vrijednost (2027.)</w:t>
            </w:r>
          </w:p>
        </w:tc>
        <w:tc>
          <w:tcPr>
            <w:tcW w:w="918" w:type="dxa"/>
            <w:shd w:val="clear" w:color="auto" w:fill="B5C0D8"/>
          </w:tcPr>
          <w:p w14:paraId="70385971" w14:textId="77777777" w:rsidR="00156C96" w:rsidRDefault="00000000">
            <w:pPr>
              <w:pStyle w:val="CellHeader"/>
            </w:pPr>
            <w:r>
              <w:rPr>
                <w:rFonts w:cs="Times New Roman"/>
              </w:rPr>
              <w:t>Ciljana vrijednost (2028.)</w:t>
            </w:r>
          </w:p>
        </w:tc>
      </w:tr>
      <w:tr w:rsidR="00156C96" w14:paraId="55E59F00" w14:textId="77777777">
        <w:trPr>
          <w:jc w:val="center"/>
        </w:trPr>
        <w:tc>
          <w:tcPr>
            <w:tcW w:w="2245" w:type="dxa"/>
          </w:tcPr>
          <w:p w14:paraId="010A7E78" w14:textId="77777777" w:rsidR="00156C96" w:rsidRDefault="00000000">
            <w:pPr>
              <w:pStyle w:val="CellColumn"/>
            </w:pPr>
            <w:r>
              <w:rPr>
                <w:rFonts w:cs="Times New Roman"/>
              </w:rPr>
              <w:t>Broj radionica PA</w:t>
            </w:r>
          </w:p>
        </w:tc>
        <w:tc>
          <w:tcPr>
            <w:tcW w:w="2245" w:type="dxa"/>
          </w:tcPr>
          <w:p w14:paraId="0AA26D81" w14:textId="77777777" w:rsidR="00156C96" w:rsidRDefault="00000000">
            <w:pPr>
              <w:pStyle w:val="CellColumn"/>
            </w:pPr>
            <w:r>
              <w:rPr>
                <w:rFonts w:cs="Times New Roman"/>
              </w:rPr>
              <w:t>Stručno usavršavane provodi se za službenike iz područja pravosuđa s ciljem unapređenja njihovih znanja</w:t>
            </w:r>
          </w:p>
        </w:tc>
        <w:tc>
          <w:tcPr>
            <w:tcW w:w="918" w:type="dxa"/>
          </w:tcPr>
          <w:p w14:paraId="144FB247" w14:textId="77777777" w:rsidR="00156C96" w:rsidRDefault="00000000">
            <w:pPr>
              <w:pStyle w:val="CellColumn"/>
            </w:pPr>
            <w:r>
              <w:rPr>
                <w:rFonts w:cs="Times New Roman"/>
              </w:rPr>
              <w:t>broj</w:t>
            </w:r>
          </w:p>
        </w:tc>
        <w:tc>
          <w:tcPr>
            <w:tcW w:w="918" w:type="dxa"/>
          </w:tcPr>
          <w:p w14:paraId="5077068D" w14:textId="77777777" w:rsidR="00156C96" w:rsidRDefault="00000000">
            <w:pPr>
              <w:pStyle w:val="CellColumn"/>
            </w:pPr>
            <w:r>
              <w:rPr>
                <w:rFonts w:cs="Times New Roman"/>
              </w:rPr>
              <w:t>30</w:t>
            </w:r>
          </w:p>
        </w:tc>
        <w:tc>
          <w:tcPr>
            <w:tcW w:w="918" w:type="dxa"/>
          </w:tcPr>
          <w:p w14:paraId="01432CA0" w14:textId="77777777" w:rsidR="00156C96" w:rsidRDefault="00000000">
            <w:pPr>
              <w:pStyle w:val="CellColumn"/>
            </w:pPr>
            <w:r>
              <w:rPr>
                <w:rFonts w:cs="Times New Roman"/>
              </w:rPr>
              <w:t>Baza podataka polaznika i voditelja koju vodi PA</w:t>
            </w:r>
          </w:p>
        </w:tc>
        <w:tc>
          <w:tcPr>
            <w:tcW w:w="918" w:type="dxa"/>
          </w:tcPr>
          <w:p w14:paraId="0913A662" w14:textId="77777777" w:rsidR="00156C96" w:rsidRDefault="00000000">
            <w:pPr>
              <w:pStyle w:val="CellColumn"/>
            </w:pPr>
            <w:r>
              <w:rPr>
                <w:rFonts w:cs="Times New Roman"/>
              </w:rPr>
              <w:t>40</w:t>
            </w:r>
          </w:p>
        </w:tc>
        <w:tc>
          <w:tcPr>
            <w:tcW w:w="918" w:type="dxa"/>
          </w:tcPr>
          <w:p w14:paraId="51E2B02E" w14:textId="77777777" w:rsidR="00156C96" w:rsidRDefault="00000000">
            <w:pPr>
              <w:pStyle w:val="CellColumn"/>
            </w:pPr>
            <w:r>
              <w:rPr>
                <w:rFonts w:cs="Times New Roman"/>
              </w:rPr>
              <w:t>40</w:t>
            </w:r>
          </w:p>
        </w:tc>
        <w:tc>
          <w:tcPr>
            <w:tcW w:w="918" w:type="dxa"/>
          </w:tcPr>
          <w:p w14:paraId="008DAAFF" w14:textId="77777777" w:rsidR="00156C96" w:rsidRDefault="00000000">
            <w:pPr>
              <w:pStyle w:val="CellColumn"/>
            </w:pPr>
            <w:r>
              <w:rPr>
                <w:rFonts w:cs="Times New Roman"/>
              </w:rPr>
              <w:t>40</w:t>
            </w:r>
          </w:p>
        </w:tc>
      </w:tr>
    </w:tbl>
    <w:p w14:paraId="65119CD7" w14:textId="77777777" w:rsidR="00156C96" w:rsidRDefault="00156C96">
      <w:pPr>
        <w:jc w:val="left"/>
      </w:pPr>
    </w:p>
    <w:p w14:paraId="6FBAC13D" w14:textId="77777777" w:rsidR="00156C96" w:rsidRDefault="00000000">
      <w:pPr>
        <w:pStyle w:val="Naslov4"/>
      </w:pPr>
      <w:r>
        <w:t>A844006 STRUČNO USAVRŠAVANJE DRUGIH SUDIONIKA U POSTUPCIMA PRED PRAVOSUDNIM TIJELIMA</w:t>
      </w:r>
    </w:p>
    <w:p w14:paraId="6A9438E5" w14:textId="77777777" w:rsidR="00156C96" w:rsidRDefault="00000000">
      <w:pPr>
        <w:pStyle w:val="Naslov8"/>
        <w:jc w:val="left"/>
      </w:pPr>
      <w:r>
        <w:t>Zakonske i druge pravne osnove</w:t>
      </w:r>
    </w:p>
    <w:p w14:paraId="53578D38" w14:textId="77777777" w:rsidR="00156C96" w:rsidRDefault="00000000">
      <w:pPr>
        <w:pStyle w:val="Normal5"/>
      </w:pPr>
      <w:r>
        <w:t>Zakon o Pravosudnoj akademiji (čl. 4.)</w:t>
      </w:r>
    </w:p>
    <w:tbl>
      <w:tblPr>
        <w:tblStyle w:val="StilTablice"/>
        <w:tblW w:w="10206" w:type="dxa"/>
        <w:jc w:val="center"/>
        <w:tblLook w:val="04A0" w:firstRow="1" w:lastRow="0" w:firstColumn="1" w:lastColumn="0" w:noHBand="0" w:noVBand="1"/>
      </w:tblPr>
      <w:tblGrid>
        <w:gridCol w:w="1682"/>
        <w:gridCol w:w="1538"/>
        <w:gridCol w:w="1504"/>
        <w:gridCol w:w="1504"/>
        <w:gridCol w:w="1504"/>
        <w:gridCol w:w="1504"/>
        <w:gridCol w:w="970"/>
      </w:tblGrid>
      <w:tr w:rsidR="00156C96" w14:paraId="2911512A" w14:textId="77777777">
        <w:trPr>
          <w:jc w:val="center"/>
        </w:trPr>
        <w:tc>
          <w:tcPr>
            <w:tcW w:w="1530" w:type="dxa"/>
            <w:shd w:val="clear" w:color="auto" w:fill="B5C0D8"/>
          </w:tcPr>
          <w:p w14:paraId="60D189FD" w14:textId="77777777" w:rsidR="00156C96" w:rsidRDefault="00000000">
            <w:pPr>
              <w:pStyle w:val="CellHeader"/>
            </w:pPr>
            <w:r>
              <w:rPr>
                <w:rFonts w:cs="Times New Roman"/>
              </w:rPr>
              <w:t>Naziv aktivnosti</w:t>
            </w:r>
          </w:p>
        </w:tc>
        <w:tc>
          <w:tcPr>
            <w:tcW w:w="1632" w:type="dxa"/>
            <w:shd w:val="clear" w:color="auto" w:fill="B5C0D8"/>
          </w:tcPr>
          <w:p w14:paraId="61A79749" w14:textId="77777777" w:rsidR="00156C96" w:rsidRDefault="00000000">
            <w:pPr>
              <w:pStyle w:val="CellHeader"/>
            </w:pPr>
            <w:r>
              <w:rPr>
                <w:rFonts w:cs="Times New Roman"/>
              </w:rPr>
              <w:t>Izvršenje 2024. (eur)</w:t>
            </w:r>
          </w:p>
        </w:tc>
        <w:tc>
          <w:tcPr>
            <w:tcW w:w="1632" w:type="dxa"/>
            <w:shd w:val="clear" w:color="auto" w:fill="B5C0D8"/>
          </w:tcPr>
          <w:p w14:paraId="7563A654" w14:textId="77777777" w:rsidR="00156C96" w:rsidRDefault="00000000">
            <w:pPr>
              <w:pStyle w:val="CellHeader"/>
            </w:pPr>
            <w:r>
              <w:rPr>
                <w:rFonts w:cs="Times New Roman"/>
              </w:rPr>
              <w:t>Plan 2025. (eur)</w:t>
            </w:r>
          </w:p>
        </w:tc>
        <w:tc>
          <w:tcPr>
            <w:tcW w:w="1632" w:type="dxa"/>
            <w:shd w:val="clear" w:color="auto" w:fill="B5C0D8"/>
          </w:tcPr>
          <w:p w14:paraId="0AF0EA6B" w14:textId="77777777" w:rsidR="00156C96" w:rsidRDefault="00000000">
            <w:pPr>
              <w:pStyle w:val="CellHeader"/>
            </w:pPr>
            <w:r>
              <w:rPr>
                <w:rFonts w:cs="Times New Roman"/>
              </w:rPr>
              <w:t>Plan 2026. (eur)</w:t>
            </w:r>
          </w:p>
        </w:tc>
        <w:tc>
          <w:tcPr>
            <w:tcW w:w="1632" w:type="dxa"/>
            <w:shd w:val="clear" w:color="auto" w:fill="B5C0D8"/>
          </w:tcPr>
          <w:p w14:paraId="575DAEC3" w14:textId="77777777" w:rsidR="00156C96" w:rsidRDefault="00000000">
            <w:pPr>
              <w:pStyle w:val="CellHeader"/>
            </w:pPr>
            <w:r>
              <w:rPr>
                <w:rFonts w:cs="Times New Roman"/>
              </w:rPr>
              <w:t>Plan 2027. (eur)</w:t>
            </w:r>
          </w:p>
        </w:tc>
        <w:tc>
          <w:tcPr>
            <w:tcW w:w="1632" w:type="dxa"/>
            <w:shd w:val="clear" w:color="auto" w:fill="B5C0D8"/>
          </w:tcPr>
          <w:p w14:paraId="400648E7" w14:textId="77777777" w:rsidR="00156C96" w:rsidRDefault="00000000">
            <w:pPr>
              <w:pStyle w:val="CellHeader"/>
            </w:pPr>
            <w:r>
              <w:rPr>
                <w:rFonts w:cs="Times New Roman"/>
              </w:rPr>
              <w:t>Plan 2028. (eur)</w:t>
            </w:r>
          </w:p>
        </w:tc>
        <w:tc>
          <w:tcPr>
            <w:tcW w:w="510" w:type="dxa"/>
            <w:shd w:val="clear" w:color="auto" w:fill="B5C0D8"/>
          </w:tcPr>
          <w:p w14:paraId="4C27AC7F" w14:textId="77777777" w:rsidR="00156C96" w:rsidRDefault="00000000">
            <w:pPr>
              <w:pStyle w:val="CellHeader"/>
            </w:pPr>
            <w:r>
              <w:rPr>
                <w:rFonts w:cs="Times New Roman"/>
              </w:rPr>
              <w:t>Indeks 2026/2025</w:t>
            </w:r>
          </w:p>
        </w:tc>
      </w:tr>
      <w:tr w:rsidR="00156C96" w14:paraId="151E4F3A" w14:textId="77777777">
        <w:trPr>
          <w:jc w:val="center"/>
        </w:trPr>
        <w:tc>
          <w:tcPr>
            <w:tcW w:w="1530" w:type="dxa"/>
          </w:tcPr>
          <w:p w14:paraId="1863879C" w14:textId="77777777" w:rsidR="00156C96" w:rsidRDefault="00000000">
            <w:pPr>
              <w:pStyle w:val="CellColumn"/>
            </w:pPr>
            <w:r>
              <w:rPr>
                <w:rFonts w:cs="Times New Roman"/>
              </w:rPr>
              <w:t>A844006-STRUČNO USAVRŠAVANJE DRUGIH SUDIONIKA U POSTUPCIMA PRED PRAVOSUDNIM TIJELIMA</w:t>
            </w:r>
          </w:p>
        </w:tc>
        <w:tc>
          <w:tcPr>
            <w:tcW w:w="1632" w:type="dxa"/>
          </w:tcPr>
          <w:p w14:paraId="3D562CDC" w14:textId="77777777" w:rsidR="00156C96" w:rsidRDefault="00000000">
            <w:pPr>
              <w:pStyle w:val="CellColumn"/>
            </w:pPr>
            <w:r>
              <w:rPr>
                <w:rFonts w:cs="Times New Roman"/>
              </w:rPr>
              <w:t>60.161</w:t>
            </w:r>
          </w:p>
        </w:tc>
        <w:tc>
          <w:tcPr>
            <w:tcW w:w="1632" w:type="dxa"/>
          </w:tcPr>
          <w:p w14:paraId="2E03CED0" w14:textId="77777777" w:rsidR="00156C96" w:rsidRDefault="00000000">
            <w:pPr>
              <w:pStyle w:val="CellColumn"/>
            </w:pPr>
            <w:r>
              <w:rPr>
                <w:rFonts w:cs="Times New Roman"/>
              </w:rPr>
              <w:t>6.000</w:t>
            </w:r>
          </w:p>
        </w:tc>
        <w:tc>
          <w:tcPr>
            <w:tcW w:w="1632" w:type="dxa"/>
          </w:tcPr>
          <w:p w14:paraId="6321C1B3" w14:textId="77777777" w:rsidR="00156C96" w:rsidRDefault="00000000">
            <w:pPr>
              <w:pStyle w:val="CellColumn"/>
            </w:pPr>
            <w:r>
              <w:rPr>
                <w:rFonts w:cs="Times New Roman"/>
              </w:rPr>
              <w:t>6.500</w:t>
            </w:r>
          </w:p>
        </w:tc>
        <w:tc>
          <w:tcPr>
            <w:tcW w:w="1632" w:type="dxa"/>
          </w:tcPr>
          <w:p w14:paraId="2110DC73" w14:textId="77777777" w:rsidR="00156C96" w:rsidRDefault="00000000">
            <w:pPr>
              <w:pStyle w:val="CellColumn"/>
            </w:pPr>
            <w:r>
              <w:rPr>
                <w:rFonts w:cs="Times New Roman"/>
              </w:rPr>
              <w:t>6.000</w:t>
            </w:r>
          </w:p>
        </w:tc>
        <w:tc>
          <w:tcPr>
            <w:tcW w:w="1632" w:type="dxa"/>
          </w:tcPr>
          <w:p w14:paraId="1EE5FB40" w14:textId="77777777" w:rsidR="00156C96" w:rsidRDefault="00000000">
            <w:pPr>
              <w:pStyle w:val="CellColumn"/>
            </w:pPr>
            <w:r>
              <w:rPr>
                <w:rFonts w:cs="Times New Roman"/>
              </w:rPr>
              <w:t>6.000</w:t>
            </w:r>
          </w:p>
        </w:tc>
        <w:tc>
          <w:tcPr>
            <w:tcW w:w="510" w:type="dxa"/>
          </w:tcPr>
          <w:p w14:paraId="77E4870F" w14:textId="77777777" w:rsidR="00156C96" w:rsidRDefault="00000000">
            <w:pPr>
              <w:pStyle w:val="CellColumn"/>
            </w:pPr>
            <w:r>
              <w:rPr>
                <w:rFonts w:cs="Times New Roman"/>
              </w:rPr>
              <w:t>108,3</w:t>
            </w:r>
          </w:p>
        </w:tc>
      </w:tr>
    </w:tbl>
    <w:p w14:paraId="46D21273" w14:textId="77777777" w:rsidR="00156C96" w:rsidRDefault="00156C96">
      <w:pPr>
        <w:jc w:val="left"/>
      </w:pPr>
    </w:p>
    <w:p w14:paraId="041AB054" w14:textId="77777777" w:rsidR="00156C96" w:rsidRDefault="00000000">
      <w:r>
        <w:lastRenderedPageBreak/>
        <w:t>Novi Zakon o Pravosudnoj akademiji stupio je na snagu 1. srpnja 2019., pri čemu je uvedena nova djelatnost Akademije: Organiziranje i provođenje stručnog usavršavanja drugih sudionika u postupcima pred pravosudnim tijelima (stalnih sudskih vještaka, stalnih sudskih procjenitelja, stalnih sudskih tumača, stečajnih upravitelja, povjerenika u postupcima stečaja potrošača, kandidata za polaganje stručnih ispita i dr.). Troškovi održavanja radionica podmiruju se iz prikupljenih naknada za prisustvovanje radionicama stručnog usavršavanja. Promjenom propisa od 2022. Pravosudna akademija više ne provodi edukaciju stečajnih upravitelja, nego Ministarstvo pravosuđa, uprave i digitalne transformacije.</w:t>
      </w:r>
    </w:p>
    <w:p w14:paraId="0EEB453C"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76"/>
        <w:gridCol w:w="1895"/>
        <w:gridCol w:w="1775"/>
        <w:gridCol w:w="917"/>
        <w:gridCol w:w="892"/>
        <w:gridCol w:w="917"/>
        <w:gridCol w:w="917"/>
        <w:gridCol w:w="917"/>
      </w:tblGrid>
      <w:tr w:rsidR="00156C96" w14:paraId="29B1052B" w14:textId="77777777">
        <w:trPr>
          <w:jc w:val="center"/>
        </w:trPr>
        <w:tc>
          <w:tcPr>
            <w:tcW w:w="2245" w:type="dxa"/>
            <w:shd w:val="clear" w:color="auto" w:fill="B5C0D8"/>
          </w:tcPr>
          <w:p w14:paraId="72CBC38B" w14:textId="77777777" w:rsidR="00156C96" w:rsidRDefault="00000000">
            <w:r>
              <w:t>Pokazatelj rezultata</w:t>
            </w:r>
          </w:p>
        </w:tc>
        <w:tc>
          <w:tcPr>
            <w:tcW w:w="2245" w:type="dxa"/>
            <w:shd w:val="clear" w:color="auto" w:fill="B5C0D8"/>
          </w:tcPr>
          <w:p w14:paraId="0E19A6E8" w14:textId="77777777" w:rsidR="00156C96" w:rsidRDefault="00000000">
            <w:pPr>
              <w:pStyle w:val="CellHeader"/>
            </w:pPr>
            <w:r>
              <w:rPr>
                <w:rFonts w:cs="Times New Roman"/>
              </w:rPr>
              <w:t>Definicija</w:t>
            </w:r>
          </w:p>
        </w:tc>
        <w:tc>
          <w:tcPr>
            <w:tcW w:w="2245" w:type="dxa"/>
            <w:shd w:val="clear" w:color="auto" w:fill="B5C0D8"/>
          </w:tcPr>
          <w:p w14:paraId="0924CC0E" w14:textId="77777777" w:rsidR="00156C96" w:rsidRDefault="00000000">
            <w:pPr>
              <w:pStyle w:val="CellHeader"/>
            </w:pPr>
            <w:r>
              <w:rPr>
                <w:rFonts w:cs="Times New Roman"/>
              </w:rPr>
              <w:t>Jedinica</w:t>
            </w:r>
          </w:p>
        </w:tc>
        <w:tc>
          <w:tcPr>
            <w:tcW w:w="918" w:type="dxa"/>
            <w:shd w:val="clear" w:color="auto" w:fill="B5C0D8"/>
          </w:tcPr>
          <w:p w14:paraId="63B4EA48" w14:textId="77777777" w:rsidR="00156C96" w:rsidRDefault="00000000">
            <w:pPr>
              <w:pStyle w:val="CellHeader"/>
            </w:pPr>
            <w:r>
              <w:rPr>
                <w:rFonts w:cs="Times New Roman"/>
              </w:rPr>
              <w:t>Polazna vrijednost</w:t>
            </w:r>
          </w:p>
        </w:tc>
        <w:tc>
          <w:tcPr>
            <w:tcW w:w="918" w:type="dxa"/>
            <w:shd w:val="clear" w:color="auto" w:fill="B5C0D8"/>
          </w:tcPr>
          <w:p w14:paraId="2E8CCB03" w14:textId="77777777" w:rsidR="00156C96" w:rsidRDefault="00000000">
            <w:pPr>
              <w:pStyle w:val="CellHeader"/>
            </w:pPr>
            <w:r>
              <w:rPr>
                <w:rFonts w:cs="Times New Roman"/>
              </w:rPr>
              <w:t>Izvor podataka</w:t>
            </w:r>
          </w:p>
        </w:tc>
        <w:tc>
          <w:tcPr>
            <w:tcW w:w="918" w:type="dxa"/>
            <w:shd w:val="clear" w:color="auto" w:fill="B5C0D8"/>
          </w:tcPr>
          <w:p w14:paraId="6A54F96B" w14:textId="77777777" w:rsidR="00156C96" w:rsidRDefault="00000000">
            <w:pPr>
              <w:pStyle w:val="CellHeader"/>
            </w:pPr>
            <w:r>
              <w:rPr>
                <w:rFonts w:cs="Times New Roman"/>
              </w:rPr>
              <w:t>Ciljana vrijednost (2026.)</w:t>
            </w:r>
          </w:p>
        </w:tc>
        <w:tc>
          <w:tcPr>
            <w:tcW w:w="918" w:type="dxa"/>
            <w:shd w:val="clear" w:color="auto" w:fill="B5C0D8"/>
          </w:tcPr>
          <w:p w14:paraId="58F17B13" w14:textId="77777777" w:rsidR="00156C96" w:rsidRDefault="00000000">
            <w:pPr>
              <w:pStyle w:val="CellHeader"/>
            </w:pPr>
            <w:r>
              <w:rPr>
                <w:rFonts w:cs="Times New Roman"/>
              </w:rPr>
              <w:t>Ciljana vrijednost (2027.)</w:t>
            </w:r>
          </w:p>
        </w:tc>
        <w:tc>
          <w:tcPr>
            <w:tcW w:w="918" w:type="dxa"/>
            <w:shd w:val="clear" w:color="auto" w:fill="B5C0D8"/>
          </w:tcPr>
          <w:p w14:paraId="430B75BF" w14:textId="77777777" w:rsidR="00156C96" w:rsidRDefault="00000000">
            <w:pPr>
              <w:pStyle w:val="CellHeader"/>
            </w:pPr>
            <w:r>
              <w:rPr>
                <w:rFonts w:cs="Times New Roman"/>
              </w:rPr>
              <w:t>Ciljana vrijednost (2028.)</w:t>
            </w:r>
          </w:p>
        </w:tc>
      </w:tr>
      <w:tr w:rsidR="00156C96" w14:paraId="7ED8B69F" w14:textId="77777777">
        <w:trPr>
          <w:jc w:val="center"/>
        </w:trPr>
        <w:tc>
          <w:tcPr>
            <w:tcW w:w="2245" w:type="dxa"/>
          </w:tcPr>
          <w:p w14:paraId="072001DD" w14:textId="77777777" w:rsidR="00156C96" w:rsidRDefault="00000000">
            <w:pPr>
              <w:pStyle w:val="CellColumn"/>
            </w:pPr>
            <w:r>
              <w:rPr>
                <w:rFonts w:cs="Times New Roman"/>
              </w:rPr>
              <w:t>Broj radionica stručnog osposobljavanja</w:t>
            </w:r>
          </w:p>
        </w:tc>
        <w:tc>
          <w:tcPr>
            <w:tcW w:w="2245" w:type="dxa"/>
          </w:tcPr>
          <w:p w14:paraId="71F43A72" w14:textId="77777777" w:rsidR="00156C96" w:rsidRDefault="00000000">
            <w:pPr>
              <w:pStyle w:val="CellColumn"/>
            </w:pPr>
            <w:r>
              <w:rPr>
                <w:rFonts w:cs="Times New Roman"/>
              </w:rPr>
              <w:t>Stručno usavršavanje za druge ciljne skupine</w:t>
            </w:r>
          </w:p>
        </w:tc>
        <w:tc>
          <w:tcPr>
            <w:tcW w:w="918" w:type="dxa"/>
          </w:tcPr>
          <w:p w14:paraId="41732C56" w14:textId="77777777" w:rsidR="00156C96" w:rsidRDefault="00000000">
            <w:pPr>
              <w:pStyle w:val="CellColumn"/>
            </w:pPr>
            <w:r>
              <w:rPr>
                <w:rFonts w:cs="Times New Roman"/>
              </w:rPr>
              <w:t>broj</w:t>
            </w:r>
          </w:p>
        </w:tc>
        <w:tc>
          <w:tcPr>
            <w:tcW w:w="918" w:type="dxa"/>
          </w:tcPr>
          <w:p w14:paraId="7A78C212" w14:textId="77777777" w:rsidR="00156C96" w:rsidRDefault="00000000">
            <w:pPr>
              <w:pStyle w:val="CellColumn"/>
            </w:pPr>
            <w:r>
              <w:rPr>
                <w:rFonts w:cs="Times New Roman"/>
              </w:rPr>
              <w:t>3</w:t>
            </w:r>
          </w:p>
        </w:tc>
        <w:tc>
          <w:tcPr>
            <w:tcW w:w="918" w:type="dxa"/>
          </w:tcPr>
          <w:p w14:paraId="05BA1CC9" w14:textId="77777777" w:rsidR="00156C96" w:rsidRDefault="00000000">
            <w:pPr>
              <w:pStyle w:val="CellColumn"/>
            </w:pPr>
            <w:r>
              <w:rPr>
                <w:rFonts w:cs="Times New Roman"/>
              </w:rPr>
              <w:t>PA</w:t>
            </w:r>
          </w:p>
        </w:tc>
        <w:tc>
          <w:tcPr>
            <w:tcW w:w="918" w:type="dxa"/>
          </w:tcPr>
          <w:p w14:paraId="4FEF0264" w14:textId="77777777" w:rsidR="00156C96" w:rsidRDefault="00000000">
            <w:pPr>
              <w:pStyle w:val="CellColumn"/>
            </w:pPr>
            <w:r>
              <w:rPr>
                <w:rFonts w:cs="Times New Roman"/>
              </w:rPr>
              <w:t>3</w:t>
            </w:r>
          </w:p>
        </w:tc>
        <w:tc>
          <w:tcPr>
            <w:tcW w:w="918" w:type="dxa"/>
          </w:tcPr>
          <w:p w14:paraId="1F3B9916" w14:textId="77777777" w:rsidR="00156C96" w:rsidRDefault="00000000">
            <w:pPr>
              <w:pStyle w:val="CellColumn"/>
            </w:pPr>
            <w:r>
              <w:rPr>
                <w:rFonts w:cs="Times New Roman"/>
              </w:rPr>
              <w:t>3</w:t>
            </w:r>
          </w:p>
        </w:tc>
        <w:tc>
          <w:tcPr>
            <w:tcW w:w="918" w:type="dxa"/>
          </w:tcPr>
          <w:p w14:paraId="4C6CA3E7" w14:textId="77777777" w:rsidR="00156C96" w:rsidRDefault="00000000">
            <w:pPr>
              <w:pStyle w:val="CellColumn"/>
            </w:pPr>
            <w:r>
              <w:rPr>
                <w:rFonts w:cs="Times New Roman"/>
              </w:rPr>
              <w:t>3</w:t>
            </w:r>
          </w:p>
        </w:tc>
      </w:tr>
    </w:tbl>
    <w:p w14:paraId="5AE2EC91" w14:textId="77777777" w:rsidR="00156C96" w:rsidRDefault="00156C96">
      <w:pPr>
        <w:jc w:val="left"/>
      </w:pPr>
    </w:p>
    <w:p w14:paraId="4E9A6BCA" w14:textId="77777777" w:rsidR="00156C96" w:rsidRDefault="00000000">
      <w:pPr>
        <w:pStyle w:val="Naslov2"/>
      </w:pPr>
      <w:r>
        <w:t>10915 Zatvori i kaznionice</w:t>
      </w:r>
    </w:p>
    <w:p w14:paraId="1525FA8E" w14:textId="77777777" w:rsidR="00156C96" w:rsidRDefault="00000000">
      <w:pPr>
        <w:pStyle w:val="Normal3"/>
      </w:pPr>
      <w:r>
        <w:t>Kazna zatvora u Republici Hrvatskoj izvršava se kroz 25 institucija zatvora, kaznionica i odgojnih zavoda. Zakonom o izvršavanju kazne zatvora propisani su standardi smještaja zatvorenika. Broj zatvorenika je u stalnom porastu. Takva tendencija rasta broja osoba u zatvorskim institucijama traži nužno povećanje smještajnih kapaciteta. Temeljne zadaće zatvorskog sustava su zaštita društva od počinitelja kaznenih djela i postizanje svrhe izvršavanja kazne zatvora: organizacija života zatvorenika i motivacija zatvorenika da se osposobi za samostalni život na slobodi u skladu s društvenim normama, istovremeno umanjujući štetne posljedice koje uvjetuje život u zatvoru. Zatvorski sustav čini 25 ustrojstvenih jedinica: 6 kaznionica, 14 zatvora, Odgojni zavodi u Požegi i Turopolju, Zatvorska bolnica u Zagrebu, Centar za dijagnostiku u Zagrebu i Centar za izobrazbu</w:t>
      </w:r>
    </w:p>
    <w:tbl>
      <w:tblPr>
        <w:tblStyle w:val="StilTablice"/>
        <w:tblW w:w="10206" w:type="dxa"/>
        <w:jc w:val="center"/>
        <w:tblLook w:val="04A0" w:firstRow="1" w:lastRow="0" w:firstColumn="1" w:lastColumn="0" w:noHBand="0" w:noVBand="1"/>
      </w:tblPr>
      <w:tblGrid>
        <w:gridCol w:w="1451"/>
        <w:gridCol w:w="1557"/>
        <w:gridCol w:w="1557"/>
        <w:gridCol w:w="1557"/>
        <w:gridCol w:w="1557"/>
        <w:gridCol w:w="1557"/>
        <w:gridCol w:w="970"/>
      </w:tblGrid>
      <w:tr w:rsidR="00156C96" w14:paraId="26E9BE9D" w14:textId="77777777">
        <w:trPr>
          <w:jc w:val="center"/>
        </w:trPr>
        <w:tc>
          <w:tcPr>
            <w:tcW w:w="1530" w:type="dxa"/>
            <w:shd w:val="clear" w:color="auto" w:fill="B5C0D8"/>
          </w:tcPr>
          <w:p w14:paraId="6D09C8B7" w14:textId="77777777" w:rsidR="00156C96" w:rsidRDefault="00156C96">
            <w:pPr>
              <w:pStyle w:val="CellHeader"/>
            </w:pPr>
          </w:p>
        </w:tc>
        <w:tc>
          <w:tcPr>
            <w:tcW w:w="1632" w:type="dxa"/>
            <w:shd w:val="clear" w:color="auto" w:fill="B5C0D8"/>
          </w:tcPr>
          <w:p w14:paraId="2B65F7FD" w14:textId="77777777" w:rsidR="00156C96" w:rsidRDefault="00000000">
            <w:pPr>
              <w:pStyle w:val="CellHeader"/>
            </w:pPr>
            <w:r>
              <w:rPr>
                <w:rFonts w:cs="Times New Roman"/>
              </w:rPr>
              <w:t>Izvršenje 2024. (eur)</w:t>
            </w:r>
          </w:p>
        </w:tc>
        <w:tc>
          <w:tcPr>
            <w:tcW w:w="1632" w:type="dxa"/>
            <w:shd w:val="clear" w:color="auto" w:fill="B5C0D8"/>
          </w:tcPr>
          <w:p w14:paraId="01E760C8" w14:textId="77777777" w:rsidR="00156C96" w:rsidRDefault="00000000">
            <w:pPr>
              <w:pStyle w:val="CellHeader"/>
            </w:pPr>
            <w:r>
              <w:rPr>
                <w:rFonts w:cs="Times New Roman"/>
              </w:rPr>
              <w:t>Plan 2025. (eur)</w:t>
            </w:r>
          </w:p>
        </w:tc>
        <w:tc>
          <w:tcPr>
            <w:tcW w:w="1632" w:type="dxa"/>
            <w:shd w:val="clear" w:color="auto" w:fill="B5C0D8"/>
          </w:tcPr>
          <w:p w14:paraId="24789127" w14:textId="77777777" w:rsidR="00156C96" w:rsidRDefault="00000000">
            <w:pPr>
              <w:pStyle w:val="CellHeader"/>
            </w:pPr>
            <w:r>
              <w:rPr>
                <w:rFonts w:cs="Times New Roman"/>
              </w:rPr>
              <w:t>Plan 2026. (eur)</w:t>
            </w:r>
          </w:p>
        </w:tc>
        <w:tc>
          <w:tcPr>
            <w:tcW w:w="1632" w:type="dxa"/>
            <w:shd w:val="clear" w:color="auto" w:fill="B5C0D8"/>
          </w:tcPr>
          <w:p w14:paraId="40655D5C" w14:textId="77777777" w:rsidR="00156C96" w:rsidRDefault="00000000">
            <w:pPr>
              <w:pStyle w:val="CellHeader"/>
            </w:pPr>
            <w:r>
              <w:rPr>
                <w:rFonts w:cs="Times New Roman"/>
              </w:rPr>
              <w:t>Plan 2027. (eur)</w:t>
            </w:r>
          </w:p>
        </w:tc>
        <w:tc>
          <w:tcPr>
            <w:tcW w:w="1632" w:type="dxa"/>
            <w:shd w:val="clear" w:color="auto" w:fill="B5C0D8"/>
          </w:tcPr>
          <w:p w14:paraId="0BBB7B40" w14:textId="77777777" w:rsidR="00156C96" w:rsidRDefault="00000000">
            <w:pPr>
              <w:pStyle w:val="CellHeader"/>
            </w:pPr>
            <w:r>
              <w:rPr>
                <w:rFonts w:cs="Times New Roman"/>
              </w:rPr>
              <w:t>Plan 2028. (eur)</w:t>
            </w:r>
          </w:p>
        </w:tc>
        <w:tc>
          <w:tcPr>
            <w:tcW w:w="510" w:type="dxa"/>
            <w:shd w:val="clear" w:color="auto" w:fill="B5C0D8"/>
          </w:tcPr>
          <w:p w14:paraId="3273FE26" w14:textId="77777777" w:rsidR="00156C96" w:rsidRDefault="00000000">
            <w:pPr>
              <w:pStyle w:val="CellHeader"/>
            </w:pPr>
            <w:r>
              <w:rPr>
                <w:rFonts w:cs="Times New Roman"/>
              </w:rPr>
              <w:t>Indeks 2026/2025</w:t>
            </w:r>
          </w:p>
        </w:tc>
      </w:tr>
      <w:tr w:rsidR="00156C96" w14:paraId="29921774" w14:textId="77777777">
        <w:trPr>
          <w:jc w:val="center"/>
        </w:trPr>
        <w:tc>
          <w:tcPr>
            <w:tcW w:w="1530" w:type="dxa"/>
          </w:tcPr>
          <w:p w14:paraId="70425976" w14:textId="77777777" w:rsidR="00156C96" w:rsidRDefault="00000000">
            <w:pPr>
              <w:pStyle w:val="CellColumn"/>
            </w:pPr>
            <w:r>
              <w:rPr>
                <w:rFonts w:cs="Times New Roman"/>
              </w:rPr>
              <w:t>10915-Zatvori i kaznionice</w:t>
            </w:r>
          </w:p>
        </w:tc>
        <w:tc>
          <w:tcPr>
            <w:tcW w:w="1632" w:type="dxa"/>
          </w:tcPr>
          <w:p w14:paraId="3C6EE832" w14:textId="77777777" w:rsidR="00156C96" w:rsidRDefault="00000000">
            <w:pPr>
              <w:pStyle w:val="CellColumn"/>
            </w:pPr>
            <w:r>
              <w:rPr>
                <w:rFonts w:cs="Times New Roman"/>
              </w:rPr>
              <w:t>126.209.689</w:t>
            </w:r>
          </w:p>
        </w:tc>
        <w:tc>
          <w:tcPr>
            <w:tcW w:w="1632" w:type="dxa"/>
          </w:tcPr>
          <w:p w14:paraId="05CEA866" w14:textId="77777777" w:rsidR="00156C96" w:rsidRDefault="00000000">
            <w:pPr>
              <w:pStyle w:val="CellColumn"/>
            </w:pPr>
            <w:r>
              <w:rPr>
                <w:rFonts w:cs="Times New Roman"/>
              </w:rPr>
              <w:t>138.413.842</w:t>
            </w:r>
          </w:p>
        </w:tc>
        <w:tc>
          <w:tcPr>
            <w:tcW w:w="1632" w:type="dxa"/>
          </w:tcPr>
          <w:p w14:paraId="641F098C" w14:textId="77777777" w:rsidR="00156C96" w:rsidRDefault="00000000">
            <w:pPr>
              <w:pStyle w:val="CellColumn"/>
            </w:pPr>
            <w:r>
              <w:rPr>
                <w:rFonts w:cs="Times New Roman"/>
              </w:rPr>
              <w:t>158.949.583</w:t>
            </w:r>
          </w:p>
        </w:tc>
        <w:tc>
          <w:tcPr>
            <w:tcW w:w="1632" w:type="dxa"/>
          </w:tcPr>
          <w:p w14:paraId="15BE3E6B" w14:textId="77777777" w:rsidR="00156C96" w:rsidRDefault="00000000">
            <w:pPr>
              <w:pStyle w:val="CellColumn"/>
            </w:pPr>
            <w:r>
              <w:rPr>
                <w:rFonts w:cs="Times New Roman"/>
              </w:rPr>
              <w:t>161.295.991</w:t>
            </w:r>
          </w:p>
        </w:tc>
        <w:tc>
          <w:tcPr>
            <w:tcW w:w="1632" w:type="dxa"/>
          </w:tcPr>
          <w:p w14:paraId="3E6D3A54" w14:textId="77777777" w:rsidR="00156C96" w:rsidRDefault="00000000">
            <w:pPr>
              <w:pStyle w:val="CellColumn"/>
            </w:pPr>
            <w:r>
              <w:rPr>
                <w:rFonts w:cs="Times New Roman"/>
              </w:rPr>
              <w:t>159.652.994</w:t>
            </w:r>
          </w:p>
        </w:tc>
        <w:tc>
          <w:tcPr>
            <w:tcW w:w="510" w:type="dxa"/>
          </w:tcPr>
          <w:p w14:paraId="7F638FD7" w14:textId="77777777" w:rsidR="00156C96" w:rsidRDefault="00000000">
            <w:pPr>
              <w:pStyle w:val="CellColumn"/>
            </w:pPr>
            <w:r>
              <w:rPr>
                <w:rFonts w:cs="Times New Roman"/>
              </w:rPr>
              <w:t>114,8</w:t>
            </w:r>
          </w:p>
        </w:tc>
      </w:tr>
    </w:tbl>
    <w:p w14:paraId="649A89CA" w14:textId="77777777" w:rsidR="00156C96" w:rsidRDefault="00156C96">
      <w:pPr>
        <w:jc w:val="left"/>
      </w:pPr>
    </w:p>
    <w:p w14:paraId="17A5039F" w14:textId="77777777" w:rsidR="00156C96" w:rsidRDefault="00000000">
      <w:pPr>
        <w:pStyle w:val="Naslov3"/>
      </w:pPr>
      <w:r>
        <w:rPr>
          <w:rFonts w:cs="Times New Roman"/>
        </w:rPr>
        <w:t>2809 UPRAVLJANJE ZATVORSKIM I PROBACIJSKIM SUSTAVOM</w:t>
      </w:r>
    </w:p>
    <w:tbl>
      <w:tblPr>
        <w:tblStyle w:val="StilTablice"/>
        <w:tblW w:w="10206" w:type="dxa"/>
        <w:jc w:val="center"/>
        <w:tblLook w:val="04A0" w:firstRow="1" w:lastRow="0" w:firstColumn="1" w:lastColumn="0" w:noHBand="0" w:noVBand="1"/>
      </w:tblPr>
      <w:tblGrid>
        <w:gridCol w:w="1560"/>
        <w:gridCol w:w="1536"/>
        <w:gridCol w:w="1535"/>
        <w:gridCol w:w="1535"/>
        <w:gridCol w:w="1535"/>
        <w:gridCol w:w="1535"/>
        <w:gridCol w:w="970"/>
      </w:tblGrid>
      <w:tr w:rsidR="00156C96" w14:paraId="0C2B8191" w14:textId="77777777">
        <w:trPr>
          <w:jc w:val="center"/>
        </w:trPr>
        <w:tc>
          <w:tcPr>
            <w:tcW w:w="1530" w:type="dxa"/>
            <w:shd w:val="clear" w:color="auto" w:fill="B5C0D8"/>
          </w:tcPr>
          <w:p w14:paraId="30889A31" w14:textId="77777777" w:rsidR="00156C96" w:rsidRDefault="00156C96">
            <w:pPr>
              <w:pStyle w:val="CellHeader"/>
            </w:pPr>
          </w:p>
        </w:tc>
        <w:tc>
          <w:tcPr>
            <w:tcW w:w="1632" w:type="dxa"/>
            <w:shd w:val="clear" w:color="auto" w:fill="B5C0D8"/>
          </w:tcPr>
          <w:p w14:paraId="039022D2" w14:textId="77777777" w:rsidR="00156C96" w:rsidRDefault="00000000">
            <w:pPr>
              <w:pStyle w:val="CellHeader"/>
            </w:pPr>
            <w:r>
              <w:rPr>
                <w:rFonts w:cs="Times New Roman"/>
              </w:rPr>
              <w:t>Izvršenje 2024. (eur)</w:t>
            </w:r>
          </w:p>
        </w:tc>
        <w:tc>
          <w:tcPr>
            <w:tcW w:w="1632" w:type="dxa"/>
            <w:shd w:val="clear" w:color="auto" w:fill="B5C0D8"/>
          </w:tcPr>
          <w:p w14:paraId="4B947DAC" w14:textId="77777777" w:rsidR="00156C96" w:rsidRDefault="00000000">
            <w:pPr>
              <w:pStyle w:val="CellHeader"/>
            </w:pPr>
            <w:r>
              <w:rPr>
                <w:rFonts w:cs="Times New Roman"/>
              </w:rPr>
              <w:t>Plan 2025. (eur)</w:t>
            </w:r>
          </w:p>
        </w:tc>
        <w:tc>
          <w:tcPr>
            <w:tcW w:w="1632" w:type="dxa"/>
            <w:shd w:val="clear" w:color="auto" w:fill="B5C0D8"/>
          </w:tcPr>
          <w:p w14:paraId="1AA60FD8" w14:textId="77777777" w:rsidR="00156C96" w:rsidRDefault="00000000">
            <w:pPr>
              <w:pStyle w:val="CellHeader"/>
            </w:pPr>
            <w:r>
              <w:rPr>
                <w:rFonts w:cs="Times New Roman"/>
              </w:rPr>
              <w:t>Plan 2026. (eur)</w:t>
            </w:r>
          </w:p>
        </w:tc>
        <w:tc>
          <w:tcPr>
            <w:tcW w:w="1632" w:type="dxa"/>
            <w:shd w:val="clear" w:color="auto" w:fill="B5C0D8"/>
          </w:tcPr>
          <w:p w14:paraId="6FBA9B92" w14:textId="77777777" w:rsidR="00156C96" w:rsidRDefault="00000000">
            <w:pPr>
              <w:pStyle w:val="CellHeader"/>
            </w:pPr>
            <w:r>
              <w:rPr>
                <w:rFonts w:cs="Times New Roman"/>
              </w:rPr>
              <w:t>Plan 2027. (eur)</w:t>
            </w:r>
          </w:p>
        </w:tc>
        <w:tc>
          <w:tcPr>
            <w:tcW w:w="1632" w:type="dxa"/>
            <w:shd w:val="clear" w:color="auto" w:fill="B5C0D8"/>
          </w:tcPr>
          <w:p w14:paraId="64EF2287" w14:textId="77777777" w:rsidR="00156C96" w:rsidRDefault="00000000">
            <w:pPr>
              <w:pStyle w:val="CellHeader"/>
            </w:pPr>
            <w:r>
              <w:rPr>
                <w:rFonts w:cs="Times New Roman"/>
              </w:rPr>
              <w:t>Plan 2028. (eur)</w:t>
            </w:r>
          </w:p>
        </w:tc>
        <w:tc>
          <w:tcPr>
            <w:tcW w:w="510" w:type="dxa"/>
            <w:shd w:val="clear" w:color="auto" w:fill="B5C0D8"/>
          </w:tcPr>
          <w:p w14:paraId="450C83DD" w14:textId="77777777" w:rsidR="00156C96" w:rsidRDefault="00000000">
            <w:pPr>
              <w:pStyle w:val="CellHeader"/>
            </w:pPr>
            <w:r>
              <w:rPr>
                <w:rFonts w:cs="Times New Roman"/>
              </w:rPr>
              <w:t>Indeks 2026/2025</w:t>
            </w:r>
          </w:p>
        </w:tc>
      </w:tr>
      <w:tr w:rsidR="00156C96" w14:paraId="45452583" w14:textId="77777777">
        <w:trPr>
          <w:jc w:val="center"/>
        </w:trPr>
        <w:tc>
          <w:tcPr>
            <w:tcW w:w="1530" w:type="dxa"/>
          </w:tcPr>
          <w:p w14:paraId="7C1647B4" w14:textId="77777777" w:rsidR="00156C96" w:rsidRDefault="00000000">
            <w:pPr>
              <w:pStyle w:val="CellColumn"/>
            </w:pPr>
            <w:r>
              <w:rPr>
                <w:rFonts w:cs="Times New Roman"/>
              </w:rPr>
              <w:t>2809-UPRAVLJANJE ZATVORSKIM I PROBACIJSKIM SUSTAVOM</w:t>
            </w:r>
          </w:p>
        </w:tc>
        <w:tc>
          <w:tcPr>
            <w:tcW w:w="1632" w:type="dxa"/>
          </w:tcPr>
          <w:p w14:paraId="7DC9AEC9" w14:textId="77777777" w:rsidR="00156C96" w:rsidRDefault="00000000">
            <w:pPr>
              <w:pStyle w:val="CellColumn"/>
            </w:pPr>
            <w:r>
              <w:rPr>
                <w:rFonts w:cs="Times New Roman"/>
              </w:rPr>
              <w:t>126.209.689</w:t>
            </w:r>
          </w:p>
        </w:tc>
        <w:tc>
          <w:tcPr>
            <w:tcW w:w="1632" w:type="dxa"/>
          </w:tcPr>
          <w:p w14:paraId="3D435286" w14:textId="77777777" w:rsidR="00156C96" w:rsidRDefault="00000000">
            <w:pPr>
              <w:pStyle w:val="CellColumn"/>
            </w:pPr>
            <w:r>
              <w:rPr>
                <w:rFonts w:cs="Times New Roman"/>
              </w:rPr>
              <w:t>138.413.842</w:t>
            </w:r>
          </w:p>
        </w:tc>
        <w:tc>
          <w:tcPr>
            <w:tcW w:w="1632" w:type="dxa"/>
          </w:tcPr>
          <w:p w14:paraId="5AC1C21C" w14:textId="77777777" w:rsidR="00156C96" w:rsidRDefault="00000000">
            <w:pPr>
              <w:pStyle w:val="CellColumn"/>
            </w:pPr>
            <w:r>
              <w:rPr>
                <w:rFonts w:cs="Times New Roman"/>
              </w:rPr>
              <w:t>158.949.583</w:t>
            </w:r>
          </w:p>
        </w:tc>
        <w:tc>
          <w:tcPr>
            <w:tcW w:w="1632" w:type="dxa"/>
          </w:tcPr>
          <w:p w14:paraId="5640876F" w14:textId="77777777" w:rsidR="00156C96" w:rsidRDefault="00000000">
            <w:pPr>
              <w:pStyle w:val="CellColumn"/>
            </w:pPr>
            <w:r>
              <w:rPr>
                <w:rFonts w:cs="Times New Roman"/>
              </w:rPr>
              <w:t>161.295.991</w:t>
            </w:r>
          </w:p>
        </w:tc>
        <w:tc>
          <w:tcPr>
            <w:tcW w:w="1632" w:type="dxa"/>
          </w:tcPr>
          <w:p w14:paraId="0498904F" w14:textId="77777777" w:rsidR="00156C96" w:rsidRDefault="00000000">
            <w:pPr>
              <w:pStyle w:val="CellColumn"/>
            </w:pPr>
            <w:r>
              <w:rPr>
                <w:rFonts w:cs="Times New Roman"/>
              </w:rPr>
              <w:t>159.652.994</w:t>
            </w:r>
          </w:p>
        </w:tc>
        <w:tc>
          <w:tcPr>
            <w:tcW w:w="510" w:type="dxa"/>
          </w:tcPr>
          <w:p w14:paraId="6BE4D826" w14:textId="77777777" w:rsidR="00156C96" w:rsidRDefault="00000000">
            <w:pPr>
              <w:pStyle w:val="CellColumn"/>
            </w:pPr>
            <w:r>
              <w:rPr>
                <w:rFonts w:cs="Times New Roman"/>
              </w:rPr>
              <w:t>114,8</w:t>
            </w:r>
          </w:p>
        </w:tc>
      </w:tr>
    </w:tbl>
    <w:p w14:paraId="08BCE83D" w14:textId="77777777" w:rsidR="00156C96" w:rsidRDefault="00156C96">
      <w:pPr>
        <w:jc w:val="left"/>
      </w:pPr>
    </w:p>
    <w:p w14:paraId="522610E0" w14:textId="77777777" w:rsidR="00156C96" w:rsidRDefault="00000000">
      <w:pPr>
        <w:pStyle w:val="Naslov7"/>
      </w:pPr>
      <w:r>
        <w:t xml:space="preserve">Cilj 1. Podizanje razine životnih uvjeta i zaštite ljudskog dostojanstva zatvorenika i maloljetnika na izvršavanju kazne zatvora, mjere pritvora i odgojne mjere.   </w:t>
      </w:r>
    </w:p>
    <w:p w14:paraId="19623B5E"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683356D9" w14:textId="77777777">
        <w:trPr>
          <w:jc w:val="center"/>
        </w:trPr>
        <w:tc>
          <w:tcPr>
            <w:tcW w:w="2245" w:type="dxa"/>
            <w:shd w:val="clear" w:color="auto" w:fill="B5C0D8"/>
          </w:tcPr>
          <w:p w14:paraId="688C3E64" w14:textId="77777777" w:rsidR="00156C96" w:rsidRDefault="00000000">
            <w:r>
              <w:t>Pokazatelj učinka</w:t>
            </w:r>
          </w:p>
        </w:tc>
        <w:tc>
          <w:tcPr>
            <w:tcW w:w="2245" w:type="dxa"/>
            <w:shd w:val="clear" w:color="auto" w:fill="B5C0D8"/>
          </w:tcPr>
          <w:p w14:paraId="674279D6" w14:textId="77777777" w:rsidR="00156C96" w:rsidRDefault="00000000">
            <w:pPr>
              <w:pStyle w:val="CellHeader"/>
            </w:pPr>
            <w:r>
              <w:rPr>
                <w:rFonts w:cs="Times New Roman"/>
              </w:rPr>
              <w:t>Definicija</w:t>
            </w:r>
          </w:p>
        </w:tc>
        <w:tc>
          <w:tcPr>
            <w:tcW w:w="918" w:type="dxa"/>
            <w:shd w:val="clear" w:color="auto" w:fill="B5C0D8"/>
          </w:tcPr>
          <w:p w14:paraId="7C48FC14" w14:textId="77777777" w:rsidR="00156C96" w:rsidRDefault="00000000">
            <w:pPr>
              <w:pStyle w:val="CellHeader"/>
            </w:pPr>
            <w:r>
              <w:rPr>
                <w:rFonts w:cs="Times New Roman"/>
              </w:rPr>
              <w:t>Jedinica</w:t>
            </w:r>
          </w:p>
        </w:tc>
        <w:tc>
          <w:tcPr>
            <w:tcW w:w="918" w:type="dxa"/>
            <w:shd w:val="clear" w:color="auto" w:fill="B5C0D8"/>
          </w:tcPr>
          <w:p w14:paraId="16FB7657" w14:textId="77777777" w:rsidR="00156C96" w:rsidRDefault="00000000">
            <w:pPr>
              <w:pStyle w:val="CellHeader"/>
            </w:pPr>
            <w:r>
              <w:rPr>
                <w:rFonts w:cs="Times New Roman"/>
              </w:rPr>
              <w:t>Polazna vrijednost</w:t>
            </w:r>
          </w:p>
        </w:tc>
        <w:tc>
          <w:tcPr>
            <w:tcW w:w="918" w:type="dxa"/>
            <w:shd w:val="clear" w:color="auto" w:fill="B5C0D8"/>
          </w:tcPr>
          <w:p w14:paraId="47F7B0CF" w14:textId="77777777" w:rsidR="00156C96" w:rsidRDefault="00000000">
            <w:pPr>
              <w:pStyle w:val="CellHeader"/>
            </w:pPr>
            <w:r>
              <w:rPr>
                <w:rFonts w:cs="Times New Roman"/>
              </w:rPr>
              <w:t>Izvor podataka</w:t>
            </w:r>
          </w:p>
        </w:tc>
        <w:tc>
          <w:tcPr>
            <w:tcW w:w="918" w:type="dxa"/>
            <w:shd w:val="clear" w:color="auto" w:fill="B5C0D8"/>
          </w:tcPr>
          <w:p w14:paraId="0446E0CD" w14:textId="77777777" w:rsidR="00156C96" w:rsidRDefault="00000000">
            <w:pPr>
              <w:pStyle w:val="CellHeader"/>
            </w:pPr>
            <w:r>
              <w:rPr>
                <w:rFonts w:cs="Times New Roman"/>
              </w:rPr>
              <w:t>Ciljana vrijednost (2026.)</w:t>
            </w:r>
          </w:p>
        </w:tc>
        <w:tc>
          <w:tcPr>
            <w:tcW w:w="918" w:type="dxa"/>
            <w:shd w:val="clear" w:color="auto" w:fill="B5C0D8"/>
          </w:tcPr>
          <w:p w14:paraId="2E2AC5A8" w14:textId="77777777" w:rsidR="00156C96" w:rsidRDefault="00000000">
            <w:pPr>
              <w:pStyle w:val="CellHeader"/>
            </w:pPr>
            <w:r>
              <w:rPr>
                <w:rFonts w:cs="Times New Roman"/>
              </w:rPr>
              <w:t>Ciljana vrijednost (2027.)</w:t>
            </w:r>
          </w:p>
        </w:tc>
        <w:tc>
          <w:tcPr>
            <w:tcW w:w="918" w:type="dxa"/>
            <w:shd w:val="clear" w:color="auto" w:fill="B5C0D8"/>
          </w:tcPr>
          <w:p w14:paraId="39ED85D0" w14:textId="77777777" w:rsidR="00156C96" w:rsidRDefault="00000000">
            <w:pPr>
              <w:pStyle w:val="CellHeader"/>
            </w:pPr>
            <w:r>
              <w:rPr>
                <w:rFonts w:cs="Times New Roman"/>
              </w:rPr>
              <w:t>Ciljana vrijednost (2028.)</w:t>
            </w:r>
          </w:p>
        </w:tc>
      </w:tr>
      <w:tr w:rsidR="00156C96" w14:paraId="545077D2" w14:textId="77777777">
        <w:trPr>
          <w:jc w:val="center"/>
        </w:trPr>
        <w:tc>
          <w:tcPr>
            <w:tcW w:w="2245" w:type="dxa"/>
          </w:tcPr>
          <w:p w14:paraId="1497BE51" w14:textId="77777777" w:rsidR="00156C96" w:rsidRDefault="00000000">
            <w:pPr>
              <w:pStyle w:val="CellColumn"/>
            </w:pPr>
            <w:r>
              <w:rPr>
                <w:rFonts w:cs="Times New Roman"/>
              </w:rPr>
              <w:lastRenderedPageBreak/>
              <w:t>Povećanje provedenih mjera za promicanje zaštite ljudskih prava i sloboda</w:t>
            </w:r>
          </w:p>
        </w:tc>
        <w:tc>
          <w:tcPr>
            <w:tcW w:w="2245" w:type="dxa"/>
          </w:tcPr>
          <w:p w14:paraId="1C6CEA17" w14:textId="77777777" w:rsidR="00156C96" w:rsidRDefault="00000000">
            <w:pPr>
              <w:pStyle w:val="CellColumn"/>
            </w:pPr>
            <w:r>
              <w:rPr>
                <w:rFonts w:cs="Times New Roman"/>
              </w:rPr>
              <w:t>Uspješno provedene mjere i aktivnosti u vezi s promicanjem zaštite ljudskih prava i sloboda</w:t>
            </w:r>
          </w:p>
        </w:tc>
        <w:tc>
          <w:tcPr>
            <w:tcW w:w="918" w:type="dxa"/>
          </w:tcPr>
          <w:p w14:paraId="195D44D5" w14:textId="77777777" w:rsidR="00156C96" w:rsidRDefault="00000000">
            <w:pPr>
              <w:pStyle w:val="CellColumn"/>
            </w:pPr>
            <w:r>
              <w:rPr>
                <w:rFonts w:cs="Times New Roman"/>
              </w:rPr>
              <w:t>Postotak</w:t>
            </w:r>
          </w:p>
        </w:tc>
        <w:tc>
          <w:tcPr>
            <w:tcW w:w="918" w:type="dxa"/>
          </w:tcPr>
          <w:p w14:paraId="2A265601" w14:textId="77777777" w:rsidR="00156C96" w:rsidRDefault="00000000">
            <w:pPr>
              <w:pStyle w:val="CellColumn"/>
            </w:pPr>
            <w:r>
              <w:rPr>
                <w:rFonts w:cs="Times New Roman"/>
              </w:rPr>
              <w:t>0</w:t>
            </w:r>
          </w:p>
        </w:tc>
        <w:tc>
          <w:tcPr>
            <w:tcW w:w="918" w:type="dxa"/>
          </w:tcPr>
          <w:p w14:paraId="1BBE27CD" w14:textId="77777777" w:rsidR="00156C96" w:rsidRDefault="00000000">
            <w:pPr>
              <w:pStyle w:val="CellColumn"/>
            </w:pPr>
            <w:r>
              <w:rPr>
                <w:rFonts w:cs="Times New Roman"/>
              </w:rPr>
              <w:t>MPUDT</w:t>
            </w:r>
          </w:p>
        </w:tc>
        <w:tc>
          <w:tcPr>
            <w:tcW w:w="918" w:type="dxa"/>
          </w:tcPr>
          <w:p w14:paraId="6909A93B" w14:textId="77777777" w:rsidR="00156C96" w:rsidRDefault="00000000">
            <w:pPr>
              <w:pStyle w:val="CellColumn"/>
            </w:pPr>
            <w:r>
              <w:rPr>
                <w:rFonts w:cs="Times New Roman"/>
              </w:rPr>
              <w:t>83</w:t>
            </w:r>
          </w:p>
        </w:tc>
        <w:tc>
          <w:tcPr>
            <w:tcW w:w="918" w:type="dxa"/>
          </w:tcPr>
          <w:p w14:paraId="32AE1A65" w14:textId="77777777" w:rsidR="00156C96" w:rsidRDefault="00000000">
            <w:pPr>
              <w:pStyle w:val="CellColumn"/>
            </w:pPr>
            <w:r>
              <w:rPr>
                <w:rFonts w:cs="Times New Roman"/>
              </w:rPr>
              <w:t>84</w:t>
            </w:r>
          </w:p>
        </w:tc>
        <w:tc>
          <w:tcPr>
            <w:tcW w:w="918" w:type="dxa"/>
          </w:tcPr>
          <w:p w14:paraId="5C3765FD" w14:textId="77777777" w:rsidR="00156C96" w:rsidRDefault="00000000">
            <w:pPr>
              <w:pStyle w:val="CellColumn"/>
            </w:pPr>
            <w:r>
              <w:rPr>
                <w:rFonts w:cs="Times New Roman"/>
              </w:rPr>
              <w:t>85</w:t>
            </w:r>
          </w:p>
        </w:tc>
      </w:tr>
    </w:tbl>
    <w:p w14:paraId="2E11961F" w14:textId="77777777" w:rsidR="00156C96" w:rsidRDefault="00156C96">
      <w:pPr>
        <w:jc w:val="left"/>
      </w:pPr>
    </w:p>
    <w:p w14:paraId="73B8ED23" w14:textId="77777777" w:rsidR="00156C96" w:rsidRDefault="00000000">
      <w:pPr>
        <w:pStyle w:val="Naslov4"/>
      </w:pPr>
      <w:r>
        <w:t>A630000 IZVRŠAVANJE KAZNE ZATVORA, MJERE PRITVORA I ODGOJNE MJERE</w:t>
      </w:r>
    </w:p>
    <w:p w14:paraId="186E5BAB" w14:textId="77777777" w:rsidR="00156C96" w:rsidRDefault="00000000">
      <w:pPr>
        <w:pStyle w:val="Naslov8"/>
        <w:jc w:val="left"/>
      </w:pPr>
      <w:r>
        <w:t>Zakonske i druge pravne osnove</w:t>
      </w:r>
    </w:p>
    <w:p w14:paraId="5CBF5DA6" w14:textId="77777777" w:rsidR="00156C96" w:rsidRDefault="00000000">
      <w:pPr>
        <w:pStyle w:val="Normal5"/>
      </w:pPr>
      <w:r>
        <w:t>Zakon o izvršavanju kazne zatvora (članci 45. i 46.), Zakon o izvršavanju sankcija izrečenih maloljetnicima za kaznena djela i prekršaje, Uredba o kriterijima, mjerilima i postupcima financiranja i ugovaranja programa i projekata od interesa za opće dobro koje provode udruge</w:t>
      </w:r>
    </w:p>
    <w:tbl>
      <w:tblPr>
        <w:tblStyle w:val="StilTablice"/>
        <w:tblW w:w="10206" w:type="dxa"/>
        <w:jc w:val="center"/>
        <w:tblLook w:val="04A0" w:firstRow="1" w:lastRow="0" w:firstColumn="1" w:lastColumn="0" w:noHBand="0" w:noVBand="1"/>
      </w:tblPr>
      <w:tblGrid>
        <w:gridCol w:w="1521"/>
        <w:gridCol w:w="1543"/>
        <w:gridCol w:w="1543"/>
        <w:gridCol w:w="1543"/>
        <w:gridCol w:w="1543"/>
        <w:gridCol w:w="1543"/>
        <w:gridCol w:w="970"/>
      </w:tblGrid>
      <w:tr w:rsidR="00156C96" w14:paraId="43D97FDC" w14:textId="77777777">
        <w:trPr>
          <w:jc w:val="center"/>
        </w:trPr>
        <w:tc>
          <w:tcPr>
            <w:tcW w:w="1530" w:type="dxa"/>
            <w:shd w:val="clear" w:color="auto" w:fill="B5C0D8"/>
          </w:tcPr>
          <w:p w14:paraId="3478A1CA" w14:textId="77777777" w:rsidR="00156C96" w:rsidRDefault="00000000">
            <w:pPr>
              <w:pStyle w:val="CellHeader"/>
            </w:pPr>
            <w:r>
              <w:rPr>
                <w:rFonts w:cs="Times New Roman"/>
              </w:rPr>
              <w:t>Naziv aktivnosti</w:t>
            </w:r>
          </w:p>
        </w:tc>
        <w:tc>
          <w:tcPr>
            <w:tcW w:w="1632" w:type="dxa"/>
            <w:shd w:val="clear" w:color="auto" w:fill="B5C0D8"/>
          </w:tcPr>
          <w:p w14:paraId="12E39F39" w14:textId="77777777" w:rsidR="00156C96" w:rsidRDefault="00000000">
            <w:pPr>
              <w:pStyle w:val="CellHeader"/>
            </w:pPr>
            <w:r>
              <w:rPr>
                <w:rFonts w:cs="Times New Roman"/>
              </w:rPr>
              <w:t>Izvršenje 2024. (eur)</w:t>
            </w:r>
          </w:p>
        </w:tc>
        <w:tc>
          <w:tcPr>
            <w:tcW w:w="1632" w:type="dxa"/>
            <w:shd w:val="clear" w:color="auto" w:fill="B5C0D8"/>
          </w:tcPr>
          <w:p w14:paraId="41600335" w14:textId="77777777" w:rsidR="00156C96" w:rsidRDefault="00000000">
            <w:pPr>
              <w:pStyle w:val="CellHeader"/>
            </w:pPr>
            <w:r>
              <w:rPr>
                <w:rFonts w:cs="Times New Roman"/>
              </w:rPr>
              <w:t>Plan 2025. (eur)</w:t>
            </w:r>
          </w:p>
        </w:tc>
        <w:tc>
          <w:tcPr>
            <w:tcW w:w="1632" w:type="dxa"/>
            <w:shd w:val="clear" w:color="auto" w:fill="B5C0D8"/>
          </w:tcPr>
          <w:p w14:paraId="1B67D642" w14:textId="77777777" w:rsidR="00156C96" w:rsidRDefault="00000000">
            <w:pPr>
              <w:pStyle w:val="CellHeader"/>
            </w:pPr>
            <w:r>
              <w:rPr>
                <w:rFonts w:cs="Times New Roman"/>
              </w:rPr>
              <w:t>Plan 2026. (eur)</w:t>
            </w:r>
          </w:p>
        </w:tc>
        <w:tc>
          <w:tcPr>
            <w:tcW w:w="1632" w:type="dxa"/>
            <w:shd w:val="clear" w:color="auto" w:fill="B5C0D8"/>
          </w:tcPr>
          <w:p w14:paraId="799358D2" w14:textId="77777777" w:rsidR="00156C96" w:rsidRDefault="00000000">
            <w:pPr>
              <w:pStyle w:val="CellHeader"/>
            </w:pPr>
            <w:r>
              <w:rPr>
                <w:rFonts w:cs="Times New Roman"/>
              </w:rPr>
              <w:t>Plan 2027. (eur)</w:t>
            </w:r>
          </w:p>
        </w:tc>
        <w:tc>
          <w:tcPr>
            <w:tcW w:w="1632" w:type="dxa"/>
            <w:shd w:val="clear" w:color="auto" w:fill="B5C0D8"/>
          </w:tcPr>
          <w:p w14:paraId="24C36EFF" w14:textId="77777777" w:rsidR="00156C96" w:rsidRDefault="00000000">
            <w:pPr>
              <w:pStyle w:val="CellHeader"/>
            </w:pPr>
            <w:r>
              <w:rPr>
                <w:rFonts w:cs="Times New Roman"/>
              </w:rPr>
              <w:t>Plan 2028. (eur)</w:t>
            </w:r>
          </w:p>
        </w:tc>
        <w:tc>
          <w:tcPr>
            <w:tcW w:w="510" w:type="dxa"/>
            <w:shd w:val="clear" w:color="auto" w:fill="B5C0D8"/>
          </w:tcPr>
          <w:p w14:paraId="7885E61B" w14:textId="77777777" w:rsidR="00156C96" w:rsidRDefault="00000000">
            <w:pPr>
              <w:pStyle w:val="CellHeader"/>
            </w:pPr>
            <w:r>
              <w:rPr>
                <w:rFonts w:cs="Times New Roman"/>
              </w:rPr>
              <w:t>Indeks 2026/2025</w:t>
            </w:r>
          </w:p>
        </w:tc>
      </w:tr>
      <w:tr w:rsidR="00156C96" w14:paraId="7B5C3AB6" w14:textId="77777777">
        <w:trPr>
          <w:jc w:val="center"/>
        </w:trPr>
        <w:tc>
          <w:tcPr>
            <w:tcW w:w="1530" w:type="dxa"/>
          </w:tcPr>
          <w:p w14:paraId="0A0B040D" w14:textId="77777777" w:rsidR="00156C96" w:rsidRDefault="00000000">
            <w:pPr>
              <w:pStyle w:val="CellColumn"/>
            </w:pPr>
            <w:r>
              <w:rPr>
                <w:rFonts w:cs="Times New Roman"/>
              </w:rPr>
              <w:t>A630000-IZVRŠAVANJE KAZNE ZATVORA, MJERE PRITVORA I ODGOJNE MJERE</w:t>
            </w:r>
          </w:p>
        </w:tc>
        <w:tc>
          <w:tcPr>
            <w:tcW w:w="1632" w:type="dxa"/>
          </w:tcPr>
          <w:p w14:paraId="63A71421" w14:textId="77777777" w:rsidR="00156C96" w:rsidRDefault="00000000">
            <w:pPr>
              <w:pStyle w:val="CellColumn"/>
            </w:pPr>
            <w:r>
              <w:rPr>
                <w:rFonts w:cs="Times New Roman"/>
              </w:rPr>
              <w:t>119.720.250</w:t>
            </w:r>
          </w:p>
        </w:tc>
        <w:tc>
          <w:tcPr>
            <w:tcW w:w="1632" w:type="dxa"/>
          </w:tcPr>
          <w:p w14:paraId="1BBC12AD" w14:textId="77777777" w:rsidR="00156C96" w:rsidRDefault="00000000">
            <w:pPr>
              <w:pStyle w:val="CellColumn"/>
            </w:pPr>
            <w:r>
              <w:rPr>
                <w:rFonts w:cs="Times New Roman"/>
              </w:rPr>
              <w:t>130.842.217</w:t>
            </w:r>
          </w:p>
        </w:tc>
        <w:tc>
          <w:tcPr>
            <w:tcW w:w="1632" w:type="dxa"/>
          </w:tcPr>
          <w:p w14:paraId="192544C7" w14:textId="77777777" w:rsidR="00156C96" w:rsidRDefault="00000000">
            <w:pPr>
              <w:pStyle w:val="CellColumn"/>
            </w:pPr>
            <w:r>
              <w:rPr>
                <w:rFonts w:cs="Times New Roman"/>
              </w:rPr>
              <w:t>152.287.184</w:t>
            </w:r>
          </w:p>
        </w:tc>
        <w:tc>
          <w:tcPr>
            <w:tcW w:w="1632" w:type="dxa"/>
          </w:tcPr>
          <w:p w14:paraId="45CC362C" w14:textId="77777777" w:rsidR="00156C96" w:rsidRDefault="00000000">
            <w:pPr>
              <w:pStyle w:val="CellColumn"/>
            </w:pPr>
            <w:r>
              <w:rPr>
                <w:rFonts w:cs="Times New Roman"/>
              </w:rPr>
              <w:t>154.934.091</w:t>
            </w:r>
          </w:p>
        </w:tc>
        <w:tc>
          <w:tcPr>
            <w:tcW w:w="1632" w:type="dxa"/>
          </w:tcPr>
          <w:p w14:paraId="46471272" w14:textId="77777777" w:rsidR="00156C96" w:rsidRDefault="00000000">
            <w:pPr>
              <w:pStyle w:val="CellColumn"/>
            </w:pPr>
            <w:r>
              <w:rPr>
                <w:rFonts w:cs="Times New Roman"/>
              </w:rPr>
              <w:t>153.190.405</w:t>
            </w:r>
          </w:p>
        </w:tc>
        <w:tc>
          <w:tcPr>
            <w:tcW w:w="510" w:type="dxa"/>
          </w:tcPr>
          <w:p w14:paraId="2F9B7ECD" w14:textId="77777777" w:rsidR="00156C96" w:rsidRDefault="00000000">
            <w:pPr>
              <w:pStyle w:val="CellColumn"/>
            </w:pPr>
            <w:r>
              <w:rPr>
                <w:rFonts w:cs="Times New Roman"/>
              </w:rPr>
              <w:t>116,4</w:t>
            </w:r>
          </w:p>
        </w:tc>
      </w:tr>
    </w:tbl>
    <w:p w14:paraId="1C4559D2" w14:textId="77777777" w:rsidR="00156C96" w:rsidRDefault="00156C96">
      <w:pPr>
        <w:jc w:val="left"/>
      </w:pPr>
    </w:p>
    <w:p w14:paraId="2B9390F3" w14:textId="77777777" w:rsidR="00156C96" w:rsidRDefault="00000000">
      <w:r>
        <w:t xml:space="preserve">Planirana sredstva za 2026. iznose 152.287.184 € (151.749.330 € u limitu, 537.854 € van limita), za 2027. je planirano 154.934.091 € (154.396.237 € u limitu, 537.854 € van limita), a za 2028. je planirano 153.190.405 € (152.652.551€ u limitu, 537.854 € van limita).  </w:t>
      </w:r>
    </w:p>
    <w:p w14:paraId="572C94F1" w14:textId="77777777" w:rsidR="00156C96" w:rsidRDefault="00000000">
      <w:r>
        <w:t xml:space="preserve">Najveća sredstva su planirana za rashode za zaposlene – plaće za redovan rad, prekovremeni rad (zbog nedostatka službenika pravosudne policije te stalnog porasta broja zatvorenika) i doprinosi planirani su  na temelju broja zaposlenih (2.640), plaća isplaćenih u prethodnim mjesecima uvećanih za minuli rad (0,5%), porasta osnovice za 3% od listopada 2025. te novog zapošljavanja (za 76 službenika pravosudne policije i 59 ostalih službenika početak rada se očekuje tijekom ožujka i travnja 2026., za što je planirano 4.100.000 €). Ostali rashodi za zaposlene planirani su na temelju ukupnog broja službenika (uvećano za nove službenike) i važećih prava prema Kolektivnom ugovoru (regres i božićnica), otpremnine su planirane sukladno posebnim propisima (čl. 36. Zakona o izvršavanju kazne zatvora), a ostala materijalna prava prema uočenoj dinamici isplata: božićnica i regres - 1.584.000 €, otpremnine - 2.042.783 € (125 službenika), uskrsnica - 264.600 €, dar za djecu - 164.400 € te ostali rashodi -  481.903 € (jubilarne nagrade, pomoći). Sredstva za rashode za zaposlene za 2027. su, također, planirana na temelju broja zaposlenih (2.640) i plaća i doprinosa na plaće za 2026. uvećanih za minuli rad (0,5%), novog zapošljavanja, prekovremenog rada te planiranog odlaska službenika u mirovinu. Ostali rashodi za zaposlene planirani su na temelju ukupnog broja službenika (uvećanog za nove službenike) i važećih prava prema Kolektivnom ugovoru (regres i božićnica), otpremnine (108 službenika) prema posebnim propisima (čl. 36. Zakona o izvršavanju kazne zatvora) i ostala materijalna prava prema uočenoj dinamici isplata. Sredstva za rashode za zaposlene za 2028. su planirana na temelju broja zaposlenih (2.640) i plaća i doprinosa na plaće za 2027. uvećanih za minuli rad (0,5%), novog zapošljavanja, prekovremenog rada te planiranog odlaska službenika u mirovinu. Ostali rashodi za zaposlene planirani su na temelju ukupnog broja službenika (uvećanog za nove službenike) i važećih prava prema Kolektivnom ugovoru (regres i božićnica), otpremnine (99 službenika) prema posebnim propisima (čl. 36. Zakona o izvršavanju kazne zatvora) i ostala materijalna prava prema uočenoj dinamici isplata.   </w:t>
      </w:r>
    </w:p>
    <w:p w14:paraId="645AB325" w14:textId="77777777" w:rsidR="00156C96" w:rsidRDefault="00000000">
      <w:r>
        <w:t xml:space="preserve">Planirana sredstva za materijalne rashode su namijenjena za pokriće troškova redovnog funkcioniranja, a planirana su na temelju stvarnih potreba i očekivanih makroekonomskih kretanja (stalni porast cijena materijala, sirovina, energije i usluga) te na temelju potreba vezanih uz brojno stanje zatvorenika (u ovom trenutku ih je 4.900), uzimajući u obzir stalni porast zatvorenika i njihove potrebe (nabava odjeće, obuće, opreme i higijenskih potrepština za zatvorenike). Sredstva su planirana za namirnice, energiju, materijal za higijenske potrebe i čišćenje, sitni inventar, lijekove i medicinski potrošni materijal Zatvorske bolnice u Zagrebu, troškove izrade projektne dokumentacije za hospicij, materijal za tekuće održavanje zgrada, usluge tekućeg i investicijskog održavanja (održavanje dotrajale opreme, lifta, ispitivanje elektroinstalacija, servis rashladnih uređaja, plinske instalacije, ventilacija, …), komunalne </w:t>
      </w:r>
      <w:r>
        <w:lastRenderedPageBreak/>
        <w:t xml:space="preserve">usluge, sistematske preglede službenika sukladno Kolektivnom ugovoru, intelektualne i osobne usluge (ugovori o djelu - liječnici i medicinski tehničari), naknade za rad osobama lišenih slobode, financijske rashode i dr. Sredstva za naknade za prijevoz na posao i s posla i rad na terenu planirana su temeljem broja zaposlenih, uključujući i novo zapošljavanje te dinamike kretanja cijena prijevoza.   </w:t>
      </w:r>
    </w:p>
    <w:p w14:paraId="06978B3B" w14:textId="77777777" w:rsidR="00156C96" w:rsidRDefault="00000000">
      <w:r>
        <w:t xml:space="preserve">Planirana sredstva za rashode za nabavu proizvedene dugotrajne imovine su veća u odnosu na Tekući plan zbog nabave neophodnih uređaja i opreme za redovno funkcioniranje zatvora i kaznionica te očuvanja sigurnosti: modularna gradnja, mobilne klaonice, izgradnja svinjogojske farme, izgradnja objekta praonice za službena vozila, nabava 2 kontejnera za pravosudnu policiju (vanjsko osiguranje), izgradnja arteškog bunara i vodoopskrbne stanice; nabava uredske opreme i namještaja, klima uređaja, sustava videonadzora, opreme za preradu mesa, opreme za farmu nesilica, opreme i uređaja za zatvoreničke kuhinje (plinske peći s pećnicama, konvektomat, dvokrilni hladnjaci, perilice za suđe, kiper za pohanje, plinski štednjak, mesoreznica, plinska nagibna tava, troetažna pećnica), rashladnih komora, agregata, sušionog valjka za glačanje, TV uređaja, industrijske perilice rublja, sušilice, drona; klimatizacija objekata,  optički kabel, oprema i uređenje igrališta za djecu do 3 godine u ženskoj kaznionici, oprema za održavanje i zaštitu, medicinska oprema za ambulante zatvora, sprave za dječje igralište, kotao za grijanje, vatrogasni aparati, betonski stol za stolni tenis; opremanje novouređenog dijela zgrade za zatvorenike, sustav za komunikaciju zatvorenika i pravosudne policije, hidraulična preša i laser, kosilica, poljoprivredni uređaji i oprema za održavanje (atomiser, sustav za navodnjavanje, mješaona stočne hrane, multikultivator, gredičar s polagačem folije, samohodna kosilica, plug, traktorska prskalica, rasipač, podrivač, traktorska kosilica, malčer, tračna pila); osobna vozila, traktor, traktorske prikolice, kombajn, voćnjak.  </w:t>
      </w:r>
    </w:p>
    <w:p w14:paraId="7EC5026A" w14:textId="77777777" w:rsidR="00156C96" w:rsidRDefault="00000000">
      <w:r>
        <w:t xml:space="preserve">Sredstva za dodatna ulaganja na nefinancijskoj imovini nužno je osigurati, zbog stanja infrastrukture zatvorskog sustava i stalnog porasta broja zatvorenika te nužnog podizanja razine sigurnosti. Ovi rashodi za ulaganja (zgrade, zastarjela postrojenja i oprema) također čine značajan udio u planiranim sredstvima, zbog neophodnih investicija u pojedinim kaznenim tijelima: sigurnosna ograda, adaptacija objekta za posjete  i prenamjena u prostore prijamno-otpusnog odjela, adaptacija objekta na poluotvorenom objektu Čret, klimatizacija centralne zgrade za zatvorenike, projektiranje i izgradnja objekta za potrebe glavnog elektro-razvodnog ormara te elektrifikacija za potrebe spajanja jačih potrošača i agregata, električna punionica za vozila, sunčana elektrana na odjelu Posredovanje i upravnoj zgradi, sanacija zida ženske kaznionice, adaptacija otvorenog odjela za žene, pogon za preradu mesa, adaptacija kuhinje za službenike u upravnoj zgradi kaznionice, sanacija hidrantske, vodovodne i kanalizacijske mreže u krugu kaznionice, adaptacija objekta "Nova kuća", popločavanje staza u krugu kaznionice, izgradnja odvoda oborinskih voda, promjena krovišta stambeno poslovne zgrade i skladišta na voćnjaku, ugradnja solarnih panela, limarski i krovopokrivački radovi na zgrade betonare-2. dio, energetska obnova zatvoreničke zgrade-nova fasada, zamjena krovišta na zgradi teretane, rekonstrukcija kotlovnice, zamjena stolarije u objektima za smještaj zatvorenika, energetska obnova objekata za smještaj zatvorenika, rekonstrukcija potkrovlja zgrade zatvoreničkog odjela-unutarnji radovi i uređenje zatvoreničke sobe s prilagodbom za boravak osoba s invaliditetom, projekt i sustav grijanja i hlađenja zatvoreničke zgrade, zamjena vanjske stolarije na zatvoreničkim sobama prizemlje i prvi kat, rekonstrukcija kuhinja i skladišta, rekonstrukcija zida oko zgrade zatvora, adaptacija šetnica za zatvorenike, izrada šetnice na kružnom zidu, adaptacija prostora garderobe, teretane, sanitarnih čvorova i zatvoreničkih soba, projekt i instalacija sustava zaštite od djelovanja munje, stolarija, integrirana sunčana elektrana na krovu, lift, renoviranje službeničkih soba, obnova zatvoreničkih soba, uređenje novog parkirališta. Od ukupno planiranih sredstava za dodatna ulaganja na građevinskim objektima po 1.000.000 € godišnje su sredstva koja su, temeljem Memoranduma o suradnji u podizanju kapaciteta poljoprivredne proizvodnje kaznenih tijela, u cilju osiguravanja samodostatnosti sustava u prehrani osoba lišenih slobode, osuvremenjivanja radnih procesa te usvajanja praktičnih vještina za reintegraciju u društvo nakon odsluženja kazne, sklopljenog 29. veljače 2024. godine, bila osigurana na pozicijama Ministarstva poljoprivrede, šumarstva i ribarstva, a kojih se to Ministarstvo odriče u korist Ministarstva pravosuđa, uprave i digitalne transformacije (dopis od 13. listopada 2025.).  </w:t>
      </w:r>
    </w:p>
    <w:p w14:paraId="66FA8E3F" w14:textId="77777777" w:rsidR="00156C96" w:rsidRDefault="00000000">
      <w:r>
        <w:t>Iz dijela prihoda od igara na sreću (lutrijska sredstva) (IF 41) financira se provedba programa i projekata organizacija civilnog društva (udruga) usmjerenih pružanju podrške provođenju pojedinačnih programa postupanja ili izvršavanja kazne zatvora. Krajem 2024. godine sklopljeno je 5 novih ugovora za programe (u trajanju 36 mjeseci) iz sredstava od igara na sreću za 2024. godinu, na temelju Javnog natječaja raspisanog 1. srpnja 2024. godine, a do kraja 2025. će biti sklopljena 3 nova ugovora za projekte na temelju Javnog natječaja raspisanog 1. srpnja 2025. godine.</w:t>
      </w:r>
    </w:p>
    <w:p w14:paraId="352FFCE6"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80"/>
        <w:gridCol w:w="2126"/>
        <w:gridCol w:w="1651"/>
        <w:gridCol w:w="916"/>
        <w:gridCol w:w="885"/>
        <w:gridCol w:w="916"/>
        <w:gridCol w:w="916"/>
        <w:gridCol w:w="916"/>
      </w:tblGrid>
      <w:tr w:rsidR="00156C96" w14:paraId="62D889A8" w14:textId="77777777">
        <w:trPr>
          <w:jc w:val="center"/>
        </w:trPr>
        <w:tc>
          <w:tcPr>
            <w:tcW w:w="2245" w:type="dxa"/>
            <w:shd w:val="clear" w:color="auto" w:fill="B5C0D8"/>
          </w:tcPr>
          <w:p w14:paraId="0D05E09E" w14:textId="77777777" w:rsidR="00156C96" w:rsidRDefault="00000000">
            <w:r>
              <w:t>Pokazatelj rezultata</w:t>
            </w:r>
          </w:p>
        </w:tc>
        <w:tc>
          <w:tcPr>
            <w:tcW w:w="2245" w:type="dxa"/>
            <w:shd w:val="clear" w:color="auto" w:fill="B5C0D8"/>
          </w:tcPr>
          <w:p w14:paraId="3586D7CE" w14:textId="77777777" w:rsidR="00156C96" w:rsidRDefault="00000000">
            <w:pPr>
              <w:pStyle w:val="CellHeader"/>
            </w:pPr>
            <w:r>
              <w:rPr>
                <w:rFonts w:cs="Times New Roman"/>
              </w:rPr>
              <w:t>Definicija</w:t>
            </w:r>
          </w:p>
        </w:tc>
        <w:tc>
          <w:tcPr>
            <w:tcW w:w="2245" w:type="dxa"/>
            <w:shd w:val="clear" w:color="auto" w:fill="B5C0D8"/>
          </w:tcPr>
          <w:p w14:paraId="1111BB7A" w14:textId="77777777" w:rsidR="00156C96" w:rsidRDefault="00000000">
            <w:pPr>
              <w:pStyle w:val="CellHeader"/>
            </w:pPr>
            <w:r>
              <w:rPr>
                <w:rFonts w:cs="Times New Roman"/>
              </w:rPr>
              <w:t>Jedinica</w:t>
            </w:r>
          </w:p>
        </w:tc>
        <w:tc>
          <w:tcPr>
            <w:tcW w:w="918" w:type="dxa"/>
            <w:shd w:val="clear" w:color="auto" w:fill="B5C0D8"/>
          </w:tcPr>
          <w:p w14:paraId="7051EF4A" w14:textId="77777777" w:rsidR="00156C96" w:rsidRDefault="00000000">
            <w:pPr>
              <w:pStyle w:val="CellHeader"/>
            </w:pPr>
            <w:r>
              <w:rPr>
                <w:rFonts w:cs="Times New Roman"/>
              </w:rPr>
              <w:t>Polazna vrijednost</w:t>
            </w:r>
          </w:p>
        </w:tc>
        <w:tc>
          <w:tcPr>
            <w:tcW w:w="918" w:type="dxa"/>
            <w:shd w:val="clear" w:color="auto" w:fill="B5C0D8"/>
          </w:tcPr>
          <w:p w14:paraId="1255DE06" w14:textId="77777777" w:rsidR="00156C96" w:rsidRDefault="00000000">
            <w:pPr>
              <w:pStyle w:val="CellHeader"/>
            </w:pPr>
            <w:r>
              <w:rPr>
                <w:rFonts w:cs="Times New Roman"/>
              </w:rPr>
              <w:t>Izvor podataka</w:t>
            </w:r>
          </w:p>
        </w:tc>
        <w:tc>
          <w:tcPr>
            <w:tcW w:w="918" w:type="dxa"/>
            <w:shd w:val="clear" w:color="auto" w:fill="B5C0D8"/>
          </w:tcPr>
          <w:p w14:paraId="033354A4" w14:textId="77777777" w:rsidR="00156C96" w:rsidRDefault="00000000">
            <w:pPr>
              <w:pStyle w:val="CellHeader"/>
            </w:pPr>
            <w:r>
              <w:rPr>
                <w:rFonts w:cs="Times New Roman"/>
              </w:rPr>
              <w:t>Ciljana vrijednost (2026.)</w:t>
            </w:r>
          </w:p>
        </w:tc>
        <w:tc>
          <w:tcPr>
            <w:tcW w:w="918" w:type="dxa"/>
            <w:shd w:val="clear" w:color="auto" w:fill="B5C0D8"/>
          </w:tcPr>
          <w:p w14:paraId="6342BD7D" w14:textId="77777777" w:rsidR="00156C96" w:rsidRDefault="00000000">
            <w:pPr>
              <w:pStyle w:val="CellHeader"/>
            </w:pPr>
            <w:r>
              <w:rPr>
                <w:rFonts w:cs="Times New Roman"/>
              </w:rPr>
              <w:t>Ciljana vrijednost (2027.)</w:t>
            </w:r>
          </w:p>
        </w:tc>
        <w:tc>
          <w:tcPr>
            <w:tcW w:w="918" w:type="dxa"/>
            <w:shd w:val="clear" w:color="auto" w:fill="B5C0D8"/>
          </w:tcPr>
          <w:p w14:paraId="126C612C" w14:textId="77777777" w:rsidR="00156C96" w:rsidRDefault="00000000">
            <w:pPr>
              <w:pStyle w:val="CellHeader"/>
            </w:pPr>
            <w:r>
              <w:rPr>
                <w:rFonts w:cs="Times New Roman"/>
              </w:rPr>
              <w:t>Ciljana vrijednost (2028.)</w:t>
            </w:r>
          </w:p>
        </w:tc>
      </w:tr>
      <w:tr w:rsidR="00156C96" w14:paraId="3C2DCDE6" w14:textId="77777777">
        <w:trPr>
          <w:jc w:val="center"/>
        </w:trPr>
        <w:tc>
          <w:tcPr>
            <w:tcW w:w="2245" w:type="dxa"/>
          </w:tcPr>
          <w:p w14:paraId="2825E679" w14:textId="77777777" w:rsidR="00156C96" w:rsidRDefault="00000000">
            <w:pPr>
              <w:pStyle w:val="CellColumn"/>
            </w:pPr>
            <w:r>
              <w:rPr>
                <w:rFonts w:cs="Times New Roman"/>
              </w:rPr>
              <w:lastRenderedPageBreak/>
              <w:t>Ugovori sklopljeni s organizacijama civilnog društva</w:t>
            </w:r>
          </w:p>
        </w:tc>
        <w:tc>
          <w:tcPr>
            <w:tcW w:w="2245" w:type="dxa"/>
          </w:tcPr>
          <w:p w14:paraId="51076DC6" w14:textId="77777777" w:rsidR="00156C96" w:rsidRDefault="00000000">
            <w:pPr>
              <w:pStyle w:val="CellColumn"/>
            </w:pPr>
            <w:r>
              <w:rPr>
                <w:rFonts w:cs="Times New Roman"/>
              </w:rPr>
              <w:t>Financiranje programa i projekata udruga usmjerenih pružanju podrške provođenju pojedinačnog programa postupanja/izvršavanja kazne zatvora iz dijela prihoda od igara na sreću</w:t>
            </w:r>
          </w:p>
        </w:tc>
        <w:tc>
          <w:tcPr>
            <w:tcW w:w="918" w:type="dxa"/>
          </w:tcPr>
          <w:p w14:paraId="250B1927" w14:textId="77777777" w:rsidR="00156C96" w:rsidRDefault="00000000">
            <w:pPr>
              <w:pStyle w:val="CellColumn"/>
            </w:pPr>
            <w:r>
              <w:rPr>
                <w:rFonts w:cs="Times New Roman"/>
              </w:rPr>
              <w:t>broj</w:t>
            </w:r>
          </w:p>
        </w:tc>
        <w:tc>
          <w:tcPr>
            <w:tcW w:w="918" w:type="dxa"/>
          </w:tcPr>
          <w:p w14:paraId="35D0A6F0" w14:textId="77777777" w:rsidR="00156C96" w:rsidRDefault="00000000">
            <w:pPr>
              <w:pStyle w:val="CellColumn"/>
            </w:pPr>
            <w:r>
              <w:rPr>
                <w:rFonts w:cs="Times New Roman"/>
              </w:rPr>
              <w:t>8</w:t>
            </w:r>
          </w:p>
        </w:tc>
        <w:tc>
          <w:tcPr>
            <w:tcW w:w="918" w:type="dxa"/>
          </w:tcPr>
          <w:p w14:paraId="20A120C1" w14:textId="77777777" w:rsidR="00156C96" w:rsidRDefault="00000000">
            <w:pPr>
              <w:pStyle w:val="CellColumn"/>
            </w:pPr>
            <w:r>
              <w:rPr>
                <w:rFonts w:cs="Times New Roman"/>
              </w:rPr>
              <w:t>MPUDT</w:t>
            </w:r>
          </w:p>
        </w:tc>
        <w:tc>
          <w:tcPr>
            <w:tcW w:w="918" w:type="dxa"/>
          </w:tcPr>
          <w:p w14:paraId="60723E3D" w14:textId="77777777" w:rsidR="00156C96" w:rsidRDefault="00000000">
            <w:pPr>
              <w:pStyle w:val="CellColumn"/>
            </w:pPr>
            <w:r>
              <w:rPr>
                <w:rFonts w:cs="Times New Roman"/>
              </w:rPr>
              <w:t>8</w:t>
            </w:r>
          </w:p>
        </w:tc>
        <w:tc>
          <w:tcPr>
            <w:tcW w:w="918" w:type="dxa"/>
          </w:tcPr>
          <w:p w14:paraId="19CA97DC" w14:textId="77777777" w:rsidR="00156C96" w:rsidRDefault="00000000">
            <w:pPr>
              <w:pStyle w:val="CellColumn"/>
            </w:pPr>
            <w:r>
              <w:rPr>
                <w:rFonts w:cs="Times New Roman"/>
              </w:rPr>
              <w:t>9</w:t>
            </w:r>
          </w:p>
        </w:tc>
        <w:tc>
          <w:tcPr>
            <w:tcW w:w="918" w:type="dxa"/>
          </w:tcPr>
          <w:p w14:paraId="0C308367" w14:textId="77777777" w:rsidR="00156C96" w:rsidRDefault="00000000">
            <w:pPr>
              <w:pStyle w:val="CellColumn"/>
            </w:pPr>
            <w:r>
              <w:rPr>
                <w:rFonts w:cs="Times New Roman"/>
              </w:rPr>
              <w:t>10</w:t>
            </w:r>
          </w:p>
        </w:tc>
      </w:tr>
    </w:tbl>
    <w:p w14:paraId="4440D555" w14:textId="77777777" w:rsidR="00156C96" w:rsidRDefault="00156C96">
      <w:pPr>
        <w:jc w:val="left"/>
      </w:pPr>
    </w:p>
    <w:p w14:paraId="0645037C" w14:textId="77777777" w:rsidR="00156C96" w:rsidRDefault="00000000">
      <w:pPr>
        <w:pStyle w:val="Naslov4"/>
      </w:pPr>
      <w:r>
        <w:t>A630113 IZVRŠAVANJE KAZNE ZATVORA, MJERE PRITVORA I ODGOJNE MJERE (IZ EVIDENCIJSKIH PRIHODA)</w:t>
      </w:r>
    </w:p>
    <w:p w14:paraId="20A36B37" w14:textId="77777777" w:rsidR="00156C96" w:rsidRDefault="00000000">
      <w:pPr>
        <w:pStyle w:val="Naslov8"/>
        <w:jc w:val="left"/>
      </w:pPr>
      <w:r>
        <w:t>Zakonske i druge pravne osnove</w:t>
      </w:r>
    </w:p>
    <w:p w14:paraId="3854D52D" w14:textId="77777777" w:rsidR="00156C96" w:rsidRDefault="00000000">
      <w:pPr>
        <w:pStyle w:val="Normal5"/>
      </w:pPr>
      <w:r>
        <w:t>Zakon o izvršavanju kazne zatvora, Pravilnik o radu i raspolaganju novcem zatvorenika, Pravilnik o mjerilima i načinu korištenja nenamjenskih donacija i vlastitih prihoda proračunskih korisnika iz nadležnosti Ministarstva pravosuđa, uprave i digitalne transformacije</w:t>
      </w:r>
    </w:p>
    <w:tbl>
      <w:tblPr>
        <w:tblStyle w:val="StilTablice"/>
        <w:tblW w:w="10206" w:type="dxa"/>
        <w:jc w:val="center"/>
        <w:tblLook w:val="04A0" w:firstRow="1" w:lastRow="0" w:firstColumn="1" w:lastColumn="0" w:noHBand="0" w:noVBand="1"/>
      </w:tblPr>
      <w:tblGrid>
        <w:gridCol w:w="1603"/>
        <w:gridCol w:w="1526"/>
        <w:gridCol w:w="1526"/>
        <w:gridCol w:w="1527"/>
        <w:gridCol w:w="1527"/>
        <w:gridCol w:w="1527"/>
        <w:gridCol w:w="970"/>
      </w:tblGrid>
      <w:tr w:rsidR="00156C96" w14:paraId="0DCE3A47" w14:textId="77777777">
        <w:trPr>
          <w:jc w:val="center"/>
        </w:trPr>
        <w:tc>
          <w:tcPr>
            <w:tcW w:w="1530" w:type="dxa"/>
            <w:shd w:val="clear" w:color="auto" w:fill="B5C0D8"/>
          </w:tcPr>
          <w:p w14:paraId="29830208" w14:textId="77777777" w:rsidR="00156C96" w:rsidRDefault="00000000">
            <w:pPr>
              <w:pStyle w:val="CellHeader"/>
            </w:pPr>
            <w:r>
              <w:rPr>
                <w:rFonts w:cs="Times New Roman"/>
              </w:rPr>
              <w:t>Naziv aktivnosti</w:t>
            </w:r>
          </w:p>
        </w:tc>
        <w:tc>
          <w:tcPr>
            <w:tcW w:w="1632" w:type="dxa"/>
            <w:shd w:val="clear" w:color="auto" w:fill="B5C0D8"/>
          </w:tcPr>
          <w:p w14:paraId="21F1A8DA" w14:textId="77777777" w:rsidR="00156C96" w:rsidRDefault="00000000">
            <w:pPr>
              <w:pStyle w:val="CellHeader"/>
            </w:pPr>
            <w:r>
              <w:rPr>
                <w:rFonts w:cs="Times New Roman"/>
              </w:rPr>
              <w:t>Izvršenje 2024. (eur)</w:t>
            </w:r>
          </w:p>
        </w:tc>
        <w:tc>
          <w:tcPr>
            <w:tcW w:w="1632" w:type="dxa"/>
            <w:shd w:val="clear" w:color="auto" w:fill="B5C0D8"/>
          </w:tcPr>
          <w:p w14:paraId="4EE772A9" w14:textId="77777777" w:rsidR="00156C96" w:rsidRDefault="00000000">
            <w:pPr>
              <w:pStyle w:val="CellHeader"/>
            </w:pPr>
            <w:r>
              <w:rPr>
                <w:rFonts w:cs="Times New Roman"/>
              </w:rPr>
              <w:t>Plan 2025. (eur)</w:t>
            </w:r>
          </w:p>
        </w:tc>
        <w:tc>
          <w:tcPr>
            <w:tcW w:w="1632" w:type="dxa"/>
            <w:shd w:val="clear" w:color="auto" w:fill="B5C0D8"/>
          </w:tcPr>
          <w:p w14:paraId="20269177" w14:textId="77777777" w:rsidR="00156C96" w:rsidRDefault="00000000">
            <w:pPr>
              <w:pStyle w:val="CellHeader"/>
            </w:pPr>
            <w:r>
              <w:rPr>
                <w:rFonts w:cs="Times New Roman"/>
              </w:rPr>
              <w:t>Plan 2026. (eur)</w:t>
            </w:r>
          </w:p>
        </w:tc>
        <w:tc>
          <w:tcPr>
            <w:tcW w:w="1632" w:type="dxa"/>
            <w:shd w:val="clear" w:color="auto" w:fill="B5C0D8"/>
          </w:tcPr>
          <w:p w14:paraId="02A7546E" w14:textId="77777777" w:rsidR="00156C96" w:rsidRDefault="00000000">
            <w:pPr>
              <w:pStyle w:val="CellHeader"/>
            </w:pPr>
            <w:r>
              <w:rPr>
                <w:rFonts w:cs="Times New Roman"/>
              </w:rPr>
              <w:t>Plan 2027. (eur)</w:t>
            </w:r>
          </w:p>
        </w:tc>
        <w:tc>
          <w:tcPr>
            <w:tcW w:w="1632" w:type="dxa"/>
            <w:shd w:val="clear" w:color="auto" w:fill="B5C0D8"/>
          </w:tcPr>
          <w:p w14:paraId="685EBD66" w14:textId="77777777" w:rsidR="00156C96" w:rsidRDefault="00000000">
            <w:pPr>
              <w:pStyle w:val="CellHeader"/>
            </w:pPr>
            <w:r>
              <w:rPr>
                <w:rFonts w:cs="Times New Roman"/>
              </w:rPr>
              <w:t>Plan 2028. (eur)</w:t>
            </w:r>
          </w:p>
        </w:tc>
        <w:tc>
          <w:tcPr>
            <w:tcW w:w="510" w:type="dxa"/>
            <w:shd w:val="clear" w:color="auto" w:fill="B5C0D8"/>
          </w:tcPr>
          <w:p w14:paraId="1594F02A" w14:textId="77777777" w:rsidR="00156C96" w:rsidRDefault="00000000">
            <w:pPr>
              <w:pStyle w:val="CellHeader"/>
            </w:pPr>
            <w:r>
              <w:rPr>
                <w:rFonts w:cs="Times New Roman"/>
              </w:rPr>
              <w:t>Indeks 2026/2025</w:t>
            </w:r>
          </w:p>
        </w:tc>
      </w:tr>
      <w:tr w:rsidR="00156C96" w14:paraId="5E9B83BD" w14:textId="77777777">
        <w:trPr>
          <w:jc w:val="center"/>
        </w:trPr>
        <w:tc>
          <w:tcPr>
            <w:tcW w:w="1530" w:type="dxa"/>
          </w:tcPr>
          <w:p w14:paraId="3B9E600E" w14:textId="77777777" w:rsidR="00156C96" w:rsidRDefault="00000000">
            <w:pPr>
              <w:pStyle w:val="CellColumn"/>
            </w:pPr>
            <w:r>
              <w:rPr>
                <w:rFonts w:cs="Times New Roman"/>
              </w:rPr>
              <w:t>A630113-IZVRŠAVANJE KAZNE ZATVORA, MJERE PRITVORA I ODGOJNE MJERE (IZ EVIDENCIJSKIH PRIHODA)</w:t>
            </w:r>
          </w:p>
        </w:tc>
        <w:tc>
          <w:tcPr>
            <w:tcW w:w="1632" w:type="dxa"/>
          </w:tcPr>
          <w:p w14:paraId="45D7BDA5" w14:textId="77777777" w:rsidR="00156C96" w:rsidRDefault="00000000">
            <w:pPr>
              <w:pStyle w:val="CellColumn"/>
            </w:pPr>
            <w:r>
              <w:rPr>
                <w:rFonts w:cs="Times New Roman"/>
              </w:rPr>
              <w:t>6.489.439</w:t>
            </w:r>
          </w:p>
        </w:tc>
        <w:tc>
          <w:tcPr>
            <w:tcW w:w="1632" w:type="dxa"/>
          </w:tcPr>
          <w:p w14:paraId="00934481" w14:textId="77777777" w:rsidR="00156C96" w:rsidRDefault="00000000">
            <w:pPr>
              <w:pStyle w:val="CellColumn"/>
            </w:pPr>
            <w:r>
              <w:rPr>
                <w:rFonts w:cs="Times New Roman"/>
              </w:rPr>
              <w:t>7.571.625</w:t>
            </w:r>
          </w:p>
        </w:tc>
        <w:tc>
          <w:tcPr>
            <w:tcW w:w="1632" w:type="dxa"/>
          </w:tcPr>
          <w:p w14:paraId="2CB7A902" w14:textId="77777777" w:rsidR="00156C96" w:rsidRDefault="00000000">
            <w:pPr>
              <w:pStyle w:val="CellColumn"/>
            </w:pPr>
            <w:r>
              <w:rPr>
                <w:rFonts w:cs="Times New Roman"/>
              </w:rPr>
              <w:t>6.662.399</w:t>
            </w:r>
          </w:p>
        </w:tc>
        <w:tc>
          <w:tcPr>
            <w:tcW w:w="1632" w:type="dxa"/>
          </w:tcPr>
          <w:p w14:paraId="1CDB88A6" w14:textId="77777777" w:rsidR="00156C96" w:rsidRDefault="00000000">
            <w:pPr>
              <w:pStyle w:val="CellColumn"/>
            </w:pPr>
            <w:r>
              <w:rPr>
                <w:rFonts w:cs="Times New Roman"/>
              </w:rPr>
              <w:t>6.361.900</w:t>
            </w:r>
          </w:p>
        </w:tc>
        <w:tc>
          <w:tcPr>
            <w:tcW w:w="1632" w:type="dxa"/>
          </w:tcPr>
          <w:p w14:paraId="2D15FBE5" w14:textId="77777777" w:rsidR="00156C96" w:rsidRDefault="00000000">
            <w:pPr>
              <w:pStyle w:val="CellColumn"/>
            </w:pPr>
            <w:r>
              <w:rPr>
                <w:rFonts w:cs="Times New Roman"/>
              </w:rPr>
              <w:t>6.462.589</w:t>
            </w:r>
          </w:p>
        </w:tc>
        <w:tc>
          <w:tcPr>
            <w:tcW w:w="510" w:type="dxa"/>
          </w:tcPr>
          <w:p w14:paraId="3F6D4922" w14:textId="77777777" w:rsidR="00156C96" w:rsidRDefault="00000000">
            <w:pPr>
              <w:pStyle w:val="CellColumn"/>
            </w:pPr>
            <w:r>
              <w:rPr>
                <w:rFonts w:cs="Times New Roman"/>
              </w:rPr>
              <w:t>88,0</w:t>
            </w:r>
          </w:p>
        </w:tc>
      </w:tr>
    </w:tbl>
    <w:p w14:paraId="0F19DEDA" w14:textId="77777777" w:rsidR="00156C96" w:rsidRDefault="00156C96">
      <w:pPr>
        <w:jc w:val="left"/>
      </w:pPr>
    </w:p>
    <w:p w14:paraId="6E8707F7" w14:textId="77777777" w:rsidR="00156C96" w:rsidRDefault="00000000">
      <w:r>
        <w:t>Planirana sredstva u okviru ove aktivnosti obuhvaćaju sve izvore financiranja, osim IF 11 Opći prihodi i primici i IF 41 Prihodi od igara na sreću. Na korisnike u sustavu izvršenja sankcija, sukladno zakonu kojim se uređuje izvršavanje Državnog proračuna, se ne odnosi obveza uplate svih prihoda u Državni proračun, već ostvarenje i trošenje vlastitih prihoda kaznena tijela iskazuju jednom mjesečno u Sustavu državne riznice (evidencijski prihodi). Prihodi koji se u Riznici iskazuju evidencijski koriste se za podmirivanje materijalnih rashoda poslovanja i poboljšanje uvjeta života u zatvorima i kaznionicama sukladno zakonskim i podzakonskim propisima. Planirana sredstva su namijenjena za pokriće rashoda vezanih uz obavljanje vlastite djelatnosti te za ulaganja u opremu, uređaje i strojeve potrebne za obavljanje vlastite djelatnosti u radionicama kao i za poboljšanje uvjeta rada zatvorenika.</w:t>
      </w:r>
    </w:p>
    <w:p w14:paraId="4D498677" w14:textId="77777777" w:rsidR="00156C96" w:rsidRDefault="00000000">
      <w:pPr>
        <w:pStyle w:val="Naslov2"/>
      </w:pPr>
      <w:r>
        <w:t>10920 Vrhovni sud Republike Hrvatske</w:t>
      </w:r>
    </w:p>
    <w:p w14:paraId="18B86743" w14:textId="77777777" w:rsidR="00156C96" w:rsidRDefault="00000000">
      <w:pPr>
        <w:pStyle w:val="Normal3"/>
      </w:pPr>
      <w:r>
        <w:t>Sudbenu vlast u Republici Hrvatskoj obavljaju sudovi samostalno i neovisno. Sudovi sude na temelju Ustava i Zakona, međunarodnih ugovora i drugih važećih izvora prava. Najviši sud u Republici Hrvatskoj je Vrhovni sud Republike Hrvatske koji ima Ustavom i zakonom određenu dužnost: osigurava jedinstvenu primjenu prava i ravnopravnost svih u njegovoj primjeni, odlučuje o izvanrednim pravnim lijekovima protiv pravomoćnih odluka sudova u RH i o redovnim pravnim lijekovima kad je to propisano posebnim zakonom, rješava o sukobu nadležnosti kad je to propisano posebnim zakonom, razmatra aktualna pitanja sudske prakse, analizira potrebe za stručnim usavršavanjem sudaca, savjetnika i sudskih vježbenika. Vrhovni sud RH nadzire rad nižih sudova u Republici Hrvatskoj. Posebni cilj sudaca Vrhovnog suda Republike Hrvatske, sudskih savjetnika i sudskih službenika je povećati ažurnost u radu i smanjiti broj neriješenih sudskih predmeta rješavanjem određenog broja sudskih predmeta svake godine, propisanog Okvirnim mjerilima za rad sudova te, posebno, predmeta starijih od 10 godina.</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156C96" w14:paraId="4B86D43B" w14:textId="77777777">
        <w:trPr>
          <w:jc w:val="center"/>
        </w:trPr>
        <w:tc>
          <w:tcPr>
            <w:tcW w:w="1530" w:type="dxa"/>
            <w:shd w:val="clear" w:color="auto" w:fill="B5C0D8"/>
          </w:tcPr>
          <w:p w14:paraId="755E3B9F" w14:textId="77777777" w:rsidR="00156C96" w:rsidRDefault="00156C96">
            <w:pPr>
              <w:pStyle w:val="CellHeader"/>
            </w:pPr>
          </w:p>
        </w:tc>
        <w:tc>
          <w:tcPr>
            <w:tcW w:w="1632" w:type="dxa"/>
            <w:shd w:val="clear" w:color="auto" w:fill="B5C0D8"/>
          </w:tcPr>
          <w:p w14:paraId="3B222B23" w14:textId="77777777" w:rsidR="00156C96" w:rsidRDefault="00000000">
            <w:pPr>
              <w:pStyle w:val="CellHeader"/>
            </w:pPr>
            <w:r>
              <w:rPr>
                <w:rFonts w:cs="Times New Roman"/>
              </w:rPr>
              <w:t>Izvršenje 2024. (eur)</w:t>
            </w:r>
          </w:p>
        </w:tc>
        <w:tc>
          <w:tcPr>
            <w:tcW w:w="1632" w:type="dxa"/>
            <w:shd w:val="clear" w:color="auto" w:fill="B5C0D8"/>
          </w:tcPr>
          <w:p w14:paraId="28DDB89B" w14:textId="77777777" w:rsidR="00156C96" w:rsidRDefault="00000000">
            <w:pPr>
              <w:pStyle w:val="CellHeader"/>
            </w:pPr>
            <w:r>
              <w:rPr>
                <w:rFonts w:cs="Times New Roman"/>
              </w:rPr>
              <w:t>Plan 2025. (eur)</w:t>
            </w:r>
          </w:p>
        </w:tc>
        <w:tc>
          <w:tcPr>
            <w:tcW w:w="1632" w:type="dxa"/>
            <w:shd w:val="clear" w:color="auto" w:fill="B5C0D8"/>
          </w:tcPr>
          <w:p w14:paraId="5CFFD272" w14:textId="77777777" w:rsidR="00156C96" w:rsidRDefault="00000000">
            <w:pPr>
              <w:pStyle w:val="CellHeader"/>
            </w:pPr>
            <w:r>
              <w:rPr>
                <w:rFonts w:cs="Times New Roman"/>
              </w:rPr>
              <w:t>Plan 2026. (eur)</w:t>
            </w:r>
          </w:p>
        </w:tc>
        <w:tc>
          <w:tcPr>
            <w:tcW w:w="1632" w:type="dxa"/>
            <w:shd w:val="clear" w:color="auto" w:fill="B5C0D8"/>
          </w:tcPr>
          <w:p w14:paraId="5D394BD5" w14:textId="77777777" w:rsidR="00156C96" w:rsidRDefault="00000000">
            <w:pPr>
              <w:pStyle w:val="CellHeader"/>
            </w:pPr>
            <w:r>
              <w:rPr>
                <w:rFonts w:cs="Times New Roman"/>
              </w:rPr>
              <w:t>Plan 2027. (eur)</w:t>
            </w:r>
          </w:p>
        </w:tc>
        <w:tc>
          <w:tcPr>
            <w:tcW w:w="1632" w:type="dxa"/>
            <w:shd w:val="clear" w:color="auto" w:fill="B5C0D8"/>
          </w:tcPr>
          <w:p w14:paraId="7A1F2436" w14:textId="77777777" w:rsidR="00156C96" w:rsidRDefault="00000000">
            <w:pPr>
              <w:pStyle w:val="CellHeader"/>
            </w:pPr>
            <w:r>
              <w:rPr>
                <w:rFonts w:cs="Times New Roman"/>
              </w:rPr>
              <w:t>Plan 2028. (eur)</w:t>
            </w:r>
          </w:p>
        </w:tc>
        <w:tc>
          <w:tcPr>
            <w:tcW w:w="510" w:type="dxa"/>
            <w:shd w:val="clear" w:color="auto" w:fill="B5C0D8"/>
          </w:tcPr>
          <w:p w14:paraId="17BD12CC" w14:textId="77777777" w:rsidR="00156C96" w:rsidRDefault="00000000">
            <w:pPr>
              <w:pStyle w:val="CellHeader"/>
            </w:pPr>
            <w:r>
              <w:rPr>
                <w:rFonts w:cs="Times New Roman"/>
              </w:rPr>
              <w:t>Indeks 2026/2025</w:t>
            </w:r>
          </w:p>
        </w:tc>
      </w:tr>
      <w:tr w:rsidR="00156C96" w14:paraId="689F979C" w14:textId="77777777">
        <w:trPr>
          <w:jc w:val="center"/>
        </w:trPr>
        <w:tc>
          <w:tcPr>
            <w:tcW w:w="1530" w:type="dxa"/>
          </w:tcPr>
          <w:p w14:paraId="0E88B726" w14:textId="77777777" w:rsidR="00156C96" w:rsidRDefault="00000000">
            <w:pPr>
              <w:pStyle w:val="CellColumn"/>
            </w:pPr>
            <w:r>
              <w:rPr>
                <w:rFonts w:cs="Times New Roman"/>
              </w:rPr>
              <w:lastRenderedPageBreak/>
              <w:t>10920-Vrhovni sud Republike Hrvatske</w:t>
            </w:r>
          </w:p>
        </w:tc>
        <w:tc>
          <w:tcPr>
            <w:tcW w:w="1632" w:type="dxa"/>
          </w:tcPr>
          <w:p w14:paraId="2DE6ECDF" w14:textId="77777777" w:rsidR="00156C96" w:rsidRDefault="00000000">
            <w:pPr>
              <w:pStyle w:val="CellColumn"/>
            </w:pPr>
            <w:r>
              <w:rPr>
                <w:rFonts w:cs="Times New Roman"/>
              </w:rPr>
              <w:t>5.666.751</w:t>
            </w:r>
          </w:p>
        </w:tc>
        <w:tc>
          <w:tcPr>
            <w:tcW w:w="1632" w:type="dxa"/>
          </w:tcPr>
          <w:p w14:paraId="0F19E61B" w14:textId="77777777" w:rsidR="00156C96" w:rsidRDefault="00000000">
            <w:pPr>
              <w:pStyle w:val="CellColumn"/>
            </w:pPr>
            <w:r>
              <w:rPr>
                <w:rFonts w:cs="Times New Roman"/>
              </w:rPr>
              <w:t>6.206.560</w:t>
            </w:r>
          </w:p>
        </w:tc>
        <w:tc>
          <w:tcPr>
            <w:tcW w:w="1632" w:type="dxa"/>
          </w:tcPr>
          <w:p w14:paraId="6F9D4B09" w14:textId="77777777" w:rsidR="00156C96" w:rsidRDefault="00000000">
            <w:pPr>
              <w:pStyle w:val="CellColumn"/>
            </w:pPr>
            <w:r>
              <w:rPr>
                <w:rFonts w:cs="Times New Roman"/>
              </w:rPr>
              <w:t>6.712.630</w:t>
            </w:r>
          </w:p>
        </w:tc>
        <w:tc>
          <w:tcPr>
            <w:tcW w:w="1632" w:type="dxa"/>
          </w:tcPr>
          <w:p w14:paraId="00547F13" w14:textId="77777777" w:rsidR="00156C96" w:rsidRDefault="00000000">
            <w:pPr>
              <w:pStyle w:val="CellColumn"/>
            </w:pPr>
            <w:r>
              <w:rPr>
                <w:rFonts w:cs="Times New Roman"/>
              </w:rPr>
              <w:t>6.783.400</w:t>
            </w:r>
          </w:p>
        </w:tc>
        <w:tc>
          <w:tcPr>
            <w:tcW w:w="1632" w:type="dxa"/>
          </w:tcPr>
          <w:p w14:paraId="449BB778" w14:textId="77777777" w:rsidR="00156C96" w:rsidRDefault="00000000">
            <w:pPr>
              <w:pStyle w:val="CellColumn"/>
            </w:pPr>
            <w:r>
              <w:rPr>
                <w:rFonts w:cs="Times New Roman"/>
              </w:rPr>
              <w:t>6.822.767</w:t>
            </w:r>
          </w:p>
        </w:tc>
        <w:tc>
          <w:tcPr>
            <w:tcW w:w="510" w:type="dxa"/>
          </w:tcPr>
          <w:p w14:paraId="24DA5FF2" w14:textId="77777777" w:rsidR="00156C96" w:rsidRDefault="00000000">
            <w:pPr>
              <w:pStyle w:val="CellColumn"/>
            </w:pPr>
            <w:r>
              <w:rPr>
                <w:rFonts w:cs="Times New Roman"/>
              </w:rPr>
              <w:t>108,2</w:t>
            </w:r>
          </w:p>
        </w:tc>
      </w:tr>
    </w:tbl>
    <w:p w14:paraId="4D882D90" w14:textId="77777777" w:rsidR="00156C96" w:rsidRDefault="00156C96">
      <w:pPr>
        <w:jc w:val="left"/>
      </w:pPr>
    </w:p>
    <w:p w14:paraId="7C48CABF"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7CFC828E" w14:textId="77777777">
        <w:trPr>
          <w:jc w:val="center"/>
        </w:trPr>
        <w:tc>
          <w:tcPr>
            <w:tcW w:w="1530" w:type="dxa"/>
            <w:shd w:val="clear" w:color="auto" w:fill="B5C0D8"/>
          </w:tcPr>
          <w:p w14:paraId="0F96EEA3" w14:textId="77777777" w:rsidR="00156C96" w:rsidRDefault="00156C96">
            <w:pPr>
              <w:pStyle w:val="CellHeader"/>
            </w:pPr>
          </w:p>
        </w:tc>
        <w:tc>
          <w:tcPr>
            <w:tcW w:w="1632" w:type="dxa"/>
            <w:shd w:val="clear" w:color="auto" w:fill="B5C0D8"/>
          </w:tcPr>
          <w:p w14:paraId="2C4D9066" w14:textId="77777777" w:rsidR="00156C96" w:rsidRDefault="00000000">
            <w:pPr>
              <w:pStyle w:val="CellHeader"/>
            </w:pPr>
            <w:r>
              <w:rPr>
                <w:rFonts w:cs="Times New Roman"/>
              </w:rPr>
              <w:t>Izvršenje 2024. (eur)</w:t>
            </w:r>
          </w:p>
        </w:tc>
        <w:tc>
          <w:tcPr>
            <w:tcW w:w="1632" w:type="dxa"/>
            <w:shd w:val="clear" w:color="auto" w:fill="B5C0D8"/>
          </w:tcPr>
          <w:p w14:paraId="36A960D6" w14:textId="77777777" w:rsidR="00156C96" w:rsidRDefault="00000000">
            <w:pPr>
              <w:pStyle w:val="CellHeader"/>
            </w:pPr>
            <w:r>
              <w:rPr>
                <w:rFonts w:cs="Times New Roman"/>
              </w:rPr>
              <w:t>Plan 2025. (eur)</w:t>
            </w:r>
          </w:p>
        </w:tc>
        <w:tc>
          <w:tcPr>
            <w:tcW w:w="1632" w:type="dxa"/>
            <w:shd w:val="clear" w:color="auto" w:fill="B5C0D8"/>
          </w:tcPr>
          <w:p w14:paraId="1AF4CC09" w14:textId="77777777" w:rsidR="00156C96" w:rsidRDefault="00000000">
            <w:pPr>
              <w:pStyle w:val="CellHeader"/>
            </w:pPr>
            <w:r>
              <w:rPr>
                <w:rFonts w:cs="Times New Roman"/>
              </w:rPr>
              <w:t>Plan 2026. (eur)</w:t>
            </w:r>
          </w:p>
        </w:tc>
        <w:tc>
          <w:tcPr>
            <w:tcW w:w="1632" w:type="dxa"/>
            <w:shd w:val="clear" w:color="auto" w:fill="B5C0D8"/>
          </w:tcPr>
          <w:p w14:paraId="3C442406" w14:textId="77777777" w:rsidR="00156C96" w:rsidRDefault="00000000">
            <w:pPr>
              <w:pStyle w:val="CellHeader"/>
            </w:pPr>
            <w:r>
              <w:rPr>
                <w:rFonts w:cs="Times New Roman"/>
              </w:rPr>
              <w:t>Plan 2027. (eur)</w:t>
            </w:r>
          </w:p>
        </w:tc>
        <w:tc>
          <w:tcPr>
            <w:tcW w:w="1632" w:type="dxa"/>
            <w:shd w:val="clear" w:color="auto" w:fill="B5C0D8"/>
          </w:tcPr>
          <w:p w14:paraId="1D26E135" w14:textId="77777777" w:rsidR="00156C96" w:rsidRDefault="00000000">
            <w:pPr>
              <w:pStyle w:val="CellHeader"/>
            </w:pPr>
            <w:r>
              <w:rPr>
                <w:rFonts w:cs="Times New Roman"/>
              </w:rPr>
              <w:t>Plan 2028. (eur)</w:t>
            </w:r>
          </w:p>
        </w:tc>
        <w:tc>
          <w:tcPr>
            <w:tcW w:w="510" w:type="dxa"/>
            <w:shd w:val="clear" w:color="auto" w:fill="B5C0D8"/>
          </w:tcPr>
          <w:p w14:paraId="779A7EB9" w14:textId="77777777" w:rsidR="00156C96" w:rsidRDefault="00000000">
            <w:pPr>
              <w:pStyle w:val="CellHeader"/>
            </w:pPr>
            <w:r>
              <w:rPr>
                <w:rFonts w:cs="Times New Roman"/>
              </w:rPr>
              <w:t>Indeks 2026/2025</w:t>
            </w:r>
          </w:p>
        </w:tc>
      </w:tr>
      <w:tr w:rsidR="00156C96" w14:paraId="24A0E0F4" w14:textId="77777777">
        <w:trPr>
          <w:jc w:val="center"/>
        </w:trPr>
        <w:tc>
          <w:tcPr>
            <w:tcW w:w="1530" w:type="dxa"/>
          </w:tcPr>
          <w:p w14:paraId="7E296B75" w14:textId="77777777" w:rsidR="00156C96" w:rsidRDefault="00000000">
            <w:pPr>
              <w:pStyle w:val="CellColumn"/>
            </w:pPr>
            <w:r>
              <w:rPr>
                <w:rFonts w:cs="Times New Roman"/>
              </w:rPr>
              <w:t>2803-VOĐENJE SUDSKIH POSTUPAKA</w:t>
            </w:r>
          </w:p>
        </w:tc>
        <w:tc>
          <w:tcPr>
            <w:tcW w:w="1632" w:type="dxa"/>
          </w:tcPr>
          <w:p w14:paraId="160C5AAC" w14:textId="77777777" w:rsidR="00156C96" w:rsidRDefault="00000000">
            <w:pPr>
              <w:pStyle w:val="CellColumn"/>
            </w:pPr>
            <w:r>
              <w:rPr>
                <w:rFonts w:cs="Times New Roman"/>
              </w:rPr>
              <w:t>5.666.751</w:t>
            </w:r>
          </w:p>
        </w:tc>
        <w:tc>
          <w:tcPr>
            <w:tcW w:w="1632" w:type="dxa"/>
          </w:tcPr>
          <w:p w14:paraId="72FF3300" w14:textId="77777777" w:rsidR="00156C96" w:rsidRDefault="00000000">
            <w:pPr>
              <w:pStyle w:val="CellColumn"/>
            </w:pPr>
            <w:r>
              <w:rPr>
                <w:rFonts w:cs="Times New Roman"/>
              </w:rPr>
              <w:t>6.206.560</w:t>
            </w:r>
          </w:p>
        </w:tc>
        <w:tc>
          <w:tcPr>
            <w:tcW w:w="1632" w:type="dxa"/>
          </w:tcPr>
          <w:p w14:paraId="435481E2" w14:textId="77777777" w:rsidR="00156C96" w:rsidRDefault="00000000">
            <w:pPr>
              <w:pStyle w:val="CellColumn"/>
            </w:pPr>
            <w:r>
              <w:rPr>
                <w:rFonts w:cs="Times New Roman"/>
              </w:rPr>
              <w:t>6.712.630</w:t>
            </w:r>
          </w:p>
        </w:tc>
        <w:tc>
          <w:tcPr>
            <w:tcW w:w="1632" w:type="dxa"/>
          </w:tcPr>
          <w:p w14:paraId="1C0790BF" w14:textId="77777777" w:rsidR="00156C96" w:rsidRDefault="00000000">
            <w:pPr>
              <w:pStyle w:val="CellColumn"/>
            </w:pPr>
            <w:r>
              <w:rPr>
                <w:rFonts w:cs="Times New Roman"/>
              </w:rPr>
              <w:t>6.783.400</w:t>
            </w:r>
          </w:p>
        </w:tc>
        <w:tc>
          <w:tcPr>
            <w:tcW w:w="1632" w:type="dxa"/>
          </w:tcPr>
          <w:p w14:paraId="6948BA76" w14:textId="77777777" w:rsidR="00156C96" w:rsidRDefault="00000000">
            <w:pPr>
              <w:pStyle w:val="CellColumn"/>
            </w:pPr>
            <w:r>
              <w:rPr>
                <w:rFonts w:cs="Times New Roman"/>
              </w:rPr>
              <w:t>6.822.767</w:t>
            </w:r>
          </w:p>
        </w:tc>
        <w:tc>
          <w:tcPr>
            <w:tcW w:w="510" w:type="dxa"/>
          </w:tcPr>
          <w:p w14:paraId="26264139" w14:textId="77777777" w:rsidR="00156C96" w:rsidRDefault="00000000">
            <w:pPr>
              <w:pStyle w:val="CellColumn"/>
            </w:pPr>
            <w:r>
              <w:rPr>
                <w:rFonts w:cs="Times New Roman"/>
              </w:rPr>
              <w:t>108,2</w:t>
            </w:r>
          </w:p>
        </w:tc>
      </w:tr>
    </w:tbl>
    <w:p w14:paraId="4AE2C1CA" w14:textId="77777777" w:rsidR="00156C96" w:rsidRDefault="00156C96">
      <w:pPr>
        <w:jc w:val="left"/>
      </w:pPr>
    </w:p>
    <w:p w14:paraId="7831315B"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07AE7080" w14:textId="77777777">
        <w:trPr>
          <w:jc w:val="center"/>
        </w:trPr>
        <w:tc>
          <w:tcPr>
            <w:tcW w:w="2245" w:type="dxa"/>
            <w:shd w:val="clear" w:color="auto" w:fill="B5C0D8"/>
          </w:tcPr>
          <w:p w14:paraId="123F5B22" w14:textId="77777777" w:rsidR="00156C96" w:rsidRDefault="00000000">
            <w:r>
              <w:t>Pokazatelj učinka</w:t>
            </w:r>
          </w:p>
        </w:tc>
        <w:tc>
          <w:tcPr>
            <w:tcW w:w="2245" w:type="dxa"/>
            <w:shd w:val="clear" w:color="auto" w:fill="B5C0D8"/>
          </w:tcPr>
          <w:p w14:paraId="2397F08F" w14:textId="77777777" w:rsidR="00156C96" w:rsidRDefault="00000000">
            <w:pPr>
              <w:pStyle w:val="CellHeader"/>
            </w:pPr>
            <w:r>
              <w:rPr>
                <w:rFonts w:cs="Times New Roman"/>
              </w:rPr>
              <w:t>Definicija</w:t>
            </w:r>
          </w:p>
        </w:tc>
        <w:tc>
          <w:tcPr>
            <w:tcW w:w="918" w:type="dxa"/>
            <w:shd w:val="clear" w:color="auto" w:fill="B5C0D8"/>
          </w:tcPr>
          <w:p w14:paraId="16F46330" w14:textId="77777777" w:rsidR="00156C96" w:rsidRDefault="00000000">
            <w:pPr>
              <w:pStyle w:val="CellHeader"/>
            </w:pPr>
            <w:r>
              <w:rPr>
                <w:rFonts w:cs="Times New Roman"/>
              </w:rPr>
              <w:t>Jedinica</w:t>
            </w:r>
          </w:p>
        </w:tc>
        <w:tc>
          <w:tcPr>
            <w:tcW w:w="918" w:type="dxa"/>
            <w:shd w:val="clear" w:color="auto" w:fill="B5C0D8"/>
          </w:tcPr>
          <w:p w14:paraId="388DD59F" w14:textId="77777777" w:rsidR="00156C96" w:rsidRDefault="00000000">
            <w:pPr>
              <w:pStyle w:val="CellHeader"/>
            </w:pPr>
            <w:r>
              <w:rPr>
                <w:rFonts w:cs="Times New Roman"/>
              </w:rPr>
              <w:t>Polazna vrijednost</w:t>
            </w:r>
          </w:p>
        </w:tc>
        <w:tc>
          <w:tcPr>
            <w:tcW w:w="918" w:type="dxa"/>
            <w:shd w:val="clear" w:color="auto" w:fill="B5C0D8"/>
          </w:tcPr>
          <w:p w14:paraId="3448FC8B" w14:textId="77777777" w:rsidR="00156C96" w:rsidRDefault="00000000">
            <w:pPr>
              <w:pStyle w:val="CellHeader"/>
            </w:pPr>
            <w:r>
              <w:rPr>
                <w:rFonts w:cs="Times New Roman"/>
              </w:rPr>
              <w:t>Izvor podataka</w:t>
            </w:r>
          </w:p>
        </w:tc>
        <w:tc>
          <w:tcPr>
            <w:tcW w:w="918" w:type="dxa"/>
            <w:shd w:val="clear" w:color="auto" w:fill="B5C0D8"/>
          </w:tcPr>
          <w:p w14:paraId="6F0D3AC8" w14:textId="77777777" w:rsidR="00156C96" w:rsidRDefault="00000000">
            <w:pPr>
              <w:pStyle w:val="CellHeader"/>
            </w:pPr>
            <w:r>
              <w:rPr>
                <w:rFonts w:cs="Times New Roman"/>
              </w:rPr>
              <w:t>Ciljana vrijednost (2026.)</w:t>
            </w:r>
          </w:p>
        </w:tc>
        <w:tc>
          <w:tcPr>
            <w:tcW w:w="918" w:type="dxa"/>
            <w:shd w:val="clear" w:color="auto" w:fill="B5C0D8"/>
          </w:tcPr>
          <w:p w14:paraId="69950623" w14:textId="77777777" w:rsidR="00156C96" w:rsidRDefault="00000000">
            <w:pPr>
              <w:pStyle w:val="CellHeader"/>
            </w:pPr>
            <w:r>
              <w:rPr>
                <w:rFonts w:cs="Times New Roman"/>
              </w:rPr>
              <w:t>Ciljana vrijednost (2027.)</w:t>
            </w:r>
          </w:p>
        </w:tc>
        <w:tc>
          <w:tcPr>
            <w:tcW w:w="918" w:type="dxa"/>
            <w:shd w:val="clear" w:color="auto" w:fill="B5C0D8"/>
          </w:tcPr>
          <w:p w14:paraId="151953BF" w14:textId="77777777" w:rsidR="00156C96" w:rsidRDefault="00000000">
            <w:pPr>
              <w:pStyle w:val="CellHeader"/>
            </w:pPr>
            <w:r>
              <w:rPr>
                <w:rFonts w:cs="Times New Roman"/>
              </w:rPr>
              <w:t>Ciljana vrijednost (2028.)</w:t>
            </w:r>
          </w:p>
        </w:tc>
      </w:tr>
      <w:tr w:rsidR="00156C96" w14:paraId="68D8F05C" w14:textId="77777777">
        <w:trPr>
          <w:jc w:val="center"/>
        </w:trPr>
        <w:tc>
          <w:tcPr>
            <w:tcW w:w="2245" w:type="dxa"/>
          </w:tcPr>
          <w:p w14:paraId="4A1E951F" w14:textId="77777777" w:rsidR="00156C96" w:rsidRDefault="00000000">
            <w:pPr>
              <w:pStyle w:val="CellColumn"/>
            </w:pPr>
            <w:r>
              <w:rPr>
                <w:rFonts w:cs="Times New Roman"/>
              </w:rPr>
              <w:t>Udio riješenih predmeta u broju primljenih predmeta</w:t>
            </w:r>
          </w:p>
        </w:tc>
        <w:tc>
          <w:tcPr>
            <w:tcW w:w="2245" w:type="dxa"/>
          </w:tcPr>
          <w:p w14:paraId="124BB010" w14:textId="77777777" w:rsidR="00156C96" w:rsidRDefault="00000000">
            <w:pPr>
              <w:pStyle w:val="CellColumn"/>
            </w:pPr>
            <w:r>
              <w:rPr>
                <w:rFonts w:cs="Times New Roman"/>
              </w:rPr>
              <w:t>Udio riješenih predmeta u odnosu na broj primljenih predmeta</w:t>
            </w:r>
          </w:p>
        </w:tc>
        <w:tc>
          <w:tcPr>
            <w:tcW w:w="918" w:type="dxa"/>
          </w:tcPr>
          <w:p w14:paraId="7CAE1B91" w14:textId="77777777" w:rsidR="00156C96" w:rsidRDefault="00000000">
            <w:pPr>
              <w:pStyle w:val="CellColumn"/>
            </w:pPr>
            <w:r>
              <w:rPr>
                <w:rFonts w:cs="Times New Roman"/>
              </w:rPr>
              <w:t>postotak</w:t>
            </w:r>
          </w:p>
        </w:tc>
        <w:tc>
          <w:tcPr>
            <w:tcW w:w="918" w:type="dxa"/>
          </w:tcPr>
          <w:p w14:paraId="3E648E00" w14:textId="77777777" w:rsidR="00156C96" w:rsidRDefault="00000000">
            <w:pPr>
              <w:pStyle w:val="CellColumn"/>
            </w:pPr>
            <w:r>
              <w:rPr>
                <w:rFonts w:cs="Times New Roman"/>
              </w:rPr>
              <w:t>117</w:t>
            </w:r>
          </w:p>
        </w:tc>
        <w:tc>
          <w:tcPr>
            <w:tcW w:w="918" w:type="dxa"/>
          </w:tcPr>
          <w:p w14:paraId="32A86773" w14:textId="77777777" w:rsidR="00156C96" w:rsidRDefault="00000000">
            <w:pPr>
              <w:pStyle w:val="CellColumn"/>
            </w:pPr>
            <w:r>
              <w:rPr>
                <w:rFonts w:cs="Times New Roman"/>
              </w:rPr>
              <w:t>MPUDT</w:t>
            </w:r>
          </w:p>
        </w:tc>
        <w:tc>
          <w:tcPr>
            <w:tcW w:w="918" w:type="dxa"/>
          </w:tcPr>
          <w:p w14:paraId="01956B44" w14:textId="77777777" w:rsidR="00156C96" w:rsidRDefault="00000000">
            <w:pPr>
              <w:pStyle w:val="CellColumn"/>
            </w:pPr>
            <w:r>
              <w:rPr>
                <w:rFonts w:cs="Times New Roman"/>
              </w:rPr>
              <w:t>105</w:t>
            </w:r>
          </w:p>
        </w:tc>
        <w:tc>
          <w:tcPr>
            <w:tcW w:w="918" w:type="dxa"/>
          </w:tcPr>
          <w:p w14:paraId="5C40C3ED" w14:textId="77777777" w:rsidR="00156C96" w:rsidRDefault="00000000">
            <w:pPr>
              <w:pStyle w:val="CellColumn"/>
            </w:pPr>
            <w:r>
              <w:rPr>
                <w:rFonts w:cs="Times New Roman"/>
              </w:rPr>
              <w:t>105</w:t>
            </w:r>
          </w:p>
        </w:tc>
        <w:tc>
          <w:tcPr>
            <w:tcW w:w="918" w:type="dxa"/>
          </w:tcPr>
          <w:p w14:paraId="3BA94C17" w14:textId="77777777" w:rsidR="00156C96" w:rsidRDefault="00000000">
            <w:pPr>
              <w:pStyle w:val="CellColumn"/>
            </w:pPr>
            <w:r>
              <w:rPr>
                <w:rFonts w:cs="Times New Roman"/>
              </w:rPr>
              <w:t>105</w:t>
            </w:r>
          </w:p>
        </w:tc>
      </w:tr>
    </w:tbl>
    <w:p w14:paraId="6589E9BD" w14:textId="77777777" w:rsidR="00156C96" w:rsidRDefault="00156C96">
      <w:pPr>
        <w:jc w:val="left"/>
      </w:pPr>
    </w:p>
    <w:p w14:paraId="76D8DC36" w14:textId="77777777" w:rsidR="00156C96" w:rsidRDefault="00000000">
      <w:pPr>
        <w:pStyle w:val="Naslov4"/>
      </w:pPr>
      <w:r>
        <w:t>A631000 VOĐENJE SUDSKIH POSTUPAKA IZ NADLEŽNOSTI VRHOVNOG SUDA RH</w:t>
      </w:r>
    </w:p>
    <w:p w14:paraId="7884FAAD" w14:textId="77777777" w:rsidR="00156C96" w:rsidRDefault="00000000">
      <w:pPr>
        <w:pStyle w:val="Naslov8"/>
        <w:jc w:val="left"/>
      </w:pPr>
      <w:r>
        <w:t>Zakonske i druge pravne osnove</w:t>
      </w:r>
    </w:p>
    <w:p w14:paraId="2091B0D1" w14:textId="77777777" w:rsidR="00156C96" w:rsidRDefault="00000000">
      <w:pPr>
        <w:pStyle w:val="Normal5"/>
      </w:pPr>
      <w:r>
        <w:t>Zakon o sudovima, Zakon o područjima i sjedištima sudova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1E2CBA2E" w14:textId="77777777">
        <w:trPr>
          <w:jc w:val="center"/>
        </w:trPr>
        <w:tc>
          <w:tcPr>
            <w:tcW w:w="1530" w:type="dxa"/>
            <w:shd w:val="clear" w:color="auto" w:fill="B5C0D8"/>
          </w:tcPr>
          <w:p w14:paraId="1039000B" w14:textId="77777777" w:rsidR="00156C96" w:rsidRDefault="00000000">
            <w:pPr>
              <w:pStyle w:val="CellHeader"/>
            </w:pPr>
            <w:r>
              <w:rPr>
                <w:rFonts w:cs="Times New Roman"/>
              </w:rPr>
              <w:t>Naziv aktivnosti</w:t>
            </w:r>
          </w:p>
        </w:tc>
        <w:tc>
          <w:tcPr>
            <w:tcW w:w="1632" w:type="dxa"/>
            <w:shd w:val="clear" w:color="auto" w:fill="B5C0D8"/>
          </w:tcPr>
          <w:p w14:paraId="75C36FB9" w14:textId="77777777" w:rsidR="00156C96" w:rsidRDefault="00000000">
            <w:pPr>
              <w:pStyle w:val="CellHeader"/>
            </w:pPr>
            <w:r>
              <w:rPr>
                <w:rFonts w:cs="Times New Roman"/>
              </w:rPr>
              <w:t>Izvršenje 2024. (eur)</w:t>
            </w:r>
          </w:p>
        </w:tc>
        <w:tc>
          <w:tcPr>
            <w:tcW w:w="1632" w:type="dxa"/>
            <w:shd w:val="clear" w:color="auto" w:fill="B5C0D8"/>
          </w:tcPr>
          <w:p w14:paraId="65A20238" w14:textId="77777777" w:rsidR="00156C96" w:rsidRDefault="00000000">
            <w:pPr>
              <w:pStyle w:val="CellHeader"/>
            </w:pPr>
            <w:r>
              <w:rPr>
                <w:rFonts w:cs="Times New Roman"/>
              </w:rPr>
              <w:t>Plan 2025. (eur)</w:t>
            </w:r>
          </w:p>
        </w:tc>
        <w:tc>
          <w:tcPr>
            <w:tcW w:w="1632" w:type="dxa"/>
            <w:shd w:val="clear" w:color="auto" w:fill="B5C0D8"/>
          </w:tcPr>
          <w:p w14:paraId="133BFB7C" w14:textId="77777777" w:rsidR="00156C96" w:rsidRDefault="00000000">
            <w:pPr>
              <w:pStyle w:val="CellHeader"/>
            </w:pPr>
            <w:r>
              <w:rPr>
                <w:rFonts w:cs="Times New Roman"/>
              </w:rPr>
              <w:t>Plan 2026. (eur)</w:t>
            </w:r>
          </w:p>
        </w:tc>
        <w:tc>
          <w:tcPr>
            <w:tcW w:w="1632" w:type="dxa"/>
            <w:shd w:val="clear" w:color="auto" w:fill="B5C0D8"/>
          </w:tcPr>
          <w:p w14:paraId="7F2B6F0D" w14:textId="77777777" w:rsidR="00156C96" w:rsidRDefault="00000000">
            <w:pPr>
              <w:pStyle w:val="CellHeader"/>
            </w:pPr>
            <w:r>
              <w:rPr>
                <w:rFonts w:cs="Times New Roman"/>
              </w:rPr>
              <w:t>Plan 2027. (eur)</w:t>
            </w:r>
          </w:p>
        </w:tc>
        <w:tc>
          <w:tcPr>
            <w:tcW w:w="1632" w:type="dxa"/>
            <w:shd w:val="clear" w:color="auto" w:fill="B5C0D8"/>
          </w:tcPr>
          <w:p w14:paraId="40504FF7" w14:textId="77777777" w:rsidR="00156C96" w:rsidRDefault="00000000">
            <w:pPr>
              <w:pStyle w:val="CellHeader"/>
            </w:pPr>
            <w:r>
              <w:rPr>
                <w:rFonts w:cs="Times New Roman"/>
              </w:rPr>
              <w:t>Plan 2028. (eur)</w:t>
            </w:r>
          </w:p>
        </w:tc>
        <w:tc>
          <w:tcPr>
            <w:tcW w:w="510" w:type="dxa"/>
            <w:shd w:val="clear" w:color="auto" w:fill="B5C0D8"/>
          </w:tcPr>
          <w:p w14:paraId="64189583" w14:textId="77777777" w:rsidR="00156C96" w:rsidRDefault="00000000">
            <w:pPr>
              <w:pStyle w:val="CellHeader"/>
            </w:pPr>
            <w:r>
              <w:rPr>
                <w:rFonts w:cs="Times New Roman"/>
              </w:rPr>
              <w:t>Indeks 2026/2025</w:t>
            </w:r>
          </w:p>
        </w:tc>
      </w:tr>
      <w:tr w:rsidR="00156C96" w14:paraId="08645358" w14:textId="77777777">
        <w:trPr>
          <w:jc w:val="center"/>
        </w:trPr>
        <w:tc>
          <w:tcPr>
            <w:tcW w:w="1530" w:type="dxa"/>
          </w:tcPr>
          <w:p w14:paraId="34EF264B" w14:textId="77777777" w:rsidR="00156C96" w:rsidRDefault="00000000">
            <w:pPr>
              <w:pStyle w:val="CellColumn"/>
            </w:pPr>
            <w:r>
              <w:rPr>
                <w:rFonts w:cs="Times New Roman"/>
              </w:rPr>
              <w:t>A631000-VOĐENJE SUDSKIH POSTUPAKA IZ NADLEŽNOSTI VRHOVNOG SUDA RH</w:t>
            </w:r>
          </w:p>
        </w:tc>
        <w:tc>
          <w:tcPr>
            <w:tcW w:w="1632" w:type="dxa"/>
          </w:tcPr>
          <w:p w14:paraId="559CCBD5" w14:textId="77777777" w:rsidR="00156C96" w:rsidRDefault="00000000">
            <w:pPr>
              <w:pStyle w:val="CellColumn"/>
            </w:pPr>
            <w:r>
              <w:rPr>
                <w:rFonts w:cs="Times New Roman"/>
              </w:rPr>
              <w:t>5.666.751</w:t>
            </w:r>
          </w:p>
        </w:tc>
        <w:tc>
          <w:tcPr>
            <w:tcW w:w="1632" w:type="dxa"/>
          </w:tcPr>
          <w:p w14:paraId="7B449A3E" w14:textId="77777777" w:rsidR="00156C96" w:rsidRDefault="00000000">
            <w:pPr>
              <w:pStyle w:val="CellColumn"/>
            </w:pPr>
            <w:r>
              <w:rPr>
                <w:rFonts w:cs="Times New Roman"/>
              </w:rPr>
              <w:t>6.206.560</w:t>
            </w:r>
          </w:p>
        </w:tc>
        <w:tc>
          <w:tcPr>
            <w:tcW w:w="1632" w:type="dxa"/>
          </w:tcPr>
          <w:p w14:paraId="11DE43FF" w14:textId="77777777" w:rsidR="00156C96" w:rsidRDefault="00000000">
            <w:pPr>
              <w:pStyle w:val="CellColumn"/>
            </w:pPr>
            <w:r>
              <w:rPr>
                <w:rFonts w:cs="Times New Roman"/>
              </w:rPr>
              <w:t>6.712.630</w:t>
            </w:r>
          </w:p>
        </w:tc>
        <w:tc>
          <w:tcPr>
            <w:tcW w:w="1632" w:type="dxa"/>
          </w:tcPr>
          <w:p w14:paraId="16E350B3" w14:textId="77777777" w:rsidR="00156C96" w:rsidRDefault="00000000">
            <w:pPr>
              <w:pStyle w:val="CellColumn"/>
            </w:pPr>
            <w:r>
              <w:rPr>
                <w:rFonts w:cs="Times New Roman"/>
              </w:rPr>
              <w:t>6.783.400</w:t>
            </w:r>
          </w:p>
        </w:tc>
        <w:tc>
          <w:tcPr>
            <w:tcW w:w="1632" w:type="dxa"/>
          </w:tcPr>
          <w:p w14:paraId="299BAC4F" w14:textId="77777777" w:rsidR="00156C96" w:rsidRDefault="00000000">
            <w:pPr>
              <w:pStyle w:val="CellColumn"/>
            </w:pPr>
            <w:r>
              <w:rPr>
                <w:rFonts w:cs="Times New Roman"/>
              </w:rPr>
              <w:t>6.822.767</w:t>
            </w:r>
          </w:p>
        </w:tc>
        <w:tc>
          <w:tcPr>
            <w:tcW w:w="510" w:type="dxa"/>
          </w:tcPr>
          <w:p w14:paraId="542E1EE6" w14:textId="77777777" w:rsidR="00156C96" w:rsidRDefault="00000000">
            <w:pPr>
              <w:pStyle w:val="CellColumn"/>
            </w:pPr>
            <w:r>
              <w:rPr>
                <w:rFonts w:cs="Times New Roman"/>
              </w:rPr>
              <w:t>108,2</w:t>
            </w:r>
          </w:p>
        </w:tc>
      </w:tr>
    </w:tbl>
    <w:p w14:paraId="0BDE1F21" w14:textId="77777777" w:rsidR="00156C96" w:rsidRDefault="00156C96">
      <w:pPr>
        <w:jc w:val="left"/>
      </w:pPr>
    </w:p>
    <w:p w14:paraId="635CE564" w14:textId="77777777" w:rsidR="00156C96" w:rsidRDefault="00000000">
      <w:r>
        <w:t xml:space="preserve">U okviru ove aktivnosti osigurana su sredstva za financiranje rashoda za zaposlene i materijalnih rashoda potrebnih za redovan rad Vrhovnog suda Republike Hrvatske, u kojem je ukupno 113 zaposlenih, od čega 29 pravosudnih dužnosnika i 84 službenika i namještenika. Od ukupno planiranog iznosa u 2026. na sredstva za plaće i doprinose se odnosi 6.051.870 € (osnovica za obračun plaće iznosi 1.004,87 € uvećana za pripadajući koeficijent i minuli rad). Na ostale rashode za zaposlene (prava po Kolektivnom ugovoru) se odnosi 140.000 €, na naknade za prijevoz na posao i s posla 110.000 €, dok se ostatak planiranih sredstava odnosi na materijalne rashode, od kojih je najveći dio planiran za rashode za energiju u iznosu 65.000 €, uredski materijal u iznosu 45.000 €, usluge tekućeg i investicijskog održavanja u iznosu 40.700 € i rashode za poštu i telefon u iznosu 35.000 €. Plan za 2026. godinu veći je u odnosu na Tekući plan 2025. zbog efekta povećanja plaće sukladno Dodatku IV. Kolektivnom ugovoru za državne službenik i namještenike i Zakonu o izmjeni zakona o plaći i drugim materijalnim pravima pravosudnih dužnosnika. Od ukupno planiranog iznosa u 2027. na sredstva za plaće i doprinose se odnosi 6.067.000 €, na ostale rashode za zaposlene (prava po Kolektivnom ugovoru) 140.000 €, na naknade za prijevoz na posao i s posla 125.000 €, dok se ostatak planiranih sredstava odnosi na materijalne rashode, a najveći iznosi su iskazani na istim stavkama rashoda kao i za 2026. godinu. Od ukupno planiranog iznosa u 2028. na sredstva za plaće i doprinose se odnosi 6.028.167 €, na ostale rashode za zaposlene (prava po Kolektivnom ugovoru) 143.000 €, na naknade za prijevoz na posao i s posla 128.000 </w:t>
      </w:r>
      <w:r>
        <w:lastRenderedPageBreak/>
        <w:t>€, dok se ostatak planiranih sredstava odnosi na materijalne rashode, a najveći iznosi su iskazani na istim stavkama rashoda kao i u prethodnoj godini. U 2027. i 2028. godini planirana sredstva za rashode za zaposlene povećana su za iznos minulog rada.</w:t>
      </w:r>
    </w:p>
    <w:p w14:paraId="7DD91434"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3"/>
        <w:gridCol w:w="1894"/>
        <w:gridCol w:w="1856"/>
        <w:gridCol w:w="917"/>
        <w:gridCol w:w="895"/>
        <w:gridCol w:w="917"/>
        <w:gridCol w:w="917"/>
        <w:gridCol w:w="917"/>
      </w:tblGrid>
      <w:tr w:rsidR="00156C96" w14:paraId="135D6584" w14:textId="77777777">
        <w:trPr>
          <w:jc w:val="center"/>
        </w:trPr>
        <w:tc>
          <w:tcPr>
            <w:tcW w:w="2245" w:type="dxa"/>
            <w:shd w:val="clear" w:color="auto" w:fill="B5C0D8"/>
          </w:tcPr>
          <w:p w14:paraId="0BE8F7CB" w14:textId="77777777" w:rsidR="00156C96" w:rsidRDefault="00000000">
            <w:r>
              <w:t>Pokazatelj rezultata</w:t>
            </w:r>
          </w:p>
        </w:tc>
        <w:tc>
          <w:tcPr>
            <w:tcW w:w="2245" w:type="dxa"/>
            <w:shd w:val="clear" w:color="auto" w:fill="B5C0D8"/>
          </w:tcPr>
          <w:p w14:paraId="0376E59D" w14:textId="77777777" w:rsidR="00156C96" w:rsidRDefault="00000000">
            <w:pPr>
              <w:pStyle w:val="CellHeader"/>
            </w:pPr>
            <w:r>
              <w:rPr>
                <w:rFonts w:cs="Times New Roman"/>
              </w:rPr>
              <w:t>Definicija</w:t>
            </w:r>
          </w:p>
        </w:tc>
        <w:tc>
          <w:tcPr>
            <w:tcW w:w="2245" w:type="dxa"/>
            <w:shd w:val="clear" w:color="auto" w:fill="B5C0D8"/>
          </w:tcPr>
          <w:p w14:paraId="03537ABA" w14:textId="77777777" w:rsidR="00156C96" w:rsidRDefault="00000000">
            <w:pPr>
              <w:pStyle w:val="CellHeader"/>
            </w:pPr>
            <w:r>
              <w:rPr>
                <w:rFonts w:cs="Times New Roman"/>
              </w:rPr>
              <w:t>Jedinica</w:t>
            </w:r>
          </w:p>
        </w:tc>
        <w:tc>
          <w:tcPr>
            <w:tcW w:w="918" w:type="dxa"/>
            <w:shd w:val="clear" w:color="auto" w:fill="B5C0D8"/>
          </w:tcPr>
          <w:p w14:paraId="3497D802" w14:textId="77777777" w:rsidR="00156C96" w:rsidRDefault="00000000">
            <w:pPr>
              <w:pStyle w:val="CellHeader"/>
            </w:pPr>
            <w:r>
              <w:rPr>
                <w:rFonts w:cs="Times New Roman"/>
              </w:rPr>
              <w:t>Polazna vrijednost</w:t>
            </w:r>
          </w:p>
        </w:tc>
        <w:tc>
          <w:tcPr>
            <w:tcW w:w="918" w:type="dxa"/>
            <w:shd w:val="clear" w:color="auto" w:fill="B5C0D8"/>
          </w:tcPr>
          <w:p w14:paraId="4046A589" w14:textId="77777777" w:rsidR="00156C96" w:rsidRDefault="00000000">
            <w:pPr>
              <w:pStyle w:val="CellHeader"/>
            </w:pPr>
            <w:r>
              <w:rPr>
                <w:rFonts w:cs="Times New Roman"/>
              </w:rPr>
              <w:t>Izvor podataka</w:t>
            </w:r>
          </w:p>
        </w:tc>
        <w:tc>
          <w:tcPr>
            <w:tcW w:w="918" w:type="dxa"/>
            <w:shd w:val="clear" w:color="auto" w:fill="B5C0D8"/>
          </w:tcPr>
          <w:p w14:paraId="71495D52" w14:textId="77777777" w:rsidR="00156C96" w:rsidRDefault="00000000">
            <w:pPr>
              <w:pStyle w:val="CellHeader"/>
            </w:pPr>
            <w:r>
              <w:rPr>
                <w:rFonts w:cs="Times New Roman"/>
              </w:rPr>
              <w:t>Ciljana vrijednost (2026.)</w:t>
            </w:r>
          </w:p>
        </w:tc>
        <w:tc>
          <w:tcPr>
            <w:tcW w:w="918" w:type="dxa"/>
            <w:shd w:val="clear" w:color="auto" w:fill="B5C0D8"/>
          </w:tcPr>
          <w:p w14:paraId="268E09DA" w14:textId="77777777" w:rsidR="00156C96" w:rsidRDefault="00000000">
            <w:pPr>
              <w:pStyle w:val="CellHeader"/>
            </w:pPr>
            <w:r>
              <w:rPr>
                <w:rFonts w:cs="Times New Roman"/>
              </w:rPr>
              <w:t>Ciljana vrijednost (2027.)</w:t>
            </w:r>
          </w:p>
        </w:tc>
        <w:tc>
          <w:tcPr>
            <w:tcW w:w="918" w:type="dxa"/>
            <w:shd w:val="clear" w:color="auto" w:fill="B5C0D8"/>
          </w:tcPr>
          <w:p w14:paraId="321CBBCD" w14:textId="77777777" w:rsidR="00156C96" w:rsidRDefault="00000000">
            <w:pPr>
              <w:pStyle w:val="CellHeader"/>
            </w:pPr>
            <w:r>
              <w:rPr>
                <w:rFonts w:cs="Times New Roman"/>
              </w:rPr>
              <w:t>Ciljana vrijednost (2028.)</w:t>
            </w:r>
          </w:p>
        </w:tc>
      </w:tr>
      <w:tr w:rsidR="00156C96" w14:paraId="4F92ACA9" w14:textId="77777777">
        <w:trPr>
          <w:jc w:val="center"/>
        </w:trPr>
        <w:tc>
          <w:tcPr>
            <w:tcW w:w="2245" w:type="dxa"/>
          </w:tcPr>
          <w:p w14:paraId="010C3BB8" w14:textId="77777777" w:rsidR="00156C96" w:rsidRDefault="00000000">
            <w:pPr>
              <w:pStyle w:val="CellColumn"/>
            </w:pPr>
            <w:r>
              <w:rPr>
                <w:rFonts w:cs="Times New Roman"/>
              </w:rPr>
              <w:t>Smanjenje broja neriješenih predmeta</w:t>
            </w:r>
          </w:p>
        </w:tc>
        <w:tc>
          <w:tcPr>
            <w:tcW w:w="2245" w:type="dxa"/>
          </w:tcPr>
          <w:p w14:paraId="4D5BAF40"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515F06F0" w14:textId="77777777" w:rsidR="00156C96" w:rsidRDefault="00000000">
            <w:pPr>
              <w:pStyle w:val="CellColumn"/>
            </w:pPr>
            <w:r>
              <w:rPr>
                <w:rFonts w:cs="Times New Roman"/>
              </w:rPr>
              <w:t>Broj sudskih predmeta</w:t>
            </w:r>
          </w:p>
        </w:tc>
        <w:tc>
          <w:tcPr>
            <w:tcW w:w="918" w:type="dxa"/>
          </w:tcPr>
          <w:p w14:paraId="4599FE94" w14:textId="77777777" w:rsidR="00156C96" w:rsidRDefault="00000000">
            <w:pPr>
              <w:pStyle w:val="CellColumn"/>
            </w:pPr>
            <w:r>
              <w:rPr>
                <w:rFonts w:cs="Times New Roman"/>
              </w:rPr>
              <w:t>4.075</w:t>
            </w:r>
          </w:p>
        </w:tc>
        <w:tc>
          <w:tcPr>
            <w:tcW w:w="918" w:type="dxa"/>
          </w:tcPr>
          <w:p w14:paraId="3FC841FE" w14:textId="77777777" w:rsidR="00156C96" w:rsidRDefault="00000000">
            <w:pPr>
              <w:pStyle w:val="CellColumn"/>
            </w:pPr>
            <w:r>
              <w:rPr>
                <w:rFonts w:cs="Times New Roman"/>
              </w:rPr>
              <w:t>MPUDT</w:t>
            </w:r>
          </w:p>
        </w:tc>
        <w:tc>
          <w:tcPr>
            <w:tcW w:w="918" w:type="dxa"/>
          </w:tcPr>
          <w:p w14:paraId="00987908" w14:textId="77777777" w:rsidR="00156C96" w:rsidRDefault="00000000">
            <w:pPr>
              <w:pStyle w:val="CellColumn"/>
            </w:pPr>
            <w:r>
              <w:rPr>
                <w:rFonts w:cs="Times New Roman"/>
              </w:rPr>
              <w:t>6.000</w:t>
            </w:r>
          </w:p>
        </w:tc>
        <w:tc>
          <w:tcPr>
            <w:tcW w:w="918" w:type="dxa"/>
          </w:tcPr>
          <w:p w14:paraId="7467CD84" w14:textId="77777777" w:rsidR="00156C96" w:rsidRDefault="00000000">
            <w:pPr>
              <w:pStyle w:val="CellColumn"/>
            </w:pPr>
            <w:r>
              <w:rPr>
                <w:rFonts w:cs="Times New Roman"/>
              </w:rPr>
              <w:t>6.000</w:t>
            </w:r>
          </w:p>
        </w:tc>
        <w:tc>
          <w:tcPr>
            <w:tcW w:w="918" w:type="dxa"/>
          </w:tcPr>
          <w:p w14:paraId="4D444833" w14:textId="77777777" w:rsidR="00156C96" w:rsidRDefault="00000000">
            <w:pPr>
              <w:pStyle w:val="CellColumn"/>
            </w:pPr>
            <w:r>
              <w:rPr>
                <w:rFonts w:cs="Times New Roman"/>
              </w:rPr>
              <w:t>6.000</w:t>
            </w:r>
          </w:p>
        </w:tc>
      </w:tr>
    </w:tbl>
    <w:p w14:paraId="48F6AAF5" w14:textId="77777777" w:rsidR="00156C96" w:rsidRDefault="00156C96">
      <w:pPr>
        <w:jc w:val="left"/>
      </w:pPr>
    </w:p>
    <w:p w14:paraId="3A09517F" w14:textId="77777777" w:rsidR="00156C96" w:rsidRDefault="00000000">
      <w:pPr>
        <w:pStyle w:val="Naslov2"/>
      </w:pPr>
      <w:r>
        <w:t>10925 Visoki trgovački sud Republike Hrvatske</w:t>
      </w:r>
    </w:p>
    <w:p w14:paraId="12883C79" w14:textId="77777777" w:rsidR="00156C96" w:rsidRDefault="00000000">
      <w:pPr>
        <w:pStyle w:val="Normal3"/>
      </w:pPr>
      <w:r>
        <w:t>Ustroj, djelokrug i nadležnost Visokog trgovačkog suda Republike Hrvatske propisan je Zakonom o sudovima te odredbama drugih propisa, a ustanovljen je za područje Republike Hrvatske sa sjedištem u Zagrebu. Visoki trgovački sud Republike Hrvatske je specijalizirani sud koji odlučuje o žalbama protiv odluka trgovačkih sudova donesenih u prvom stupnju, rješava sukob mjesne nadležnosti između trgovačkih sudova, odlučuje o delegaciji nadležnosti između trgovačkih sudova i obavlja druge poslove određene Zakonom.</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156C96" w14:paraId="5A0E0AE9" w14:textId="77777777">
        <w:trPr>
          <w:jc w:val="center"/>
        </w:trPr>
        <w:tc>
          <w:tcPr>
            <w:tcW w:w="1530" w:type="dxa"/>
            <w:shd w:val="clear" w:color="auto" w:fill="B5C0D8"/>
          </w:tcPr>
          <w:p w14:paraId="0F849E70" w14:textId="77777777" w:rsidR="00156C96" w:rsidRDefault="00156C96">
            <w:pPr>
              <w:pStyle w:val="CellHeader"/>
            </w:pPr>
          </w:p>
        </w:tc>
        <w:tc>
          <w:tcPr>
            <w:tcW w:w="1632" w:type="dxa"/>
            <w:shd w:val="clear" w:color="auto" w:fill="B5C0D8"/>
          </w:tcPr>
          <w:p w14:paraId="6DBEF62B" w14:textId="77777777" w:rsidR="00156C96" w:rsidRDefault="00000000">
            <w:pPr>
              <w:pStyle w:val="CellHeader"/>
            </w:pPr>
            <w:r>
              <w:rPr>
                <w:rFonts w:cs="Times New Roman"/>
              </w:rPr>
              <w:t>Izvršenje 2024. (eur)</w:t>
            </w:r>
          </w:p>
        </w:tc>
        <w:tc>
          <w:tcPr>
            <w:tcW w:w="1632" w:type="dxa"/>
            <w:shd w:val="clear" w:color="auto" w:fill="B5C0D8"/>
          </w:tcPr>
          <w:p w14:paraId="51F6B466" w14:textId="77777777" w:rsidR="00156C96" w:rsidRDefault="00000000">
            <w:pPr>
              <w:pStyle w:val="CellHeader"/>
            </w:pPr>
            <w:r>
              <w:rPr>
                <w:rFonts w:cs="Times New Roman"/>
              </w:rPr>
              <w:t>Plan 2025. (eur)</w:t>
            </w:r>
          </w:p>
        </w:tc>
        <w:tc>
          <w:tcPr>
            <w:tcW w:w="1632" w:type="dxa"/>
            <w:shd w:val="clear" w:color="auto" w:fill="B5C0D8"/>
          </w:tcPr>
          <w:p w14:paraId="007392BD" w14:textId="77777777" w:rsidR="00156C96" w:rsidRDefault="00000000">
            <w:pPr>
              <w:pStyle w:val="CellHeader"/>
            </w:pPr>
            <w:r>
              <w:rPr>
                <w:rFonts w:cs="Times New Roman"/>
              </w:rPr>
              <w:t>Plan 2026. (eur)</w:t>
            </w:r>
          </w:p>
        </w:tc>
        <w:tc>
          <w:tcPr>
            <w:tcW w:w="1632" w:type="dxa"/>
            <w:shd w:val="clear" w:color="auto" w:fill="B5C0D8"/>
          </w:tcPr>
          <w:p w14:paraId="6CD0FC6D" w14:textId="77777777" w:rsidR="00156C96" w:rsidRDefault="00000000">
            <w:pPr>
              <w:pStyle w:val="CellHeader"/>
            </w:pPr>
            <w:r>
              <w:rPr>
                <w:rFonts w:cs="Times New Roman"/>
              </w:rPr>
              <w:t>Plan 2027. (eur)</w:t>
            </w:r>
          </w:p>
        </w:tc>
        <w:tc>
          <w:tcPr>
            <w:tcW w:w="1632" w:type="dxa"/>
            <w:shd w:val="clear" w:color="auto" w:fill="B5C0D8"/>
          </w:tcPr>
          <w:p w14:paraId="2870E267" w14:textId="77777777" w:rsidR="00156C96" w:rsidRDefault="00000000">
            <w:pPr>
              <w:pStyle w:val="CellHeader"/>
            </w:pPr>
            <w:r>
              <w:rPr>
                <w:rFonts w:cs="Times New Roman"/>
              </w:rPr>
              <w:t>Plan 2028. (eur)</w:t>
            </w:r>
          </w:p>
        </w:tc>
        <w:tc>
          <w:tcPr>
            <w:tcW w:w="510" w:type="dxa"/>
            <w:shd w:val="clear" w:color="auto" w:fill="B5C0D8"/>
          </w:tcPr>
          <w:p w14:paraId="0DAA51BA" w14:textId="77777777" w:rsidR="00156C96" w:rsidRDefault="00000000">
            <w:pPr>
              <w:pStyle w:val="CellHeader"/>
            </w:pPr>
            <w:r>
              <w:rPr>
                <w:rFonts w:cs="Times New Roman"/>
              </w:rPr>
              <w:t>Indeks 2026/2025</w:t>
            </w:r>
          </w:p>
        </w:tc>
      </w:tr>
      <w:tr w:rsidR="00156C96" w14:paraId="44E592E0" w14:textId="77777777">
        <w:trPr>
          <w:jc w:val="center"/>
        </w:trPr>
        <w:tc>
          <w:tcPr>
            <w:tcW w:w="1530" w:type="dxa"/>
          </w:tcPr>
          <w:p w14:paraId="67C56B47" w14:textId="77777777" w:rsidR="00156C96" w:rsidRDefault="00000000">
            <w:pPr>
              <w:pStyle w:val="CellColumn"/>
            </w:pPr>
            <w:r>
              <w:rPr>
                <w:rFonts w:cs="Times New Roman"/>
              </w:rPr>
              <w:t>10925-Visoki trgovački sud Republike Hrvatske</w:t>
            </w:r>
          </w:p>
        </w:tc>
        <w:tc>
          <w:tcPr>
            <w:tcW w:w="1632" w:type="dxa"/>
          </w:tcPr>
          <w:p w14:paraId="1BB16C72" w14:textId="77777777" w:rsidR="00156C96" w:rsidRDefault="00000000">
            <w:pPr>
              <w:pStyle w:val="CellColumn"/>
            </w:pPr>
            <w:r>
              <w:rPr>
                <w:rFonts w:cs="Times New Roman"/>
              </w:rPr>
              <w:t>3.564.824</w:t>
            </w:r>
          </w:p>
        </w:tc>
        <w:tc>
          <w:tcPr>
            <w:tcW w:w="1632" w:type="dxa"/>
          </w:tcPr>
          <w:p w14:paraId="009A093D" w14:textId="77777777" w:rsidR="00156C96" w:rsidRDefault="00000000">
            <w:pPr>
              <w:pStyle w:val="CellColumn"/>
            </w:pPr>
            <w:r>
              <w:rPr>
                <w:rFonts w:cs="Times New Roman"/>
              </w:rPr>
              <w:t>4.282.467</w:t>
            </w:r>
          </w:p>
        </w:tc>
        <w:tc>
          <w:tcPr>
            <w:tcW w:w="1632" w:type="dxa"/>
          </w:tcPr>
          <w:p w14:paraId="30612900" w14:textId="77777777" w:rsidR="00156C96" w:rsidRDefault="00000000">
            <w:pPr>
              <w:pStyle w:val="CellColumn"/>
            </w:pPr>
            <w:r>
              <w:rPr>
                <w:rFonts w:cs="Times New Roman"/>
              </w:rPr>
              <w:t>4.647.130</w:t>
            </w:r>
          </w:p>
        </w:tc>
        <w:tc>
          <w:tcPr>
            <w:tcW w:w="1632" w:type="dxa"/>
          </w:tcPr>
          <w:p w14:paraId="1A6EB58D" w14:textId="77777777" w:rsidR="00156C96" w:rsidRDefault="00000000">
            <w:pPr>
              <w:pStyle w:val="CellColumn"/>
            </w:pPr>
            <w:r>
              <w:rPr>
                <w:rFonts w:cs="Times New Roman"/>
              </w:rPr>
              <w:t>4.647.841</w:t>
            </w:r>
          </w:p>
        </w:tc>
        <w:tc>
          <w:tcPr>
            <w:tcW w:w="1632" w:type="dxa"/>
          </w:tcPr>
          <w:p w14:paraId="2437AB51" w14:textId="77777777" w:rsidR="00156C96" w:rsidRDefault="00000000">
            <w:pPr>
              <w:pStyle w:val="CellColumn"/>
            </w:pPr>
            <w:r>
              <w:rPr>
                <w:rFonts w:cs="Times New Roman"/>
              </w:rPr>
              <w:t>4.653.089</w:t>
            </w:r>
          </w:p>
        </w:tc>
        <w:tc>
          <w:tcPr>
            <w:tcW w:w="510" w:type="dxa"/>
          </w:tcPr>
          <w:p w14:paraId="06B41064" w14:textId="77777777" w:rsidR="00156C96" w:rsidRDefault="00000000">
            <w:pPr>
              <w:pStyle w:val="CellColumn"/>
            </w:pPr>
            <w:r>
              <w:rPr>
                <w:rFonts w:cs="Times New Roman"/>
              </w:rPr>
              <w:t>108,5</w:t>
            </w:r>
          </w:p>
        </w:tc>
      </w:tr>
    </w:tbl>
    <w:p w14:paraId="36406298" w14:textId="77777777" w:rsidR="00156C96" w:rsidRDefault="00156C96">
      <w:pPr>
        <w:jc w:val="left"/>
      </w:pPr>
    </w:p>
    <w:p w14:paraId="5F1340D3"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50B40760" w14:textId="77777777">
        <w:trPr>
          <w:jc w:val="center"/>
        </w:trPr>
        <w:tc>
          <w:tcPr>
            <w:tcW w:w="1530" w:type="dxa"/>
            <w:shd w:val="clear" w:color="auto" w:fill="B5C0D8"/>
          </w:tcPr>
          <w:p w14:paraId="00AAD62B" w14:textId="77777777" w:rsidR="00156C96" w:rsidRDefault="00156C96">
            <w:pPr>
              <w:pStyle w:val="CellHeader"/>
            </w:pPr>
          </w:p>
        </w:tc>
        <w:tc>
          <w:tcPr>
            <w:tcW w:w="1632" w:type="dxa"/>
            <w:shd w:val="clear" w:color="auto" w:fill="B5C0D8"/>
          </w:tcPr>
          <w:p w14:paraId="34E6D83C" w14:textId="77777777" w:rsidR="00156C96" w:rsidRDefault="00000000">
            <w:pPr>
              <w:pStyle w:val="CellHeader"/>
            </w:pPr>
            <w:r>
              <w:rPr>
                <w:rFonts w:cs="Times New Roman"/>
              </w:rPr>
              <w:t>Izvršenje 2024. (eur)</w:t>
            </w:r>
          </w:p>
        </w:tc>
        <w:tc>
          <w:tcPr>
            <w:tcW w:w="1632" w:type="dxa"/>
            <w:shd w:val="clear" w:color="auto" w:fill="B5C0D8"/>
          </w:tcPr>
          <w:p w14:paraId="17023A83" w14:textId="77777777" w:rsidR="00156C96" w:rsidRDefault="00000000">
            <w:pPr>
              <w:pStyle w:val="CellHeader"/>
            </w:pPr>
            <w:r>
              <w:rPr>
                <w:rFonts w:cs="Times New Roman"/>
              </w:rPr>
              <w:t>Plan 2025. (eur)</w:t>
            </w:r>
          </w:p>
        </w:tc>
        <w:tc>
          <w:tcPr>
            <w:tcW w:w="1632" w:type="dxa"/>
            <w:shd w:val="clear" w:color="auto" w:fill="B5C0D8"/>
          </w:tcPr>
          <w:p w14:paraId="4B8B61DC" w14:textId="77777777" w:rsidR="00156C96" w:rsidRDefault="00000000">
            <w:pPr>
              <w:pStyle w:val="CellHeader"/>
            </w:pPr>
            <w:r>
              <w:rPr>
                <w:rFonts w:cs="Times New Roman"/>
              </w:rPr>
              <w:t>Plan 2026. (eur)</w:t>
            </w:r>
          </w:p>
        </w:tc>
        <w:tc>
          <w:tcPr>
            <w:tcW w:w="1632" w:type="dxa"/>
            <w:shd w:val="clear" w:color="auto" w:fill="B5C0D8"/>
          </w:tcPr>
          <w:p w14:paraId="3D3601D6" w14:textId="77777777" w:rsidR="00156C96" w:rsidRDefault="00000000">
            <w:pPr>
              <w:pStyle w:val="CellHeader"/>
            </w:pPr>
            <w:r>
              <w:rPr>
                <w:rFonts w:cs="Times New Roman"/>
              </w:rPr>
              <w:t>Plan 2027. (eur)</w:t>
            </w:r>
          </w:p>
        </w:tc>
        <w:tc>
          <w:tcPr>
            <w:tcW w:w="1632" w:type="dxa"/>
            <w:shd w:val="clear" w:color="auto" w:fill="B5C0D8"/>
          </w:tcPr>
          <w:p w14:paraId="5BF146DB" w14:textId="77777777" w:rsidR="00156C96" w:rsidRDefault="00000000">
            <w:pPr>
              <w:pStyle w:val="CellHeader"/>
            </w:pPr>
            <w:r>
              <w:rPr>
                <w:rFonts w:cs="Times New Roman"/>
              </w:rPr>
              <w:t>Plan 2028. (eur)</w:t>
            </w:r>
          </w:p>
        </w:tc>
        <w:tc>
          <w:tcPr>
            <w:tcW w:w="510" w:type="dxa"/>
            <w:shd w:val="clear" w:color="auto" w:fill="B5C0D8"/>
          </w:tcPr>
          <w:p w14:paraId="523830C6" w14:textId="77777777" w:rsidR="00156C96" w:rsidRDefault="00000000">
            <w:pPr>
              <w:pStyle w:val="CellHeader"/>
            </w:pPr>
            <w:r>
              <w:rPr>
                <w:rFonts w:cs="Times New Roman"/>
              </w:rPr>
              <w:t>Indeks 2026/2025</w:t>
            </w:r>
          </w:p>
        </w:tc>
      </w:tr>
      <w:tr w:rsidR="00156C96" w14:paraId="28F66ED5" w14:textId="77777777">
        <w:trPr>
          <w:jc w:val="center"/>
        </w:trPr>
        <w:tc>
          <w:tcPr>
            <w:tcW w:w="1530" w:type="dxa"/>
          </w:tcPr>
          <w:p w14:paraId="258BD9D9" w14:textId="77777777" w:rsidR="00156C96" w:rsidRDefault="00000000">
            <w:pPr>
              <w:pStyle w:val="CellColumn"/>
            </w:pPr>
            <w:r>
              <w:rPr>
                <w:rFonts w:cs="Times New Roman"/>
              </w:rPr>
              <w:t>2803-VOĐENJE SUDSKIH POSTUPAKA</w:t>
            </w:r>
          </w:p>
        </w:tc>
        <w:tc>
          <w:tcPr>
            <w:tcW w:w="1632" w:type="dxa"/>
          </w:tcPr>
          <w:p w14:paraId="013129DC" w14:textId="77777777" w:rsidR="00156C96" w:rsidRDefault="00000000">
            <w:pPr>
              <w:pStyle w:val="CellColumn"/>
            </w:pPr>
            <w:r>
              <w:rPr>
                <w:rFonts w:cs="Times New Roman"/>
              </w:rPr>
              <w:t>3.564.824</w:t>
            </w:r>
          </w:p>
        </w:tc>
        <w:tc>
          <w:tcPr>
            <w:tcW w:w="1632" w:type="dxa"/>
          </w:tcPr>
          <w:p w14:paraId="561F9019" w14:textId="77777777" w:rsidR="00156C96" w:rsidRDefault="00000000">
            <w:pPr>
              <w:pStyle w:val="CellColumn"/>
            </w:pPr>
            <w:r>
              <w:rPr>
                <w:rFonts w:cs="Times New Roman"/>
              </w:rPr>
              <w:t>4.282.467</w:t>
            </w:r>
          </w:p>
        </w:tc>
        <w:tc>
          <w:tcPr>
            <w:tcW w:w="1632" w:type="dxa"/>
          </w:tcPr>
          <w:p w14:paraId="13E7EB3F" w14:textId="77777777" w:rsidR="00156C96" w:rsidRDefault="00000000">
            <w:pPr>
              <w:pStyle w:val="CellColumn"/>
            </w:pPr>
            <w:r>
              <w:rPr>
                <w:rFonts w:cs="Times New Roman"/>
              </w:rPr>
              <w:t>4.647.130</w:t>
            </w:r>
          </w:p>
        </w:tc>
        <w:tc>
          <w:tcPr>
            <w:tcW w:w="1632" w:type="dxa"/>
          </w:tcPr>
          <w:p w14:paraId="43389EDC" w14:textId="77777777" w:rsidR="00156C96" w:rsidRDefault="00000000">
            <w:pPr>
              <w:pStyle w:val="CellColumn"/>
            </w:pPr>
            <w:r>
              <w:rPr>
                <w:rFonts w:cs="Times New Roman"/>
              </w:rPr>
              <w:t>4.647.841</w:t>
            </w:r>
          </w:p>
        </w:tc>
        <w:tc>
          <w:tcPr>
            <w:tcW w:w="1632" w:type="dxa"/>
          </w:tcPr>
          <w:p w14:paraId="6E3348FE" w14:textId="77777777" w:rsidR="00156C96" w:rsidRDefault="00000000">
            <w:pPr>
              <w:pStyle w:val="CellColumn"/>
            </w:pPr>
            <w:r>
              <w:rPr>
                <w:rFonts w:cs="Times New Roman"/>
              </w:rPr>
              <w:t>4.653.089</w:t>
            </w:r>
          </w:p>
        </w:tc>
        <w:tc>
          <w:tcPr>
            <w:tcW w:w="510" w:type="dxa"/>
          </w:tcPr>
          <w:p w14:paraId="408427C4" w14:textId="77777777" w:rsidR="00156C96" w:rsidRDefault="00000000">
            <w:pPr>
              <w:pStyle w:val="CellColumn"/>
            </w:pPr>
            <w:r>
              <w:rPr>
                <w:rFonts w:cs="Times New Roman"/>
              </w:rPr>
              <w:t>108,5</w:t>
            </w:r>
          </w:p>
        </w:tc>
      </w:tr>
    </w:tbl>
    <w:p w14:paraId="1106B90C" w14:textId="77777777" w:rsidR="00156C96" w:rsidRDefault="00156C96">
      <w:pPr>
        <w:jc w:val="left"/>
      </w:pPr>
    </w:p>
    <w:p w14:paraId="49F5C8C4"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40062AC3" w14:textId="77777777">
        <w:trPr>
          <w:jc w:val="center"/>
        </w:trPr>
        <w:tc>
          <w:tcPr>
            <w:tcW w:w="2245" w:type="dxa"/>
            <w:shd w:val="clear" w:color="auto" w:fill="B5C0D8"/>
          </w:tcPr>
          <w:p w14:paraId="7523E503" w14:textId="77777777" w:rsidR="00156C96" w:rsidRDefault="00000000">
            <w:r>
              <w:t>Pokazatelj učinka</w:t>
            </w:r>
          </w:p>
        </w:tc>
        <w:tc>
          <w:tcPr>
            <w:tcW w:w="2245" w:type="dxa"/>
            <w:shd w:val="clear" w:color="auto" w:fill="B5C0D8"/>
          </w:tcPr>
          <w:p w14:paraId="7D158DCF" w14:textId="77777777" w:rsidR="00156C96" w:rsidRDefault="00000000">
            <w:pPr>
              <w:pStyle w:val="CellHeader"/>
            </w:pPr>
            <w:r>
              <w:rPr>
                <w:rFonts w:cs="Times New Roman"/>
              </w:rPr>
              <w:t>Definicija</w:t>
            </w:r>
          </w:p>
        </w:tc>
        <w:tc>
          <w:tcPr>
            <w:tcW w:w="918" w:type="dxa"/>
            <w:shd w:val="clear" w:color="auto" w:fill="B5C0D8"/>
          </w:tcPr>
          <w:p w14:paraId="3EEE49CB" w14:textId="77777777" w:rsidR="00156C96" w:rsidRDefault="00000000">
            <w:pPr>
              <w:pStyle w:val="CellHeader"/>
            </w:pPr>
            <w:r>
              <w:rPr>
                <w:rFonts w:cs="Times New Roman"/>
              </w:rPr>
              <w:t>Jedinica</w:t>
            </w:r>
          </w:p>
        </w:tc>
        <w:tc>
          <w:tcPr>
            <w:tcW w:w="918" w:type="dxa"/>
            <w:shd w:val="clear" w:color="auto" w:fill="B5C0D8"/>
          </w:tcPr>
          <w:p w14:paraId="5691B382" w14:textId="77777777" w:rsidR="00156C96" w:rsidRDefault="00000000">
            <w:pPr>
              <w:pStyle w:val="CellHeader"/>
            </w:pPr>
            <w:r>
              <w:rPr>
                <w:rFonts w:cs="Times New Roman"/>
              </w:rPr>
              <w:t>Polazna vrijednost</w:t>
            </w:r>
          </w:p>
        </w:tc>
        <w:tc>
          <w:tcPr>
            <w:tcW w:w="918" w:type="dxa"/>
            <w:shd w:val="clear" w:color="auto" w:fill="B5C0D8"/>
          </w:tcPr>
          <w:p w14:paraId="2EA055FF" w14:textId="77777777" w:rsidR="00156C96" w:rsidRDefault="00000000">
            <w:pPr>
              <w:pStyle w:val="CellHeader"/>
            </w:pPr>
            <w:r>
              <w:rPr>
                <w:rFonts w:cs="Times New Roman"/>
              </w:rPr>
              <w:t>Izvor podataka</w:t>
            </w:r>
          </w:p>
        </w:tc>
        <w:tc>
          <w:tcPr>
            <w:tcW w:w="918" w:type="dxa"/>
            <w:shd w:val="clear" w:color="auto" w:fill="B5C0D8"/>
          </w:tcPr>
          <w:p w14:paraId="580FF452" w14:textId="77777777" w:rsidR="00156C96" w:rsidRDefault="00000000">
            <w:pPr>
              <w:pStyle w:val="CellHeader"/>
            </w:pPr>
            <w:r>
              <w:rPr>
                <w:rFonts w:cs="Times New Roman"/>
              </w:rPr>
              <w:t>Ciljana vrijednost (2026.)</w:t>
            </w:r>
          </w:p>
        </w:tc>
        <w:tc>
          <w:tcPr>
            <w:tcW w:w="918" w:type="dxa"/>
            <w:shd w:val="clear" w:color="auto" w:fill="B5C0D8"/>
          </w:tcPr>
          <w:p w14:paraId="771CE213" w14:textId="77777777" w:rsidR="00156C96" w:rsidRDefault="00000000">
            <w:pPr>
              <w:pStyle w:val="CellHeader"/>
            </w:pPr>
            <w:r>
              <w:rPr>
                <w:rFonts w:cs="Times New Roman"/>
              </w:rPr>
              <w:t>Ciljana vrijednost (2027.)</w:t>
            </w:r>
          </w:p>
        </w:tc>
        <w:tc>
          <w:tcPr>
            <w:tcW w:w="918" w:type="dxa"/>
            <w:shd w:val="clear" w:color="auto" w:fill="B5C0D8"/>
          </w:tcPr>
          <w:p w14:paraId="2A19EF82" w14:textId="77777777" w:rsidR="00156C96" w:rsidRDefault="00000000">
            <w:pPr>
              <w:pStyle w:val="CellHeader"/>
            </w:pPr>
            <w:r>
              <w:rPr>
                <w:rFonts w:cs="Times New Roman"/>
              </w:rPr>
              <w:t>Ciljana vrijednost (2028.)</w:t>
            </w:r>
          </w:p>
        </w:tc>
      </w:tr>
      <w:tr w:rsidR="00156C96" w14:paraId="38E65E7F" w14:textId="77777777">
        <w:trPr>
          <w:jc w:val="center"/>
        </w:trPr>
        <w:tc>
          <w:tcPr>
            <w:tcW w:w="2245" w:type="dxa"/>
          </w:tcPr>
          <w:p w14:paraId="47A36131" w14:textId="77777777" w:rsidR="00156C96" w:rsidRDefault="00000000">
            <w:pPr>
              <w:pStyle w:val="CellColumn"/>
            </w:pPr>
            <w:r>
              <w:rPr>
                <w:rFonts w:cs="Times New Roman"/>
              </w:rPr>
              <w:t>Udio riješenih predmeta u broju primljenih predmeta</w:t>
            </w:r>
          </w:p>
        </w:tc>
        <w:tc>
          <w:tcPr>
            <w:tcW w:w="2245" w:type="dxa"/>
          </w:tcPr>
          <w:p w14:paraId="61D47349" w14:textId="77777777" w:rsidR="00156C96" w:rsidRDefault="00000000">
            <w:pPr>
              <w:pStyle w:val="CellColumn"/>
            </w:pPr>
            <w:r>
              <w:rPr>
                <w:rFonts w:cs="Times New Roman"/>
              </w:rPr>
              <w:t>Udio riješenih predmeta u odnosu na broj primljenih predmeta</w:t>
            </w:r>
          </w:p>
        </w:tc>
        <w:tc>
          <w:tcPr>
            <w:tcW w:w="918" w:type="dxa"/>
          </w:tcPr>
          <w:p w14:paraId="2E57933C" w14:textId="77777777" w:rsidR="00156C96" w:rsidRDefault="00000000">
            <w:pPr>
              <w:pStyle w:val="CellColumn"/>
            </w:pPr>
            <w:r>
              <w:rPr>
                <w:rFonts w:cs="Times New Roman"/>
              </w:rPr>
              <w:t>postotak</w:t>
            </w:r>
          </w:p>
        </w:tc>
        <w:tc>
          <w:tcPr>
            <w:tcW w:w="918" w:type="dxa"/>
          </w:tcPr>
          <w:p w14:paraId="70B824DC" w14:textId="77777777" w:rsidR="00156C96" w:rsidRDefault="00000000">
            <w:pPr>
              <w:pStyle w:val="CellColumn"/>
            </w:pPr>
            <w:r>
              <w:rPr>
                <w:rFonts w:cs="Times New Roman"/>
              </w:rPr>
              <w:t>102</w:t>
            </w:r>
          </w:p>
        </w:tc>
        <w:tc>
          <w:tcPr>
            <w:tcW w:w="918" w:type="dxa"/>
          </w:tcPr>
          <w:p w14:paraId="636AF15F" w14:textId="77777777" w:rsidR="00156C96" w:rsidRDefault="00000000">
            <w:pPr>
              <w:pStyle w:val="CellColumn"/>
            </w:pPr>
            <w:r>
              <w:rPr>
                <w:rFonts w:cs="Times New Roman"/>
              </w:rPr>
              <w:t>MPUDT</w:t>
            </w:r>
          </w:p>
        </w:tc>
        <w:tc>
          <w:tcPr>
            <w:tcW w:w="918" w:type="dxa"/>
          </w:tcPr>
          <w:p w14:paraId="18BAC79E" w14:textId="77777777" w:rsidR="00156C96" w:rsidRDefault="00000000">
            <w:pPr>
              <w:pStyle w:val="CellColumn"/>
            </w:pPr>
            <w:r>
              <w:rPr>
                <w:rFonts w:cs="Times New Roman"/>
              </w:rPr>
              <w:t>105</w:t>
            </w:r>
          </w:p>
        </w:tc>
        <w:tc>
          <w:tcPr>
            <w:tcW w:w="918" w:type="dxa"/>
          </w:tcPr>
          <w:p w14:paraId="5088C6C6" w14:textId="77777777" w:rsidR="00156C96" w:rsidRDefault="00000000">
            <w:pPr>
              <w:pStyle w:val="CellColumn"/>
            </w:pPr>
            <w:r>
              <w:rPr>
                <w:rFonts w:cs="Times New Roman"/>
              </w:rPr>
              <w:t>105</w:t>
            </w:r>
          </w:p>
        </w:tc>
        <w:tc>
          <w:tcPr>
            <w:tcW w:w="918" w:type="dxa"/>
          </w:tcPr>
          <w:p w14:paraId="2A3E739F" w14:textId="77777777" w:rsidR="00156C96" w:rsidRDefault="00000000">
            <w:pPr>
              <w:pStyle w:val="CellColumn"/>
            </w:pPr>
            <w:r>
              <w:rPr>
                <w:rFonts w:cs="Times New Roman"/>
              </w:rPr>
              <w:t>105</w:t>
            </w:r>
          </w:p>
        </w:tc>
      </w:tr>
    </w:tbl>
    <w:p w14:paraId="78C40FC4" w14:textId="77777777" w:rsidR="00156C96" w:rsidRDefault="00156C96">
      <w:pPr>
        <w:jc w:val="left"/>
      </w:pPr>
    </w:p>
    <w:p w14:paraId="149DC60C" w14:textId="77777777" w:rsidR="00156C96" w:rsidRDefault="00000000">
      <w:pPr>
        <w:pStyle w:val="Naslov4"/>
      </w:pPr>
      <w:r>
        <w:lastRenderedPageBreak/>
        <w:t>A632000 VOĐENJE SUDSKIH POSTUPAKA IZ NADLEŽNOSTI VISOKOG TRGOVAČKOG SUDA RH</w:t>
      </w:r>
    </w:p>
    <w:p w14:paraId="03C366F2" w14:textId="77777777" w:rsidR="00156C96" w:rsidRDefault="00000000">
      <w:pPr>
        <w:pStyle w:val="Naslov8"/>
        <w:jc w:val="left"/>
      </w:pPr>
      <w:r>
        <w:t>Zakonske i druge pravne osnove</w:t>
      </w:r>
    </w:p>
    <w:p w14:paraId="7A51084F" w14:textId="77777777" w:rsidR="00156C96" w:rsidRDefault="00000000">
      <w:pPr>
        <w:pStyle w:val="Normal5"/>
      </w:pPr>
      <w:r>
        <w:t>Zakon o sudovima, Zakon o područjima i sjedištima sudova</w:t>
      </w:r>
    </w:p>
    <w:tbl>
      <w:tblPr>
        <w:tblStyle w:val="StilTablice"/>
        <w:tblW w:w="10206" w:type="dxa"/>
        <w:jc w:val="center"/>
        <w:tblLook w:val="04A0" w:firstRow="1" w:lastRow="0" w:firstColumn="1" w:lastColumn="0" w:noHBand="0" w:noVBand="1"/>
      </w:tblPr>
      <w:tblGrid>
        <w:gridCol w:w="1527"/>
        <w:gridCol w:w="1541"/>
        <w:gridCol w:w="1542"/>
        <w:gridCol w:w="1542"/>
        <w:gridCol w:w="1542"/>
        <w:gridCol w:w="1542"/>
        <w:gridCol w:w="970"/>
      </w:tblGrid>
      <w:tr w:rsidR="00156C96" w14:paraId="648B4A95" w14:textId="77777777">
        <w:trPr>
          <w:jc w:val="center"/>
        </w:trPr>
        <w:tc>
          <w:tcPr>
            <w:tcW w:w="1530" w:type="dxa"/>
            <w:shd w:val="clear" w:color="auto" w:fill="B5C0D8"/>
          </w:tcPr>
          <w:p w14:paraId="11B8B9F6" w14:textId="77777777" w:rsidR="00156C96" w:rsidRDefault="00000000">
            <w:pPr>
              <w:pStyle w:val="CellHeader"/>
            </w:pPr>
            <w:r>
              <w:rPr>
                <w:rFonts w:cs="Times New Roman"/>
              </w:rPr>
              <w:t>Naziv aktivnosti</w:t>
            </w:r>
          </w:p>
        </w:tc>
        <w:tc>
          <w:tcPr>
            <w:tcW w:w="1632" w:type="dxa"/>
            <w:shd w:val="clear" w:color="auto" w:fill="B5C0D8"/>
          </w:tcPr>
          <w:p w14:paraId="76C2BE32" w14:textId="77777777" w:rsidR="00156C96" w:rsidRDefault="00000000">
            <w:pPr>
              <w:pStyle w:val="CellHeader"/>
            </w:pPr>
            <w:r>
              <w:rPr>
                <w:rFonts w:cs="Times New Roman"/>
              </w:rPr>
              <w:t>Izvršenje 2024. (eur)</w:t>
            </w:r>
          </w:p>
        </w:tc>
        <w:tc>
          <w:tcPr>
            <w:tcW w:w="1632" w:type="dxa"/>
            <w:shd w:val="clear" w:color="auto" w:fill="B5C0D8"/>
          </w:tcPr>
          <w:p w14:paraId="28078E55" w14:textId="77777777" w:rsidR="00156C96" w:rsidRDefault="00000000">
            <w:pPr>
              <w:pStyle w:val="CellHeader"/>
            </w:pPr>
            <w:r>
              <w:rPr>
                <w:rFonts w:cs="Times New Roman"/>
              </w:rPr>
              <w:t>Plan 2025. (eur)</w:t>
            </w:r>
          </w:p>
        </w:tc>
        <w:tc>
          <w:tcPr>
            <w:tcW w:w="1632" w:type="dxa"/>
            <w:shd w:val="clear" w:color="auto" w:fill="B5C0D8"/>
          </w:tcPr>
          <w:p w14:paraId="44EC2A9F" w14:textId="77777777" w:rsidR="00156C96" w:rsidRDefault="00000000">
            <w:pPr>
              <w:pStyle w:val="CellHeader"/>
            </w:pPr>
            <w:r>
              <w:rPr>
                <w:rFonts w:cs="Times New Roman"/>
              </w:rPr>
              <w:t>Plan 2026. (eur)</w:t>
            </w:r>
          </w:p>
        </w:tc>
        <w:tc>
          <w:tcPr>
            <w:tcW w:w="1632" w:type="dxa"/>
            <w:shd w:val="clear" w:color="auto" w:fill="B5C0D8"/>
          </w:tcPr>
          <w:p w14:paraId="332BE423" w14:textId="77777777" w:rsidR="00156C96" w:rsidRDefault="00000000">
            <w:pPr>
              <w:pStyle w:val="CellHeader"/>
            </w:pPr>
            <w:r>
              <w:rPr>
                <w:rFonts w:cs="Times New Roman"/>
              </w:rPr>
              <w:t>Plan 2027. (eur)</w:t>
            </w:r>
          </w:p>
        </w:tc>
        <w:tc>
          <w:tcPr>
            <w:tcW w:w="1632" w:type="dxa"/>
            <w:shd w:val="clear" w:color="auto" w:fill="B5C0D8"/>
          </w:tcPr>
          <w:p w14:paraId="35DBEC68" w14:textId="77777777" w:rsidR="00156C96" w:rsidRDefault="00000000">
            <w:pPr>
              <w:pStyle w:val="CellHeader"/>
            </w:pPr>
            <w:r>
              <w:rPr>
                <w:rFonts w:cs="Times New Roman"/>
              </w:rPr>
              <w:t>Plan 2028. (eur)</w:t>
            </w:r>
          </w:p>
        </w:tc>
        <w:tc>
          <w:tcPr>
            <w:tcW w:w="510" w:type="dxa"/>
            <w:shd w:val="clear" w:color="auto" w:fill="B5C0D8"/>
          </w:tcPr>
          <w:p w14:paraId="51091584" w14:textId="77777777" w:rsidR="00156C96" w:rsidRDefault="00000000">
            <w:pPr>
              <w:pStyle w:val="CellHeader"/>
            </w:pPr>
            <w:r>
              <w:rPr>
                <w:rFonts w:cs="Times New Roman"/>
              </w:rPr>
              <w:t>Indeks 2026/2025</w:t>
            </w:r>
          </w:p>
        </w:tc>
      </w:tr>
      <w:tr w:rsidR="00156C96" w14:paraId="4560B257" w14:textId="77777777">
        <w:trPr>
          <w:jc w:val="center"/>
        </w:trPr>
        <w:tc>
          <w:tcPr>
            <w:tcW w:w="1530" w:type="dxa"/>
          </w:tcPr>
          <w:p w14:paraId="4EB929F8" w14:textId="77777777" w:rsidR="00156C96" w:rsidRDefault="00000000">
            <w:pPr>
              <w:pStyle w:val="CellColumn"/>
            </w:pPr>
            <w:r>
              <w:rPr>
                <w:rFonts w:cs="Times New Roman"/>
              </w:rPr>
              <w:t>A632000-VOĐENJE SUDSKIH POSTUPAKA IZ NADLEŽNOSTI VISOKOG TRGOVAČKOG SUDA RH</w:t>
            </w:r>
          </w:p>
        </w:tc>
        <w:tc>
          <w:tcPr>
            <w:tcW w:w="1632" w:type="dxa"/>
          </w:tcPr>
          <w:p w14:paraId="308BE1E4" w14:textId="77777777" w:rsidR="00156C96" w:rsidRDefault="00000000">
            <w:pPr>
              <w:pStyle w:val="CellColumn"/>
            </w:pPr>
            <w:r>
              <w:rPr>
                <w:rFonts w:cs="Times New Roman"/>
              </w:rPr>
              <w:t>3.564.824</w:t>
            </w:r>
          </w:p>
        </w:tc>
        <w:tc>
          <w:tcPr>
            <w:tcW w:w="1632" w:type="dxa"/>
          </w:tcPr>
          <w:p w14:paraId="0165B6A8" w14:textId="77777777" w:rsidR="00156C96" w:rsidRDefault="00000000">
            <w:pPr>
              <w:pStyle w:val="CellColumn"/>
            </w:pPr>
            <w:r>
              <w:rPr>
                <w:rFonts w:cs="Times New Roman"/>
              </w:rPr>
              <w:t>4.282.467</w:t>
            </w:r>
          </w:p>
        </w:tc>
        <w:tc>
          <w:tcPr>
            <w:tcW w:w="1632" w:type="dxa"/>
          </w:tcPr>
          <w:p w14:paraId="361D01CE" w14:textId="77777777" w:rsidR="00156C96" w:rsidRDefault="00000000">
            <w:pPr>
              <w:pStyle w:val="CellColumn"/>
            </w:pPr>
            <w:r>
              <w:rPr>
                <w:rFonts w:cs="Times New Roman"/>
              </w:rPr>
              <w:t>4.647.130</w:t>
            </w:r>
          </w:p>
        </w:tc>
        <w:tc>
          <w:tcPr>
            <w:tcW w:w="1632" w:type="dxa"/>
          </w:tcPr>
          <w:p w14:paraId="11DB0D36" w14:textId="77777777" w:rsidR="00156C96" w:rsidRDefault="00000000">
            <w:pPr>
              <w:pStyle w:val="CellColumn"/>
            </w:pPr>
            <w:r>
              <w:rPr>
                <w:rFonts w:cs="Times New Roman"/>
              </w:rPr>
              <w:t>4.647.841</w:t>
            </w:r>
          </w:p>
        </w:tc>
        <w:tc>
          <w:tcPr>
            <w:tcW w:w="1632" w:type="dxa"/>
          </w:tcPr>
          <w:p w14:paraId="1B96999A" w14:textId="77777777" w:rsidR="00156C96" w:rsidRDefault="00000000">
            <w:pPr>
              <w:pStyle w:val="CellColumn"/>
            </w:pPr>
            <w:r>
              <w:rPr>
                <w:rFonts w:cs="Times New Roman"/>
              </w:rPr>
              <w:t>4.653.089</w:t>
            </w:r>
          </w:p>
        </w:tc>
        <w:tc>
          <w:tcPr>
            <w:tcW w:w="510" w:type="dxa"/>
          </w:tcPr>
          <w:p w14:paraId="7B8F5945" w14:textId="77777777" w:rsidR="00156C96" w:rsidRDefault="00000000">
            <w:pPr>
              <w:pStyle w:val="CellColumn"/>
            </w:pPr>
            <w:r>
              <w:rPr>
                <w:rFonts w:cs="Times New Roman"/>
              </w:rPr>
              <w:t>108,5</w:t>
            </w:r>
          </w:p>
        </w:tc>
      </w:tr>
    </w:tbl>
    <w:p w14:paraId="29A67A44" w14:textId="77777777" w:rsidR="00156C96" w:rsidRDefault="00156C96">
      <w:pPr>
        <w:jc w:val="left"/>
      </w:pPr>
    </w:p>
    <w:p w14:paraId="72AD4131" w14:textId="77777777" w:rsidR="00156C96" w:rsidRDefault="00000000">
      <w:r>
        <w:t>U okviru ove aktivnosti osigurana su sredstva za financiranje rashoda za zaposlene i materijalnih rashoda potrebnih za redovan rad Visokog trgovačkog suda Republike Hrvatske u kojem je ukupno 77 zaposlenih, od čega 30 pravosudnih dužnosnika i 47 službenika i namještenika. Od ukupno planiranog iznosa u 2026. na sredstva za plaće i doprinose odnosi se 4.291.480 € (osnovica za obračun plaće iznosi 1.004,87 € uvećana za pripadajući koeficijent i minuli rad).  Ostali rashodi za zaposlene (prava po Kolektivnom ugovoru) iznose  78.000 €, naknade za prijevoz na posao i s posla 65.000 €, dok se ostatak sredstava odnosi na materijalne izdatke, u kojima se najveći iznosi iskazuju na rashodima za energiji u iznosu 55.000 €, rashodima za uredski materijal u iznosu 35.000 € te na rashodima za službena putovanja u iznosu 30.000 €. Plan za 2026. veći je od Tekućeg plana za 2025. godinu zbog povećanja osnovice za obraćun plaće te materijalnih rashoda budući je Sud Odlukom Ministartstva određen za upravitelja poslovnog prostora u kojem se nalazi više tijela. Od ukupno planiranog iznosa u 2027. na sredstva za plaće i doprinose se odnosi 4.307.221 €, na ostale rashode za zaposlene (prava po Kolektivnom ugovoru) 76.000 €, na naknade za prijevoz na posao i s posla 65.000 €, dok se ostatak sredstava odnosi na materijalne izdatke u kojima se najveći iznosi iskazuju na istim stavkama rashoda kao i u prethodnoj godini. Od ukupno planiranog iznosa u 2028. na sredstva za plaće i doprinose se odnosi 4.317.989 €, na ostale rashode za zaposlene (prava po Kolektivnom ugovoru) 73.000 €, na naknade za prijevoz na posao i s posla  65.000 €, dok se ostatak sredstava odnosi na materijalne izdatke u kojima se najveći iznosi iskazuju na istim stavkama rashoda kao i u prethodnoj godini. U 2027. i 2028. godini sredstva za zaposlene uvećana su za iznos minulog rada.</w:t>
      </w:r>
    </w:p>
    <w:p w14:paraId="7BAAE15E"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4354DC54" w14:textId="77777777">
        <w:trPr>
          <w:jc w:val="center"/>
        </w:trPr>
        <w:tc>
          <w:tcPr>
            <w:tcW w:w="2245" w:type="dxa"/>
            <w:shd w:val="clear" w:color="auto" w:fill="B5C0D8"/>
          </w:tcPr>
          <w:p w14:paraId="6594DAFE" w14:textId="77777777" w:rsidR="00156C96" w:rsidRDefault="00000000">
            <w:r>
              <w:t>Pokazatelj rezultata</w:t>
            </w:r>
          </w:p>
        </w:tc>
        <w:tc>
          <w:tcPr>
            <w:tcW w:w="2245" w:type="dxa"/>
            <w:shd w:val="clear" w:color="auto" w:fill="B5C0D8"/>
          </w:tcPr>
          <w:p w14:paraId="1AA22841" w14:textId="77777777" w:rsidR="00156C96" w:rsidRDefault="00000000">
            <w:pPr>
              <w:pStyle w:val="CellHeader"/>
            </w:pPr>
            <w:r>
              <w:rPr>
                <w:rFonts w:cs="Times New Roman"/>
              </w:rPr>
              <w:t>Definicija</w:t>
            </w:r>
          </w:p>
        </w:tc>
        <w:tc>
          <w:tcPr>
            <w:tcW w:w="2245" w:type="dxa"/>
            <w:shd w:val="clear" w:color="auto" w:fill="B5C0D8"/>
          </w:tcPr>
          <w:p w14:paraId="59EF0141" w14:textId="77777777" w:rsidR="00156C96" w:rsidRDefault="00000000">
            <w:pPr>
              <w:pStyle w:val="CellHeader"/>
            </w:pPr>
            <w:r>
              <w:rPr>
                <w:rFonts w:cs="Times New Roman"/>
              </w:rPr>
              <w:t>Jedinica</w:t>
            </w:r>
          </w:p>
        </w:tc>
        <w:tc>
          <w:tcPr>
            <w:tcW w:w="918" w:type="dxa"/>
            <w:shd w:val="clear" w:color="auto" w:fill="B5C0D8"/>
          </w:tcPr>
          <w:p w14:paraId="41100AEE" w14:textId="77777777" w:rsidR="00156C96" w:rsidRDefault="00000000">
            <w:pPr>
              <w:pStyle w:val="CellHeader"/>
            </w:pPr>
            <w:r>
              <w:rPr>
                <w:rFonts w:cs="Times New Roman"/>
              </w:rPr>
              <w:t>Polazna vrijednost</w:t>
            </w:r>
          </w:p>
        </w:tc>
        <w:tc>
          <w:tcPr>
            <w:tcW w:w="918" w:type="dxa"/>
            <w:shd w:val="clear" w:color="auto" w:fill="B5C0D8"/>
          </w:tcPr>
          <w:p w14:paraId="1F803104" w14:textId="77777777" w:rsidR="00156C96" w:rsidRDefault="00000000">
            <w:pPr>
              <w:pStyle w:val="CellHeader"/>
            </w:pPr>
            <w:r>
              <w:rPr>
                <w:rFonts w:cs="Times New Roman"/>
              </w:rPr>
              <w:t>Izvor podataka</w:t>
            </w:r>
          </w:p>
        </w:tc>
        <w:tc>
          <w:tcPr>
            <w:tcW w:w="918" w:type="dxa"/>
            <w:shd w:val="clear" w:color="auto" w:fill="B5C0D8"/>
          </w:tcPr>
          <w:p w14:paraId="13E53727" w14:textId="77777777" w:rsidR="00156C96" w:rsidRDefault="00000000">
            <w:pPr>
              <w:pStyle w:val="CellHeader"/>
            </w:pPr>
            <w:r>
              <w:rPr>
                <w:rFonts w:cs="Times New Roman"/>
              </w:rPr>
              <w:t>Ciljana vrijednost (2026.)</w:t>
            </w:r>
          </w:p>
        </w:tc>
        <w:tc>
          <w:tcPr>
            <w:tcW w:w="918" w:type="dxa"/>
            <w:shd w:val="clear" w:color="auto" w:fill="B5C0D8"/>
          </w:tcPr>
          <w:p w14:paraId="5B819EB2" w14:textId="77777777" w:rsidR="00156C96" w:rsidRDefault="00000000">
            <w:pPr>
              <w:pStyle w:val="CellHeader"/>
            </w:pPr>
            <w:r>
              <w:rPr>
                <w:rFonts w:cs="Times New Roman"/>
              </w:rPr>
              <w:t>Ciljana vrijednost (2027.)</w:t>
            </w:r>
          </w:p>
        </w:tc>
        <w:tc>
          <w:tcPr>
            <w:tcW w:w="918" w:type="dxa"/>
            <w:shd w:val="clear" w:color="auto" w:fill="B5C0D8"/>
          </w:tcPr>
          <w:p w14:paraId="16B1F01A" w14:textId="77777777" w:rsidR="00156C96" w:rsidRDefault="00000000">
            <w:pPr>
              <w:pStyle w:val="CellHeader"/>
            </w:pPr>
            <w:r>
              <w:rPr>
                <w:rFonts w:cs="Times New Roman"/>
              </w:rPr>
              <w:t>Ciljana vrijednost (2028.)</w:t>
            </w:r>
          </w:p>
        </w:tc>
      </w:tr>
      <w:tr w:rsidR="00156C96" w14:paraId="0C546F0C" w14:textId="77777777">
        <w:trPr>
          <w:jc w:val="center"/>
        </w:trPr>
        <w:tc>
          <w:tcPr>
            <w:tcW w:w="2245" w:type="dxa"/>
          </w:tcPr>
          <w:p w14:paraId="299555EA" w14:textId="77777777" w:rsidR="00156C96" w:rsidRDefault="00000000">
            <w:pPr>
              <w:pStyle w:val="CellColumn"/>
            </w:pPr>
            <w:r>
              <w:rPr>
                <w:rFonts w:cs="Times New Roman"/>
              </w:rPr>
              <w:t>Smanjenje broja neriješenih predmeta</w:t>
            </w:r>
          </w:p>
        </w:tc>
        <w:tc>
          <w:tcPr>
            <w:tcW w:w="2245" w:type="dxa"/>
          </w:tcPr>
          <w:p w14:paraId="610DABDA"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6486ACB9" w14:textId="77777777" w:rsidR="00156C96" w:rsidRDefault="00000000">
            <w:pPr>
              <w:pStyle w:val="CellColumn"/>
            </w:pPr>
            <w:r>
              <w:rPr>
                <w:rFonts w:cs="Times New Roman"/>
              </w:rPr>
              <w:t>broj</w:t>
            </w:r>
          </w:p>
        </w:tc>
        <w:tc>
          <w:tcPr>
            <w:tcW w:w="918" w:type="dxa"/>
          </w:tcPr>
          <w:p w14:paraId="1D9D2FF1" w14:textId="77777777" w:rsidR="00156C96" w:rsidRDefault="00000000">
            <w:pPr>
              <w:pStyle w:val="CellColumn"/>
            </w:pPr>
            <w:r>
              <w:rPr>
                <w:rFonts w:cs="Times New Roman"/>
              </w:rPr>
              <w:t>2.053</w:t>
            </w:r>
          </w:p>
        </w:tc>
        <w:tc>
          <w:tcPr>
            <w:tcW w:w="918" w:type="dxa"/>
          </w:tcPr>
          <w:p w14:paraId="3244F842" w14:textId="77777777" w:rsidR="00156C96" w:rsidRDefault="00000000">
            <w:pPr>
              <w:pStyle w:val="CellColumn"/>
            </w:pPr>
            <w:r>
              <w:rPr>
                <w:rFonts w:cs="Times New Roman"/>
              </w:rPr>
              <w:t>MPUDT</w:t>
            </w:r>
          </w:p>
        </w:tc>
        <w:tc>
          <w:tcPr>
            <w:tcW w:w="918" w:type="dxa"/>
          </w:tcPr>
          <w:p w14:paraId="1AF4CF4D" w14:textId="77777777" w:rsidR="00156C96" w:rsidRDefault="00000000">
            <w:pPr>
              <w:pStyle w:val="CellColumn"/>
            </w:pPr>
            <w:r>
              <w:rPr>
                <w:rFonts w:cs="Times New Roman"/>
              </w:rPr>
              <w:t>4.000</w:t>
            </w:r>
          </w:p>
        </w:tc>
        <w:tc>
          <w:tcPr>
            <w:tcW w:w="918" w:type="dxa"/>
          </w:tcPr>
          <w:p w14:paraId="3CC16FD9" w14:textId="77777777" w:rsidR="00156C96" w:rsidRDefault="00000000">
            <w:pPr>
              <w:pStyle w:val="CellColumn"/>
            </w:pPr>
            <w:r>
              <w:rPr>
                <w:rFonts w:cs="Times New Roman"/>
              </w:rPr>
              <w:t>3.500</w:t>
            </w:r>
          </w:p>
        </w:tc>
        <w:tc>
          <w:tcPr>
            <w:tcW w:w="918" w:type="dxa"/>
          </w:tcPr>
          <w:p w14:paraId="63ECBE7B" w14:textId="77777777" w:rsidR="00156C96" w:rsidRDefault="00000000">
            <w:pPr>
              <w:pStyle w:val="CellColumn"/>
            </w:pPr>
            <w:r>
              <w:rPr>
                <w:rFonts w:cs="Times New Roman"/>
              </w:rPr>
              <w:t>3.000</w:t>
            </w:r>
          </w:p>
        </w:tc>
      </w:tr>
    </w:tbl>
    <w:p w14:paraId="1E34C43A" w14:textId="77777777" w:rsidR="00156C96" w:rsidRDefault="00156C96">
      <w:pPr>
        <w:jc w:val="left"/>
      </w:pPr>
    </w:p>
    <w:p w14:paraId="6958A6A1" w14:textId="77777777" w:rsidR="00156C96" w:rsidRDefault="00000000">
      <w:pPr>
        <w:pStyle w:val="Naslov2"/>
      </w:pPr>
      <w:r>
        <w:t>10930 Visoki upravni sud Republike Hrvatske</w:t>
      </w:r>
    </w:p>
    <w:p w14:paraId="08FD6C39" w14:textId="77777777" w:rsidR="00156C96" w:rsidRDefault="00000000">
      <w:pPr>
        <w:pStyle w:val="Normal3"/>
      </w:pPr>
      <w:r>
        <w:t>Visoki upravni sud Republike Hrvatske, kao specijalizirani sud sa sjedištem u Zagrebu, odlučuje o žalbama protiv presuda upravnih sudova i rješenja protiv kojih je dopuštena žalba, odlučuje o zakonitosti općih akata, odlučuje o sukobu nadležnosti između upravnih sudova i u drugim zakonom propisanim slučajevima.</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156C96" w14:paraId="31621A6A" w14:textId="77777777">
        <w:trPr>
          <w:jc w:val="center"/>
        </w:trPr>
        <w:tc>
          <w:tcPr>
            <w:tcW w:w="1530" w:type="dxa"/>
            <w:shd w:val="clear" w:color="auto" w:fill="B5C0D8"/>
          </w:tcPr>
          <w:p w14:paraId="7D2D723D" w14:textId="77777777" w:rsidR="00156C96" w:rsidRDefault="00156C96">
            <w:pPr>
              <w:pStyle w:val="CellHeader"/>
            </w:pPr>
          </w:p>
        </w:tc>
        <w:tc>
          <w:tcPr>
            <w:tcW w:w="1632" w:type="dxa"/>
            <w:shd w:val="clear" w:color="auto" w:fill="B5C0D8"/>
          </w:tcPr>
          <w:p w14:paraId="53847C74" w14:textId="77777777" w:rsidR="00156C96" w:rsidRDefault="00000000">
            <w:pPr>
              <w:pStyle w:val="CellHeader"/>
            </w:pPr>
            <w:r>
              <w:rPr>
                <w:rFonts w:cs="Times New Roman"/>
              </w:rPr>
              <w:t>Izvršenje 2024. (eur)</w:t>
            </w:r>
          </w:p>
        </w:tc>
        <w:tc>
          <w:tcPr>
            <w:tcW w:w="1632" w:type="dxa"/>
            <w:shd w:val="clear" w:color="auto" w:fill="B5C0D8"/>
          </w:tcPr>
          <w:p w14:paraId="1CA7565E" w14:textId="77777777" w:rsidR="00156C96" w:rsidRDefault="00000000">
            <w:pPr>
              <w:pStyle w:val="CellHeader"/>
            </w:pPr>
            <w:r>
              <w:rPr>
                <w:rFonts w:cs="Times New Roman"/>
              </w:rPr>
              <w:t>Plan 2025. (eur)</w:t>
            </w:r>
          </w:p>
        </w:tc>
        <w:tc>
          <w:tcPr>
            <w:tcW w:w="1632" w:type="dxa"/>
            <w:shd w:val="clear" w:color="auto" w:fill="B5C0D8"/>
          </w:tcPr>
          <w:p w14:paraId="5AA92106" w14:textId="77777777" w:rsidR="00156C96" w:rsidRDefault="00000000">
            <w:pPr>
              <w:pStyle w:val="CellHeader"/>
            </w:pPr>
            <w:r>
              <w:rPr>
                <w:rFonts w:cs="Times New Roman"/>
              </w:rPr>
              <w:t>Plan 2026. (eur)</w:t>
            </w:r>
          </w:p>
        </w:tc>
        <w:tc>
          <w:tcPr>
            <w:tcW w:w="1632" w:type="dxa"/>
            <w:shd w:val="clear" w:color="auto" w:fill="B5C0D8"/>
          </w:tcPr>
          <w:p w14:paraId="2564CAF5" w14:textId="77777777" w:rsidR="00156C96" w:rsidRDefault="00000000">
            <w:pPr>
              <w:pStyle w:val="CellHeader"/>
            </w:pPr>
            <w:r>
              <w:rPr>
                <w:rFonts w:cs="Times New Roman"/>
              </w:rPr>
              <w:t>Plan 2027. (eur)</w:t>
            </w:r>
          </w:p>
        </w:tc>
        <w:tc>
          <w:tcPr>
            <w:tcW w:w="1632" w:type="dxa"/>
            <w:shd w:val="clear" w:color="auto" w:fill="B5C0D8"/>
          </w:tcPr>
          <w:p w14:paraId="26CAE26F" w14:textId="77777777" w:rsidR="00156C96" w:rsidRDefault="00000000">
            <w:pPr>
              <w:pStyle w:val="CellHeader"/>
            </w:pPr>
            <w:r>
              <w:rPr>
                <w:rFonts w:cs="Times New Roman"/>
              </w:rPr>
              <w:t>Plan 2028. (eur)</w:t>
            </w:r>
          </w:p>
        </w:tc>
        <w:tc>
          <w:tcPr>
            <w:tcW w:w="510" w:type="dxa"/>
            <w:shd w:val="clear" w:color="auto" w:fill="B5C0D8"/>
          </w:tcPr>
          <w:p w14:paraId="505D9676" w14:textId="77777777" w:rsidR="00156C96" w:rsidRDefault="00000000">
            <w:pPr>
              <w:pStyle w:val="CellHeader"/>
            </w:pPr>
            <w:r>
              <w:rPr>
                <w:rFonts w:cs="Times New Roman"/>
              </w:rPr>
              <w:t>Indeks 2026/2025</w:t>
            </w:r>
          </w:p>
        </w:tc>
      </w:tr>
      <w:tr w:rsidR="00156C96" w14:paraId="79B6C915" w14:textId="77777777">
        <w:trPr>
          <w:jc w:val="center"/>
        </w:trPr>
        <w:tc>
          <w:tcPr>
            <w:tcW w:w="1530" w:type="dxa"/>
          </w:tcPr>
          <w:p w14:paraId="1B9C1D6A" w14:textId="77777777" w:rsidR="00156C96" w:rsidRDefault="00000000">
            <w:pPr>
              <w:pStyle w:val="CellColumn"/>
            </w:pPr>
            <w:r>
              <w:rPr>
                <w:rFonts w:cs="Times New Roman"/>
              </w:rPr>
              <w:lastRenderedPageBreak/>
              <w:t>10930-Visoki upravni sud Republike Hrvatske</w:t>
            </w:r>
          </w:p>
        </w:tc>
        <w:tc>
          <w:tcPr>
            <w:tcW w:w="1632" w:type="dxa"/>
          </w:tcPr>
          <w:p w14:paraId="4F213B3B" w14:textId="77777777" w:rsidR="00156C96" w:rsidRDefault="00000000">
            <w:pPr>
              <w:pStyle w:val="CellColumn"/>
            </w:pPr>
            <w:r>
              <w:rPr>
                <w:rFonts w:cs="Times New Roman"/>
              </w:rPr>
              <w:t>3.357.412</w:t>
            </w:r>
          </w:p>
        </w:tc>
        <w:tc>
          <w:tcPr>
            <w:tcW w:w="1632" w:type="dxa"/>
          </w:tcPr>
          <w:p w14:paraId="48EA2A76" w14:textId="77777777" w:rsidR="00156C96" w:rsidRDefault="00000000">
            <w:pPr>
              <w:pStyle w:val="CellColumn"/>
            </w:pPr>
            <w:r>
              <w:rPr>
                <w:rFonts w:cs="Times New Roman"/>
              </w:rPr>
              <w:t>3.795.567</w:t>
            </w:r>
          </w:p>
        </w:tc>
        <w:tc>
          <w:tcPr>
            <w:tcW w:w="1632" w:type="dxa"/>
          </w:tcPr>
          <w:p w14:paraId="5A6BDD83" w14:textId="77777777" w:rsidR="00156C96" w:rsidRDefault="00000000">
            <w:pPr>
              <w:pStyle w:val="CellColumn"/>
            </w:pPr>
            <w:r>
              <w:rPr>
                <w:rFonts w:cs="Times New Roman"/>
              </w:rPr>
              <w:t>3.751.580</w:t>
            </w:r>
          </w:p>
        </w:tc>
        <w:tc>
          <w:tcPr>
            <w:tcW w:w="1632" w:type="dxa"/>
          </w:tcPr>
          <w:p w14:paraId="771DD2F6" w14:textId="77777777" w:rsidR="00156C96" w:rsidRDefault="00000000">
            <w:pPr>
              <w:pStyle w:val="CellColumn"/>
            </w:pPr>
            <w:r>
              <w:rPr>
                <w:rFonts w:cs="Times New Roman"/>
              </w:rPr>
              <w:t>3.765.604</w:t>
            </w:r>
          </w:p>
        </w:tc>
        <w:tc>
          <w:tcPr>
            <w:tcW w:w="1632" w:type="dxa"/>
          </w:tcPr>
          <w:p w14:paraId="4E33288B" w14:textId="77777777" w:rsidR="00156C96" w:rsidRDefault="00000000">
            <w:pPr>
              <w:pStyle w:val="CellColumn"/>
            </w:pPr>
            <w:r>
              <w:rPr>
                <w:rFonts w:cs="Times New Roman"/>
              </w:rPr>
              <w:t>3.769.049</w:t>
            </w:r>
          </w:p>
        </w:tc>
        <w:tc>
          <w:tcPr>
            <w:tcW w:w="510" w:type="dxa"/>
          </w:tcPr>
          <w:p w14:paraId="1BA73C08" w14:textId="77777777" w:rsidR="00156C96" w:rsidRDefault="00000000">
            <w:pPr>
              <w:pStyle w:val="CellColumn"/>
            </w:pPr>
            <w:r>
              <w:rPr>
                <w:rFonts w:cs="Times New Roman"/>
              </w:rPr>
              <w:t>98,8</w:t>
            </w:r>
          </w:p>
        </w:tc>
      </w:tr>
    </w:tbl>
    <w:p w14:paraId="744D2416" w14:textId="77777777" w:rsidR="00156C96" w:rsidRDefault="00156C96">
      <w:pPr>
        <w:jc w:val="left"/>
      </w:pPr>
    </w:p>
    <w:p w14:paraId="4E6E4AC4"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6D7BF813" w14:textId="77777777">
        <w:trPr>
          <w:jc w:val="center"/>
        </w:trPr>
        <w:tc>
          <w:tcPr>
            <w:tcW w:w="1530" w:type="dxa"/>
            <w:shd w:val="clear" w:color="auto" w:fill="B5C0D8"/>
          </w:tcPr>
          <w:p w14:paraId="783714E5" w14:textId="77777777" w:rsidR="00156C96" w:rsidRDefault="00156C96">
            <w:pPr>
              <w:pStyle w:val="CellHeader"/>
            </w:pPr>
          </w:p>
        </w:tc>
        <w:tc>
          <w:tcPr>
            <w:tcW w:w="1632" w:type="dxa"/>
            <w:shd w:val="clear" w:color="auto" w:fill="B5C0D8"/>
          </w:tcPr>
          <w:p w14:paraId="74299145" w14:textId="77777777" w:rsidR="00156C96" w:rsidRDefault="00000000">
            <w:pPr>
              <w:pStyle w:val="CellHeader"/>
            </w:pPr>
            <w:r>
              <w:rPr>
                <w:rFonts w:cs="Times New Roman"/>
              </w:rPr>
              <w:t>Izvršenje 2024. (eur)</w:t>
            </w:r>
          </w:p>
        </w:tc>
        <w:tc>
          <w:tcPr>
            <w:tcW w:w="1632" w:type="dxa"/>
            <w:shd w:val="clear" w:color="auto" w:fill="B5C0D8"/>
          </w:tcPr>
          <w:p w14:paraId="79B6FC79" w14:textId="77777777" w:rsidR="00156C96" w:rsidRDefault="00000000">
            <w:pPr>
              <w:pStyle w:val="CellHeader"/>
            </w:pPr>
            <w:r>
              <w:rPr>
                <w:rFonts w:cs="Times New Roman"/>
              </w:rPr>
              <w:t>Plan 2025. (eur)</w:t>
            </w:r>
          </w:p>
        </w:tc>
        <w:tc>
          <w:tcPr>
            <w:tcW w:w="1632" w:type="dxa"/>
            <w:shd w:val="clear" w:color="auto" w:fill="B5C0D8"/>
          </w:tcPr>
          <w:p w14:paraId="7C00AA42" w14:textId="77777777" w:rsidR="00156C96" w:rsidRDefault="00000000">
            <w:pPr>
              <w:pStyle w:val="CellHeader"/>
            </w:pPr>
            <w:r>
              <w:rPr>
                <w:rFonts w:cs="Times New Roman"/>
              </w:rPr>
              <w:t>Plan 2026. (eur)</w:t>
            </w:r>
          </w:p>
        </w:tc>
        <w:tc>
          <w:tcPr>
            <w:tcW w:w="1632" w:type="dxa"/>
            <w:shd w:val="clear" w:color="auto" w:fill="B5C0D8"/>
          </w:tcPr>
          <w:p w14:paraId="4090B35E" w14:textId="77777777" w:rsidR="00156C96" w:rsidRDefault="00000000">
            <w:pPr>
              <w:pStyle w:val="CellHeader"/>
            </w:pPr>
            <w:r>
              <w:rPr>
                <w:rFonts w:cs="Times New Roman"/>
              </w:rPr>
              <w:t>Plan 2027. (eur)</w:t>
            </w:r>
          </w:p>
        </w:tc>
        <w:tc>
          <w:tcPr>
            <w:tcW w:w="1632" w:type="dxa"/>
            <w:shd w:val="clear" w:color="auto" w:fill="B5C0D8"/>
          </w:tcPr>
          <w:p w14:paraId="0A3DEDB3" w14:textId="77777777" w:rsidR="00156C96" w:rsidRDefault="00000000">
            <w:pPr>
              <w:pStyle w:val="CellHeader"/>
            </w:pPr>
            <w:r>
              <w:rPr>
                <w:rFonts w:cs="Times New Roman"/>
              </w:rPr>
              <w:t>Plan 2028. (eur)</w:t>
            </w:r>
          </w:p>
        </w:tc>
        <w:tc>
          <w:tcPr>
            <w:tcW w:w="510" w:type="dxa"/>
            <w:shd w:val="clear" w:color="auto" w:fill="B5C0D8"/>
          </w:tcPr>
          <w:p w14:paraId="04D4A99F" w14:textId="77777777" w:rsidR="00156C96" w:rsidRDefault="00000000">
            <w:pPr>
              <w:pStyle w:val="CellHeader"/>
            </w:pPr>
            <w:r>
              <w:rPr>
                <w:rFonts w:cs="Times New Roman"/>
              </w:rPr>
              <w:t>Indeks 2026/2025</w:t>
            </w:r>
          </w:p>
        </w:tc>
      </w:tr>
      <w:tr w:rsidR="00156C96" w14:paraId="65DB82B7" w14:textId="77777777">
        <w:trPr>
          <w:jc w:val="center"/>
        </w:trPr>
        <w:tc>
          <w:tcPr>
            <w:tcW w:w="1530" w:type="dxa"/>
          </w:tcPr>
          <w:p w14:paraId="47E8DD66" w14:textId="77777777" w:rsidR="00156C96" w:rsidRDefault="00000000">
            <w:pPr>
              <w:pStyle w:val="CellColumn"/>
            </w:pPr>
            <w:r>
              <w:rPr>
                <w:rFonts w:cs="Times New Roman"/>
              </w:rPr>
              <w:t>2803-VOĐENJE SUDSKIH POSTUPAKA</w:t>
            </w:r>
          </w:p>
        </w:tc>
        <w:tc>
          <w:tcPr>
            <w:tcW w:w="1632" w:type="dxa"/>
          </w:tcPr>
          <w:p w14:paraId="4B826C7E" w14:textId="77777777" w:rsidR="00156C96" w:rsidRDefault="00000000">
            <w:pPr>
              <w:pStyle w:val="CellColumn"/>
            </w:pPr>
            <w:r>
              <w:rPr>
                <w:rFonts w:cs="Times New Roman"/>
              </w:rPr>
              <w:t>3.357.412</w:t>
            </w:r>
          </w:p>
        </w:tc>
        <w:tc>
          <w:tcPr>
            <w:tcW w:w="1632" w:type="dxa"/>
          </w:tcPr>
          <w:p w14:paraId="658900D4" w14:textId="77777777" w:rsidR="00156C96" w:rsidRDefault="00000000">
            <w:pPr>
              <w:pStyle w:val="CellColumn"/>
            </w:pPr>
            <w:r>
              <w:rPr>
                <w:rFonts w:cs="Times New Roman"/>
              </w:rPr>
              <w:t>3.795.567</w:t>
            </w:r>
          </w:p>
        </w:tc>
        <w:tc>
          <w:tcPr>
            <w:tcW w:w="1632" w:type="dxa"/>
          </w:tcPr>
          <w:p w14:paraId="53F1A3CD" w14:textId="77777777" w:rsidR="00156C96" w:rsidRDefault="00000000">
            <w:pPr>
              <w:pStyle w:val="CellColumn"/>
            </w:pPr>
            <w:r>
              <w:rPr>
                <w:rFonts w:cs="Times New Roman"/>
              </w:rPr>
              <w:t>3.751.580</w:t>
            </w:r>
          </w:p>
        </w:tc>
        <w:tc>
          <w:tcPr>
            <w:tcW w:w="1632" w:type="dxa"/>
          </w:tcPr>
          <w:p w14:paraId="7825C0B1" w14:textId="77777777" w:rsidR="00156C96" w:rsidRDefault="00000000">
            <w:pPr>
              <w:pStyle w:val="CellColumn"/>
            </w:pPr>
            <w:r>
              <w:rPr>
                <w:rFonts w:cs="Times New Roman"/>
              </w:rPr>
              <w:t>3.765.604</w:t>
            </w:r>
          </w:p>
        </w:tc>
        <w:tc>
          <w:tcPr>
            <w:tcW w:w="1632" w:type="dxa"/>
          </w:tcPr>
          <w:p w14:paraId="5B5E429B" w14:textId="77777777" w:rsidR="00156C96" w:rsidRDefault="00000000">
            <w:pPr>
              <w:pStyle w:val="CellColumn"/>
            </w:pPr>
            <w:r>
              <w:rPr>
                <w:rFonts w:cs="Times New Roman"/>
              </w:rPr>
              <w:t>3.769.049</w:t>
            </w:r>
          </w:p>
        </w:tc>
        <w:tc>
          <w:tcPr>
            <w:tcW w:w="510" w:type="dxa"/>
          </w:tcPr>
          <w:p w14:paraId="4A2E1B56" w14:textId="77777777" w:rsidR="00156C96" w:rsidRDefault="00000000">
            <w:pPr>
              <w:pStyle w:val="CellColumn"/>
            </w:pPr>
            <w:r>
              <w:rPr>
                <w:rFonts w:cs="Times New Roman"/>
              </w:rPr>
              <w:t>98,8</w:t>
            </w:r>
          </w:p>
        </w:tc>
      </w:tr>
    </w:tbl>
    <w:p w14:paraId="31328378" w14:textId="77777777" w:rsidR="00156C96" w:rsidRDefault="00156C96">
      <w:pPr>
        <w:jc w:val="left"/>
      </w:pPr>
    </w:p>
    <w:p w14:paraId="79EA5607"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025409A8" w14:textId="77777777">
        <w:trPr>
          <w:jc w:val="center"/>
        </w:trPr>
        <w:tc>
          <w:tcPr>
            <w:tcW w:w="2245" w:type="dxa"/>
            <w:shd w:val="clear" w:color="auto" w:fill="B5C0D8"/>
          </w:tcPr>
          <w:p w14:paraId="2DF336AA" w14:textId="77777777" w:rsidR="00156C96" w:rsidRDefault="00000000">
            <w:r>
              <w:t>Pokazatelj učinka</w:t>
            </w:r>
          </w:p>
        </w:tc>
        <w:tc>
          <w:tcPr>
            <w:tcW w:w="2245" w:type="dxa"/>
            <w:shd w:val="clear" w:color="auto" w:fill="B5C0D8"/>
          </w:tcPr>
          <w:p w14:paraId="6684F5CA" w14:textId="77777777" w:rsidR="00156C96" w:rsidRDefault="00000000">
            <w:pPr>
              <w:pStyle w:val="CellHeader"/>
            </w:pPr>
            <w:r>
              <w:rPr>
                <w:rFonts w:cs="Times New Roman"/>
              </w:rPr>
              <w:t>Definicija</w:t>
            </w:r>
          </w:p>
        </w:tc>
        <w:tc>
          <w:tcPr>
            <w:tcW w:w="918" w:type="dxa"/>
            <w:shd w:val="clear" w:color="auto" w:fill="B5C0D8"/>
          </w:tcPr>
          <w:p w14:paraId="15D64504" w14:textId="77777777" w:rsidR="00156C96" w:rsidRDefault="00000000">
            <w:pPr>
              <w:pStyle w:val="CellHeader"/>
            </w:pPr>
            <w:r>
              <w:rPr>
                <w:rFonts w:cs="Times New Roman"/>
              </w:rPr>
              <w:t>Jedinica</w:t>
            </w:r>
          </w:p>
        </w:tc>
        <w:tc>
          <w:tcPr>
            <w:tcW w:w="918" w:type="dxa"/>
            <w:shd w:val="clear" w:color="auto" w:fill="B5C0D8"/>
          </w:tcPr>
          <w:p w14:paraId="58225CE1" w14:textId="77777777" w:rsidR="00156C96" w:rsidRDefault="00000000">
            <w:pPr>
              <w:pStyle w:val="CellHeader"/>
            </w:pPr>
            <w:r>
              <w:rPr>
                <w:rFonts w:cs="Times New Roman"/>
              </w:rPr>
              <w:t>Polazna vrijednost</w:t>
            </w:r>
          </w:p>
        </w:tc>
        <w:tc>
          <w:tcPr>
            <w:tcW w:w="918" w:type="dxa"/>
            <w:shd w:val="clear" w:color="auto" w:fill="B5C0D8"/>
          </w:tcPr>
          <w:p w14:paraId="395206F2" w14:textId="77777777" w:rsidR="00156C96" w:rsidRDefault="00000000">
            <w:pPr>
              <w:pStyle w:val="CellHeader"/>
            </w:pPr>
            <w:r>
              <w:rPr>
                <w:rFonts w:cs="Times New Roman"/>
              </w:rPr>
              <w:t>Izvor podataka</w:t>
            </w:r>
          </w:p>
        </w:tc>
        <w:tc>
          <w:tcPr>
            <w:tcW w:w="918" w:type="dxa"/>
            <w:shd w:val="clear" w:color="auto" w:fill="B5C0D8"/>
          </w:tcPr>
          <w:p w14:paraId="1AE13846" w14:textId="77777777" w:rsidR="00156C96" w:rsidRDefault="00000000">
            <w:pPr>
              <w:pStyle w:val="CellHeader"/>
            </w:pPr>
            <w:r>
              <w:rPr>
                <w:rFonts w:cs="Times New Roman"/>
              </w:rPr>
              <w:t>Ciljana vrijednost (2026.)</w:t>
            </w:r>
          </w:p>
        </w:tc>
        <w:tc>
          <w:tcPr>
            <w:tcW w:w="918" w:type="dxa"/>
            <w:shd w:val="clear" w:color="auto" w:fill="B5C0D8"/>
          </w:tcPr>
          <w:p w14:paraId="4D389E69" w14:textId="77777777" w:rsidR="00156C96" w:rsidRDefault="00000000">
            <w:pPr>
              <w:pStyle w:val="CellHeader"/>
            </w:pPr>
            <w:r>
              <w:rPr>
                <w:rFonts w:cs="Times New Roman"/>
              </w:rPr>
              <w:t>Ciljana vrijednost (2027.)</w:t>
            </w:r>
          </w:p>
        </w:tc>
        <w:tc>
          <w:tcPr>
            <w:tcW w:w="918" w:type="dxa"/>
            <w:shd w:val="clear" w:color="auto" w:fill="B5C0D8"/>
          </w:tcPr>
          <w:p w14:paraId="1021F8D7" w14:textId="77777777" w:rsidR="00156C96" w:rsidRDefault="00000000">
            <w:pPr>
              <w:pStyle w:val="CellHeader"/>
            </w:pPr>
            <w:r>
              <w:rPr>
                <w:rFonts w:cs="Times New Roman"/>
              </w:rPr>
              <w:t>Ciljana vrijednost (2028.)</w:t>
            </w:r>
          </w:p>
        </w:tc>
      </w:tr>
      <w:tr w:rsidR="00156C96" w14:paraId="24EE6E83" w14:textId="77777777">
        <w:trPr>
          <w:jc w:val="center"/>
        </w:trPr>
        <w:tc>
          <w:tcPr>
            <w:tcW w:w="2245" w:type="dxa"/>
          </w:tcPr>
          <w:p w14:paraId="6D031253" w14:textId="77777777" w:rsidR="00156C96" w:rsidRDefault="00000000">
            <w:pPr>
              <w:pStyle w:val="CellColumn"/>
            </w:pPr>
            <w:r>
              <w:rPr>
                <w:rFonts w:cs="Times New Roman"/>
              </w:rPr>
              <w:t>Udio riješenih predmeta u broju primljenih predmeta</w:t>
            </w:r>
          </w:p>
        </w:tc>
        <w:tc>
          <w:tcPr>
            <w:tcW w:w="2245" w:type="dxa"/>
          </w:tcPr>
          <w:p w14:paraId="29E2DF03" w14:textId="77777777" w:rsidR="00156C96" w:rsidRDefault="00000000">
            <w:pPr>
              <w:pStyle w:val="CellColumn"/>
            </w:pPr>
            <w:r>
              <w:rPr>
                <w:rFonts w:cs="Times New Roman"/>
              </w:rPr>
              <w:t>Udio riješenih predmeta u odnosu na broj primljenih predmeta</w:t>
            </w:r>
          </w:p>
        </w:tc>
        <w:tc>
          <w:tcPr>
            <w:tcW w:w="918" w:type="dxa"/>
          </w:tcPr>
          <w:p w14:paraId="7F922D02" w14:textId="77777777" w:rsidR="00156C96" w:rsidRDefault="00000000">
            <w:pPr>
              <w:pStyle w:val="CellColumn"/>
            </w:pPr>
            <w:r>
              <w:rPr>
                <w:rFonts w:cs="Times New Roman"/>
              </w:rPr>
              <w:t>postotak</w:t>
            </w:r>
          </w:p>
        </w:tc>
        <w:tc>
          <w:tcPr>
            <w:tcW w:w="918" w:type="dxa"/>
          </w:tcPr>
          <w:p w14:paraId="25D5AB67" w14:textId="77777777" w:rsidR="00156C96" w:rsidRDefault="00000000">
            <w:pPr>
              <w:pStyle w:val="CellColumn"/>
            </w:pPr>
            <w:r>
              <w:rPr>
                <w:rFonts w:cs="Times New Roman"/>
              </w:rPr>
              <w:t>96</w:t>
            </w:r>
          </w:p>
        </w:tc>
        <w:tc>
          <w:tcPr>
            <w:tcW w:w="918" w:type="dxa"/>
          </w:tcPr>
          <w:p w14:paraId="111D43B2" w14:textId="77777777" w:rsidR="00156C96" w:rsidRDefault="00000000">
            <w:pPr>
              <w:pStyle w:val="CellColumn"/>
            </w:pPr>
            <w:r>
              <w:rPr>
                <w:rFonts w:cs="Times New Roman"/>
              </w:rPr>
              <w:t>MPUDT</w:t>
            </w:r>
          </w:p>
        </w:tc>
        <w:tc>
          <w:tcPr>
            <w:tcW w:w="918" w:type="dxa"/>
          </w:tcPr>
          <w:p w14:paraId="2ABABCC3" w14:textId="77777777" w:rsidR="00156C96" w:rsidRDefault="00000000">
            <w:pPr>
              <w:pStyle w:val="CellColumn"/>
            </w:pPr>
            <w:r>
              <w:rPr>
                <w:rFonts w:cs="Times New Roman"/>
              </w:rPr>
              <w:t>105</w:t>
            </w:r>
          </w:p>
        </w:tc>
        <w:tc>
          <w:tcPr>
            <w:tcW w:w="918" w:type="dxa"/>
          </w:tcPr>
          <w:p w14:paraId="58E8480D" w14:textId="77777777" w:rsidR="00156C96" w:rsidRDefault="00000000">
            <w:pPr>
              <w:pStyle w:val="CellColumn"/>
            </w:pPr>
            <w:r>
              <w:rPr>
                <w:rFonts w:cs="Times New Roman"/>
              </w:rPr>
              <w:t>105</w:t>
            </w:r>
          </w:p>
        </w:tc>
        <w:tc>
          <w:tcPr>
            <w:tcW w:w="918" w:type="dxa"/>
          </w:tcPr>
          <w:p w14:paraId="6220F1F0" w14:textId="77777777" w:rsidR="00156C96" w:rsidRDefault="00000000">
            <w:pPr>
              <w:pStyle w:val="CellColumn"/>
            </w:pPr>
            <w:r>
              <w:rPr>
                <w:rFonts w:cs="Times New Roman"/>
              </w:rPr>
              <w:t>105</w:t>
            </w:r>
          </w:p>
        </w:tc>
      </w:tr>
    </w:tbl>
    <w:p w14:paraId="6A1267C3" w14:textId="77777777" w:rsidR="00156C96" w:rsidRDefault="00156C96">
      <w:pPr>
        <w:jc w:val="left"/>
      </w:pPr>
    </w:p>
    <w:p w14:paraId="5F238B50" w14:textId="77777777" w:rsidR="00156C96" w:rsidRDefault="00000000">
      <w:pPr>
        <w:pStyle w:val="Naslov4"/>
      </w:pPr>
      <w:r>
        <w:t>A633000 VOĐENJE SUDSKIH POSTUPAKA IZ NADLEŽNOSTI VISOKOG UPRAVNOG SUDA RH</w:t>
      </w:r>
    </w:p>
    <w:p w14:paraId="71A47658" w14:textId="77777777" w:rsidR="00156C96" w:rsidRDefault="00000000">
      <w:pPr>
        <w:pStyle w:val="Naslov8"/>
        <w:jc w:val="left"/>
      </w:pPr>
      <w:r>
        <w:t>Zakonske i druge pravne osnove</w:t>
      </w:r>
    </w:p>
    <w:p w14:paraId="4D5CF897" w14:textId="77777777" w:rsidR="00156C96" w:rsidRDefault="00000000">
      <w:pPr>
        <w:pStyle w:val="Normal5"/>
      </w:pPr>
      <w:r>
        <w:t>Zakon o upravnim sporovima, Zakon o sudovima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6EB237F5" w14:textId="77777777">
        <w:trPr>
          <w:jc w:val="center"/>
        </w:trPr>
        <w:tc>
          <w:tcPr>
            <w:tcW w:w="1530" w:type="dxa"/>
            <w:shd w:val="clear" w:color="auto" w:fill="B5C0D8"/>
          </w:tcPr>
          <w:p w14:paraId="02B9A4FB" w14:textId="77777777" w:rsidR="00156C96" w:rsidRDefault="00000000">
            <w:pPr>
              <w:pStyle w:val="CellHeader"/>
            </w:pPr>
            <w:r>
              <w:rPr>
                <w:rFonts w:cs="Times New Roman"/>
              </w:rPr>
              <w:t>Naziv aktivnosti</w:t>
            </w:r>
          </w:p>
        </w:tc>
        <w:tc>
          <w:tcPr>
            <w:tcW w:w="1632" w:type="dxa"/>
            <w:shd w:val="clear" w:color="auto" w:fill="B5C0D8"/>
          </w:tcPr>
          <w:p w14:paraId="26FAE8C8" w14:textId="77777777" w:rsidR="00156C96" w:rsidRDefault="00000000">
            <w:pPr>
              <w:pStyle w:val="CellHeader"/>
            </w:pPr>
            <w:r>
              <w:rPr>
                <w:rFonts w:cs="Times New Roman"/>
              </w:rPr>
              <w:t>Izvršenje 2024. (eur)</w:t>
            </w:r>
          </w:p>
        </w:tc>
        <w:tc>
          <w:tcPr>
            <w:tcW w:w="1632" w:type="dxa"/>
            <w:shd w:val="clear" w:color="auto" w:fill="B5C0D8"/>
          </w:tcPr>
          <w:p w14:paraId="02C111F6" w14:textId="77777777" w:rsidR="00156C96" w:rsidRDefault="00000000">
            <w:pPr>
              <w:pStyle w:val="CellHeader"/>
            </w:pPr>
            <w:r>
              <w:rPr>
                <w:rFonts w:cs="Times New Roman"/>
              </w:rPr>
              <w:t>Plan 2025. (eur)</w:t>
            </w:r>
          </w:p>
        </w:tc>
        <w:tc>
          <w:tcPr>
            <w:tcW w:w="1632" w:type="dxa"/>
            <w:shd w:val="clear" w:color="auto" w:fill="B5C0D8"/>
          </w:tcPr>
          <w:p w14:paraId="43DAB18E" w14:textId="77777777" w:rsidR="00156C96" w:rsidRDefault="00000000">
            <w:pPr>
              <w:pStyle w:val="CellHeader"/>
            </w:pPr>
            <w:r>
              <w:rPr>
                <w:rFonts w:cs="Times New Roman"/>
              </w:rPr>
              <w:t>Plan 2026. (eur)</w:t>
            </w:r>
          </w:p>
        </w:tc>
        <w:tc>
          <w:tcPr>
            <w:tcW w:w="1632" w:type="dxa"/>
            <w:shd w:val="clear" w:color="auto" w:fill="B5C0D8"/>
          </w:tcPr>
          <w:p w14:paraId="37DA6E5A" w14:textId="77777777" w:rsidR="00156C96" w:rsidRDefault="00000000">
            <w:pPr>
              <w:pStyle w:val="CellHeader"/>
            </w:pPr>
            <w:r>
              <w:rPr>
                <w:rFonts w:cs="Times New Roman"/>
              </w:rPr>
              <w:t>Plan 2027. (eur)</w:t>
            </w:r>
          </w:p>
        </w:tc>
        <w:tc>
          <w:tcPr>
            <w:tcW w:w="1632" w:type="dxa"/>
            <w:shd w:val="clear" w:color="auto" w:fill="B5C0D8"/>
          </w:tcPr>
          <w:p w14:paraId="51C85467" w14:textId="77777777" w:rsidR="00156C96" w:rsidRDefault="00000000">
            <w:pPr>
              <w:pStyle w:val="CellHeader"/>
            </w:pPr>
            <w:r>
              <w:rPr>
                <w:rFonts w:cs="Times New Roman"/>
              </w:rPr>
              <w:t>Plan 2028. (eur)</w:t>
            </w:r>
          </w:p>
        </w:tc>
        <w:tc>
          <w:tcPr>
            <w:tcW w:w="510" w:type="dxa"/>
            <w:shd w:val="clear" w:color="auto" w:fill="B5C0D8"/>
          </w:tcPr>
          <w:p w14:paraId="0D5AC7DE" w14:textId="77777777" w:rsidR="00156C96" w:rsidRDefault="00000000">
            <w:pPr>
              <w:pStyle w:val="CellHeader"/>
            </w:pPr>
            <w:r>
              <w:rPr>
                <w:rFonts w:cs="Times New Roman"/>
              </w:rPr>
              <w:t>Indeks 2026/2025</w:t>
            </w:r>
          </w:p>
        </w:tc>
      </w:tr>
      <w:tr w:rsidR="00156C96" w14:paraId="77ECFBD3" w14:textId="77777777">
        <w:trPr>
          <w:jc w:val="center"/>
        </w:trPr>
        <w:tc>
          <w:tcPr>
            <w:tcW w:w="1530" w:type="dxa"/>
          </w:tcPr>
          <w:p w14:paraId="4619A791" w14:textId="77777777" w:rsidR="00156C96" w:rsidRDefault="00000000">
            <w:pPr>
              <w:pStyle w:val="CellColumn"/>
            </w:pPr>
            <w:r>
              <w:rPr>
                <w:rFonts w:cs="Times New Roman"/>
              </w:rPr>
              <w:t>A633000-VOĐENJE SUDSKIH POSTUPAKA IZ NADLEŽNOSTI VISOKOG UPRAVNOG SUDA RH</w:t>
            </w:r>
          </w:p>
        </w:tc>
        <w:tc>
          <w:tcPr>
            <w:tcW w:w="1632" w:type="dxa"/>
          </w:tcPr>
          <w:p w14:paraId="613E3F5D" w14:textId="77777777" w:rsidR="00156C96" w:rsidRDefault="00000000">
            <w:pPr>
              <w:pStyle w:val="CellColumn"/>
            </w:pPr>
            <w:r>
              <w:rPr>
                <w:rFonts w:cs="Times New Roman"/>
              </w:rPr>
              <w:t>3.357.412</w:t>
            </w:r>
          </w:p>
        </w:tc>
        <w:tc>
          <w:tcPr>
            <w:tcW w:w="1632" w:type="dxa"/>
          </w:tcPr>
          <w:p w14:paraId="2C11BCE3" w14:textId="77777777" w:rsidR="00156C96" w:rsidRDefault="00000000">
            <w:pPr>
              <w:pStyle w:val="CellColumn"/>
            </w:pPr>
            <w:r>
              <w:rPr>
                <w:rFonts w:cs="Times New Roman"/>
              </w:rPr>
              <w:t>3.795.567</w:t>
            </w:r>
          </w:p>
        </w:tc>
        <w:tc>
          <w:tcPr>
            <w:tcW w:w="1632" w:type="dxa"/>
          </w:tcPr>
          <w:p w14:paraId="3F880BBC" w14:textId="77777777" w:rsidR="00156C96" w:rsidRDefault="00000000">
            <w:pPr>
              <w:pStyle w:val="CellColumn"/>
            </w:pPr>
            <w:r>
              <w:rPr>
                <w:rFonts w:cs="Times New Roman"/>
              </w:rPr>
              <w:t>3.751.580</w:t>
            </w:r>
          </w:p>
        </w:tc>
        <w:tc>
          <w:tcPr>
            <w:tcW w:w="1632" w:type="dxa"/>
          </w:tcPr>
          <w:p w14:paraId="6136F8C5" w14:textId="77777777" w:rsidR="00156C96" w:rsidRDefault="00000000">
            <w:pPr>
              <w:pStyle w:val="CellColumn"/>
            </w:pPr>
            <w:r>
              <w:rPr>
                <w:rFonts w:cs="Times New Roman"/>
              </w:rPr>
              <w:t>3.765.604</w:t>
            </w:r>
          </w:p>
        </w:tc>
        <w:tc>
          <w:tcPr>
            <w:tcW w:w="1632" w:type="dxa"/>
          </w:tcPr>
          <w:p w14:paraId="14F296BA" w14:textId="77777777" w:rsidR="00156C96" w:rsidRDefault="00000000">
            <w:pPr>
              <w:pStyle w:val="CellColumn"/>
            </w:pPr>
            <w:r>
              <w:rPr>
                <w:rFonts w:cs="Times New Roman"/>
              </w:rPr>
              <w:t>3.769.049</w:t>
            </w:r>
          </w:p>
        </w:tc>
        <w:tc>
          <w:tcPr>
            <w:tcW w:w="510" w:type="dxa"/>
          </w:tcPr>
          <w:p w14:paraId="398D2C65" w14:textId="77777777" w:rsidR="00156C96" w:rsidRDefault="00000000">
            <w:pPr>
              <w:pStyle w:val="CellColumn"/>
            </w:pPr>
            <w:r>
              <w:rPr>
                <w:rFonts w:cs="Times New Roman"/>
              </w:rPr>
              <w:t>98,8</w:t>
            </w:r>
          </w:p>
        </w:tc>
      </w:tr>
    </w:tbl>
    <w:p w14:paraId="5985C563" w14:textId="77777777" w:rsidR="00156C96" w:rsidRDefault="00156C96">
      <w:pPr>
        <w:jc w:val="left"/>
      </w:pPr>
    </w:p>
    <w:p w14:paraId="7BF24AFE" w14:textId="77777777" w:rsidR="00156C96" w:rsidRDefault="00000000">
      <w:r>
        <w:t xml:space="preserve">U okviru ove aktivnosti osigurana su sredstva za financiranje rashoda za zaposlene i materijalnih rashoda potrebnih za redovan rad Visokog upravnog suda Republike Hrvatske, u kojem je ukupno 83 zaposlenih, od čega 19 pravosudnih dužnosnika i 64 službenika i namještenika. Od ukupno planiranog iznosa u 2026. na sredstva za plaće i doprinose odnosi se 3.399.480 € (osnovica za obračun plaće iznosi 1.004,87 € uvećana za pripadajući koeficijent i minuli rad). Ostali rashodi za zaposlene (prava po Kolektivnom ugovoru) iznose 80.000 €, naknade za prijevoz na posao i s posla 70.000 €, dok se ostatak planiranih sredstava odnosi na materijalne izdatke u kojima se najveći iznosi iskazuju na energiji 40.000 €, uredskom materijalu 22.000 €, uslugama pošte i telefona 22.000 € i komunalnim uslugama 18.000 €. Plan za 2026. godinu veći je u odnosu na Tekući plan 2025. zbog efekta povećanja osnovice za obraćun plaća i planiranog novog zapošljavanja. Od ukupno planiranog iznosa u 2027. na sredstva za plaće i doprinose odnosi se 3.408.004 €, na ostale rashode za zaposlene (prava po Kolektivnom ugovoru) 80.000 €, na naknade za prijevoz na posao i s posla 70.000 €, dok se ostatak sredstava odnosi na materijalne rashode, a najveći iznosi su planirani na istim stavkama rashoda kao i u prethodnoj godini. Od ukupno planiranog iznosa u 2028. na sredstva za plaće i doprinose odnosi se 3.416.549 €, na ostale rashode za zaposlene (prava po Kolektivnom ugovoru) </w:t>
      </w:r>
      <w:r>
        <w:lastRenderedPageBreak/>
        <w:t>80.000 €, na naknade za prijevoz na posao i s posla 70.000 €, dok se ostatak sredstava odnosi na materijalne rashode od kojih su najveći iznosi planirani na istim stavkama rashoda kao i u prethodnoj godini. U 2027. i 2028. godini planirana sredstva za zaposlene povećana su za iznos minulog rada.</w:t>
      </w:r>
    </w:p>
    <w:p w14:paraId="1933DEEC"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6A3FACCE" w14:textId="77777777">
        <w:trPr>
          <w:jc w:val="center"/>
        </w:trPr>
        <w:tc>
          <w:tcPr>
            <w:tcW w:w="2245" w:type="dxa"/>
            <w:shd w:val="clear" w:color="auto" w:fill="B5C0D8"/>
          </w:tcPr>
          <w:p w14:paraId="75FBC5E5" w14:textId="77777777" w:rsidR="00156C96" w:rsidRDefault="00000000">
            <w:r>
              <w:t>Pokazatelj rezultata</w:t>
            </w:r>
          </w:p>
        </w:tc>
        <w:tc>
          <w:tcPr>
            <w:tcW w:w="2245" w:type="dxa"/>
            <w:shd w:val="clear" w:color="auto" w:fill="B5C0D8"/>
          </w:tcPr>
          <w:p w14:paraId="56E3CAF1" w14:textId="77777777" w:rsidR="00156C96" w:rsidRDefault="00000000">
            <w:pPr>
              <w:pStyle w:val="CellHeader"/>
            </w:pPr>
            <w:r>
              <w:rPr>
                <w:rFonts w:cs="Times New Roman"/>
              </w:rPr>
              <w:t>Definicija</w:t>
            </w:r>
          </w:p>
        </w:tc>
        <w:tc>
          <w:tcPr>
            <w:tcW w:w="2245" w:type="dxa"/>
            <w:shd w:val="clear" w:color="auto" w:fill="B5C0D8"/>
          </w:tcPr>
          <w:p w14:paraId="7BED56FD" w14:textId="77777777" w:rsidR="00156C96" w:rsidRDefault="00000000">
            <w:pPr>
              <w:pStyle w:val="CellHeader"/>
            </w:pPr>
            <w:r>
              <w:rPr>
                <w:rFonts w:cs="Times New Roman"/>
              </w:rPr>
              <w:t>Jedinica</w:t>
            </w:r>
          </w:p>
        </w:tc>
        <w:tc>
          <w:tcPr>
            <w:tcW w:w="918" w:type="dxa"/>
            <w:shd w:val="clear" w:color="auto" w:fill="B5C0D8"/>
          </w:tcPr>
          <w:p w14:paraId="5B2F2723" w14:textId="77777777" w:rsidR="00156C96" w:rsidRDefault="00000000">
            <w:pPr>
              <w:pStyle w:val="CellHeader"/>
            </w:pPr>
            <w:r>
              <w:rPr>
                <w:rFonts w:cs="Times New Roman"/>
              </w:rPr>
              <w:t>Polazna vrijednost</w:t>
            </w:r>
          </w:p>
        </w:tc>
        <w:tc>
          <w:tcPr>
            <w:tcW w:w="918" w:type="dxa"/>
            <w:shd w:val="clear" w:color="auto" w:fill="B5C0D8"/>
          </w:tcPr>
          <w:p w14:paraId="3AFD540A" w14:textId="77777777" w:rsidR="00156C96" w:rsidRDefault="00000000">
            <w:pPr>
              <w:pStyle w:val="CellHeader"/>
            </w:pPr>
            <w:r>
              <w:rPr>
                <w:rFonts w:cs="Times New Roman"/>
              </w:rPr>
              <w:t>Izvor podataka</w:t>
            </w:r>
          </w:p>
        </w:tc>
        <w:tc>
          <w:tcPr>
            <w:tcW w:w="918" w:type="dxa"/>
            <w:shd w:val="clear" w:color="auto" w:fill="B5C0D8"/>
          </w:tcPr>
          <w:p w14:paraId="238DD3CF" w14:textId="77777777" w:rsidR="00156C96" w:rsidRDefault="00000000">
            <w:pPr>
              <w:pStyle w:val="CellHeader"/>
            </w:pPr>
            <w:r>
              <w:rPr>
                <w:rFonts w:cs="Times New Roman"/>
              </w:rPr>
              <w:t>Ciljana vrijednost (2026.)</w:t>
            </w:r>
          </w:p>
        </w:tc>
        <w:tc>
          <w:tcPr>
            <w:tcW w:w="918" w:type="dxa"/>
            <w:shd w:val="clear" w:color="auto" w:fill="B5C0D8"/>
          </w:tcPr>
          <w:p w14:paraId="13036D51" w14:textId="77777777" w:rsidR="00156C96" w:rsidRDefault="00000000">
            <w:pPr>
              <w:pStyle w:val="CellHeader"/>
            </w:pPr>
            <w:r>
              <w:rPr>
                <w:rFonts w:cs="Times New Roman"/>
              </w:rPr>
              <w:t>Ciljana vrijednost (2027.)</w:t>
            </w:r>
          </w:p>
        </w:tc>
        <w:tc>
          <w:tcPr>
            <w:tcW w:w="918" w:type="dxa"/>
            <w:shd w:val="clear" w:color="auto" w:fill="B5C0D8"/>
          </w:tcPr>
          <w:p w14:paraId="058569FC" w14:textId="77777777" w:rsidR="00156C96" w:rsidRDefault="00000000">
            <w:pPr>
              <w:pStyle w:val="CellHeader"/>
            </w:pPr>
            <w:r>
              <w:rPr>
                <w:rFonts w:cs="Times New Roman"/>
              </w:rPr>
              <w:t>Ciljana vrijednost (2028.)</w:t>
            </w:r>
          </w:p>
        </w:tc>
      </w:tr>
      <w:tr w:rsidR="00156C96" w14:paraId="42E5FE19" w14:textId="77777777">
        <w:trPr>
          <w:jc w:val="center"/>
        </w:trPr>
        <w:tc>
          <w:tcPr>
            <w:tcW w:w="2245" w:type="dxa"/>
          </w:tcPr>
          <w:p w14:paraId="27D546E2" w14:textId="77777777" w:rsidR="00156C96" w:rsidRDefault="00000000">
            <w:pPr>
              <w:pStyle w:val="CellColumn"/>
            </w:pPr>
            <w:r>
              <w:rPr>
                <w:rFonts w:cs="Times New Roman"/>
              </w:rPr>
              <w:t>Smanjenje broja neriješenih predmeta</w:t>
            </w:r>
          </w:p>
        </w:tc>
        <w:tc>
          <w:tcPr>
            <w:tcW w:w="2245" w:type="dxa"/>
          </w:tcPr>
          <w:p w14:paraId="3C0D2318"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5F082523" w14:textId="77777777" w:rsidR="00156C96" w:rsidRDefault="00000000">
            <w:pPr>
              <w:pStyle w:val="CellColumn"/>
            </w:pPr>
            <w:r>
              <w:rPr>
                <w:rFonts w:cs="Times New Roman"/>
              </w:rPr>
              <w:t>broj</w:t>
            </w:r>
          </w:p>
        </w:tc>
        <w:tc>
          <w:tcPr>
            <w:tcW w:w="918" w:type="dxa"/>
          </w:tcPr>
          <w:p w14:paraId="56858C40" w14:textId="77777777" w:rsidR="00156C96" w:rsidRDefault="00000000">
            <w:pPr>
              <w:pStyle w:val="CellColumn"/>
            </w:pPr>
            <w:r>
              <w:rPr>
                <w:rFonts w:cs="Times New Roman"/>
              </w:rPr>
              <w:t>2.947</w:t>
            </w:r>
          </w:p>
        </w:tc>
        <w:tc>
          <w:tcPr>
            <w:tcW w:w="918" w:type="dxa"/>
          </w:tcPr>
          <w:p w14:paraId="5C62599A" w14:textId="77777777" w:rsidR="00156C96" w:rsidRDefault="00000000">
            <w:pPr>
              <w:pStyle w:val="CellColumn"/>
            </w:pPr>
            <w:r>
              <w:rPr>
                <w:rFonts w:cs="Times New Roman"/>
              </w:rPr>
              <w:t>MPUDT</w:t>
            </w:r>
          </w:p>
        </w:tc>
        <w:tc>
          <w:tcPr>
            <w:tcW w:w="918" w:type="dxa"/>
          </w:tcPr>
          <w:p w14:paraId="4414476E" w14:textId="77777777" w:rsidR="00156C96" w:rsidRDefault="00000000">
            <w:pPr>
              <w:pStyle w:val="CellColumn"/>
            </w:pPr>
            <w:r>
              <w:rPr>
                <w:rFonts w:cs="Times New Roman"/>
              </w:rPr>
              <w:t>4.000</w:t>
            </w:r>
          </w:p>
        </w:tc>
        <w:tc>
          <w:tcPr>
            <w:tcW w:w="918" w:type="dxa"/>
          </w:tcPr>
          <w:p w14:paraId="590522AC" w14:textId="77777777" w:rsidR="00156C96" w:rsidRDefault="00000000">
            <w:pPr>
              <w:pStyle w:val="CellColumn"/>
            </w:pPr>
            <w:r>
              <w:rPr>
                <w:rFonts w:cs="Times New Roman"/>
              </w:rPr>
              <w:t>3.500</w:t>
            </w:r>
          </w:p>
        </w:tc>
        <w:tc>
          <w:tcPr>
            <w:tcW w:w="918" w:type="dxa"/>
          </w:tcPr>
          <w:p w14:paraId="351006EA" w14:textId="77777777" w:rsidR="00156C96" w:rsidRDefault="00000000">
            <w:pPr>
              <w:pStyle w:val="CellColumn"/>
            </w:pPr>
            <w:r>
              <w:rPr>
                <w:rFonts w:cs="Times New Roman"/>
              </w:rPr>
              <w:t>3.000</w:t>
            </w:r>
          </w:p>
        </w:tc>
      </w:tr>
    </w:tbl>
    <w:p w14:paraId="0C51DCAD" w14:textId="77777777" w:rsidR="00156C96" w:rsidRDefault="00156C96">
      <w:pPr>
        <w:jc w:val="left"/>
      </w:pPr>
    </w:p>
    <w:p w14:paraId="3B8B9949" w14:textId="77777777" w:rsidR="00156C96" w:rsidRDefault="00000000">
      <w:pPr>
        <w:pStyle w:val="Naslov2"/>
      </w:pPr>
      <w:r>
        <w:t>10935 Upravni sudovi</w:t>
      </w:r>
    </w:p>
    <w:p w14:paraId="75846773" w14:textId="77777777" w:rsidR="00156C96" w:rsidRDefault="00000000">
      <w:pPr>
        <w:pStyle w:val="Normal3"/>
      </w:pPr>
      <w:r>
        <w:t>Upravni sudovi započeli su sa radom 1. siječnja 2012. godine, temeljem Zakona o upravnim sporovima, a radi uspostave sustava dvostupanjskog upravnog sudovanja u Republici Hrvatskoj, sa svrhom osiguranja pune jurisdikcije Visokog upravnog suda Republike Hrvatske i usklađivanja s pravnim standardima Europske unije u zaštiti ljudskih prava i temeljnih sloboda. Na području RH djeluju četiri upravna suda i to u: Zagrebu, Splitu, Rijeci i Osijeku, a odlučuju o tužbama protiv pojedinačnih odluka javnopravnih tijela, odlučuju o tužbama protiv postupanja javnopravnih tijela, odlučuju o tužbama zbog propuštanja donošenja pojedinačne odluke ili postupanja javnopravnog tijela u zakonom propisanom roku, odlučuju o tužbama protiv upravnih ugovora i izvršavanja upravnih ugovora i u drugim zakonom propisanim slučajevima. Daljnjim razvojem upravnih sudova nastojat će se poboljšati kvaliteta upravnog spora, ujednačiti sudska praksa, stvoriti stabilno pravno okruženje, a sucima pružiti kvalitetniji procesni okvir za postupanje. Navedeno će rezultirati većom učinkovitošću, kraćim trajanjem postupka i smanjenjem broja neriješenih upravnih predmeta.</w:t>
      </w:r>
    </w:p>
    <w:tbl>
      <w:tblPr>
        <w:tblStyle w:val="StilTablice"/>
        <w:tblW w:w="10206" w:type="dxa"/>
        <w:jc w:val="center"/>
        <w:tblLook w:val="04A0" w:firstRow="1" w:lastRow="0" w:firstColumn="1" w:lastColumn="0" w:noHBand="0" w:noVBand="1"/>
      </w:tblPr>
      <w:tblGrid>
        <w:gridCol w:w="1451"/>
        <w:gridCol w:w="1557"/>
        <w:gridCol w:w="1557"/>
        <w:gridCol w:w="1557"/>
        <w:gridCol w:w="1557"/>
        <w:gridCol w:w="1557"/>
        <w:gridCol w:w="970"/>
      </w:tblGrid>
      <w:tr w:rsidR="00156C96" w14:paraId="577D12AA" w14:textId="77777777">
        <w:trPr>
          <w:jc w:val="center"/>
        </w:trPr>
        <w:tc>
          <w:tcPr>
            <w:tcW w:w="1530" w:type="dxa"/>
            <w:shd w:val="clear" w:color="auto" w:fill="B5C0D8"/>
          </w:tcPr>
          <w:p w14:paraId="73819020" w14:textId="77777777" w:rsidR="00156C96" w:rsidRDefault="00156C96">
            <w:pPr>
              <w:pStyle w:val="CellHeader"/>
            </w:pPr>
          </w:p>
        </w:tc>
        <w:tc>
          <w:tcPr>
            <w:tcW w:w="1632" w:type="dxa"/>
            <w:shd w:val="clear" w:color="auto" w:fill="B5C0D8"/>
          </w:tcPr>
          <w:p w14:paraId="4C830473" w14:textId="77777777" w:rsidR="00156C96" w:rsidRDefault="00000000">
            <w:pPr>
              <w:pStyle w:val="CellHeader"/>
            </w:pPr>
            <w:r>
              <w:rPr>
                <w:rFonts w:cs="Times New Roman"/>
              </w:rPr>
              <w:t>Izvršenje 2024. (eur)</w:t>
            </w:r>
          </w:p>
        </w:tc>
        <w:tc>
          <w:tcPr>
            <w:tcW w:w="1632" w:type="dxa"/>
            <w:shd w:val="clear" w:color="auto" w:fill="B5C0D8"/>
          </w:tcPr>
          <w:p w14:paraId="594E8E1C" w14:textId="77777777" w:rsidR="00156C96" w:rsidRDefault="00000000">
            <w:pPr>
              <w:pStyle w:val="CellHeader"/>
            </w:pPr>
            <w:r>
              <w:rPr>
                <w:rFonts w:cs="Times New Roman"/>
              </w:rPr>
              <w:t>Plan 2025. (eur)</w:t>
            </w:r>
          </w:p>
        </w:tc>
        <w:tc>
          <w:tcPr>
            <w:tcW w:w="1632" w:type="dxa"/>
            <w:shd w:val="clear" w:color="auto" w:fill="B5C0D8"/>
          </w:tcPr>
          <w:p w14:paraId="35AEBC50" w14:textId="77777777" w:rsidR="00156C96" w:rsidRDefault="00000000">
            <w:pPr>
              <w:pStyle w:val="CellHeader"/>
            </w:pPr>
            <w:r>
              <w:rPr>
                <w:rFonts w:cs="Times New Roman"/>
              </w:rPr>
              <w:t>Plan 2026. (eur)</w:t>
            </w:r>
          </w:p>
        </w:tc>
        <w:tc>
          <w:tcPr>
            <w:tcW w:w="1632" w:type="dxa"/>
            <w:shd w:val="clear" w:color="auto" w:fill="B5C0D8"/>
          </w:tcPr>
          <w:p w14:paraId="0B7B115F" w14:textId="77777777" w:rsidR="00156C96" w:rsidRDefault="00000000">
            <w:pPr>
              <w:pStyle w:val="CellHeader"/>
            </w:pPr>
            <w:r>
              <w:rPr>
                <w:rFonts w:cs="Times New Roman"/>
              </w:rPr>
              <w:t>Plan 2027. (eur)</w:t>
            </w:r>
          </w:p>
        </w:tc>
        <w:tc>
          <w:tcPr>
            <w:tcW w:w="1632" w:type="dxa"/>
            <w:shd w:val="clear" w:color="auto" w:fill="B5C0D8"/>
          </w:tcPr>
          <w:p w14:paraId="0B5627DB" w14:textId="77777777" w:rsidR="00156C96" w:rsidRDefault="00000000">
            <w:pPr>
              <w:pStyle w:val="CellHeader"/>
            </w:pPr>
            <w:r>
              <w:rPr>
                <w:rFonts w:cs="Times New Roman"/>
              </w:rPr>
              <w:t>Plan 2028. (eur)</w:t>
            </w:r>
          </w:p>
        </w:tc>
        <w:tc>
          <w:tcPr>
            <w:tcW w:w="510" w:type="dxa"/>
            <w:shd w:val="clear" w:color="auto" w:fill="B5C0D8"/>
          </w:tcPr>
          <w:p w14:paraId="0343B4D5" w14:textId="77777777" w:rsidR="00156C96" w:rsidRDefault="00000000">
            <w:pPr>
              <w:pStyle w:val="CellHeader"/>
            </w:pPr>
            <w:r>
              <w:rPr>
                <w:rFonts w:cs="Times New Roman"/>
              </w:rPr>
              <w:t>Indeks 2026/2025</w:t>
            </w:r>
          </w:p>
        </w:tc>
      </w:tr>
      <w:tr w:rsidR="00156C96" w14:paraId="680F71D2" w14:textId="77777777">
        <w:trPr>
          <w:jc w:val="center"/>
        </w:trPr>
        <w:tc>
          <w:tcPr>
            <w:tcW w:w="1530" w:type="dxa"/>
          </w:tcPr>
          <w:p w14:paraId="7441E1F1" w14:textId="77777777" w:rsidR="00156C96" w:rsidRDefault="00000000">
            <w:pPr>
              <w:pStyle w:val="CellColumn"/>
            </w:pPr>
            <w:r>
              <w:rPr>
                <w:rFonts w:cs="Times New Roman"/>
              </w:rPr>
              <w:t>10935-Upravni sudovi</w:t>
            </w:r>
          </w:p>
        </w:tc>
        <w:tc>
          <w:tcPr>
            <w:tcW w:w="1632" w:type="dxa"/>
          </w:tcPr>
          <w:p w14:paraId="1E85D7C2" w14:textId="77777777" w:rsidR="00156C96" w:rsidRDefault="00000000">
            <w:pPr>
              <w:pStyle w:val="CellColumn"/>
            </w:pPr>
            <w:r>
              <w:rPr>
                <w:rFonts w:cs="Times New Roman"/>
              </w:rPr>
              <w:t>4.972.116</w:t>
            </w:r>
          </w:p>
        </w:tc>
        <w:tc>
          <w:tcPr>
            <w:tcW w:w="1632" w:type="dxa"/>
          </w:tcPr>
          <w:p w14:paraId="0FB2F509" w14:textId="77777777" w:rsidR="00156C96" w:rsidRDefault="00000000">
            <w:pPr>
              <w:pStyle w:val="CellColumn"/>
            </w:pPr>
            <w:r>
              <w:rPr>
                <w:rFonts w:cs="Times New Roman"/>
              </w:rPr>
              <w:t>5.814.228</w:t>
            </w:r>
          </w:p>
        </w:tc>
        <w:tc>
          <w:tcPr>
            <w:tcW w:w="1632" w:type="dxa"/>
          </w:tcPr>
          <w:p w14:paraId="5F6F1FA7" w14:textId="77777777" w:rsidR="00156C96" w:rsidRDefault="00000000">
            <w:pPr>
              <w:pStyle w:val="CellColumn"/>
            </w:pPr>
            <w:r>
              <w:rPr>
                <w:rFonts w:cs="Times New Roman"/>
              </w:rPr>
              <w:t>6.602.117</w:t>
            </w:r>
          </w:p>
        </w:tc>
        <w:tc>
          <w:tcPr>
            <w:tcW w:w="1632" w:type="dxa"/>
          </w:tcPr>
          <w:p w14:paraId="451E2B26" w14:textId="77777777" w:rsidR="00156C96" w:rsidRDefault="00000000">
            <w:pPr>
              <w:pStyle w:val="CellColumn"/>
            </w:pPr>
            <w:r>
              <w:rPr>
                <w:rFonts w:cs="Times New Roman"/>
              </w:rPr>
              <w:t>6.622.695</w:t>
            </w:r>
          </w:p>
        </w:tc>
        <w:tc>
          <w:tcPr>
            <w:tcW w:w="1632" w:type="dxa"/>
          </w:tcPr>
          <w:p w14:paraId="316A36B5" w14:textId="77777777" w:rsidR="00156C96" w:rsidRDefault="00000000">
            <w:pPr>
              <w:pStyle w:val="CellColumn"/>
            </w:pPr>
            <w:r>
              <w:rPr>
                <w:rFonts w:cs="Times New Roman"/>
              </w:rPr>
              <w:t>6.615.289</w:t>
            </w:r>
          </w:p>
        </w:tc>
        <w:tc>
          <w:tcPr>
            <w:tcW w:w="510" w:type="dxa"/>
          </w:tcPr>
          <w:p w14:paraId="52C198CA" w14:textId="77777777" w:rsidR="00156C96" w:rsidRDefault="00000000">
            <w:pPr>
              <w:pStyle w:val="CellColumn"/>
            </w:pPr>
            <w:r>
              <w:rPr>
                <w:rFonts w:cs="Times New Roman"/>
              </w:rPr>
              <w:t>113,6</w:t>
            </w:r>
          </w:p>
        </w:tc>
      </w:tr>
    </w:tbl>
    <w:p w14:paraId="338E6978" w14:textId="77777777" w:rsidR="00156C96" w:rsidRDefault="00156C96">
      <w:pPr>
        <w:jc w:val="left"/>
      </w:pPr>
    </w:p>
    <w:p w14:paraId="7970F4CF"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43409C75" w14:textId="77777777">
        <w:trPr>
          <w:jc w:val="center"/>
        </w:trPr>
        <w:tc>
          <w:tcPr>
            <w:tcW w:w="1530" w:type="dxa"/>
            <w:shd w:val="clear" w:color="auto" w:fill="B5C0D8"/>
          </w:tcPr>
          <w:p w14:paraId="7D6CAFB1" w14:textId="77777777" w:rsidR="00156C96" w:rsidRDefault="00156C96">
            <w:pPr>
              <w:pStyle w:val="CellHeader"/>
            </w:pPr>
          </w:p>
        </w:tc>
        <w:tc>
          <w:tcPr>
            <w:tcW w:w="1632" w:type="dxa"/>
            <w:shd w:val="clear" w:color="auto" w:fill="B5C0D8"/>
          </w:tcPr>
          <w:p w14:paraId="4D9D1B4D" w14:textId="77777777" w:rsidR="00156C96" w:rsidRDefault="00000000">
            <w:pPr>
              <w:pStyle w:val="CellHeader"/>
            </w:pPr>
            <w:r>
              <w:rPr>
                <w:rFonts w:cs="Times New Roman"/>
              </w:rPr>
              <w:t>Izvršenje 2024. (eur)</w:t>
            </w:r>
          </w:p>
        </w:tc>
        <w:tc>
          <w:tcPr>
            <w:tcW w:w="1632" w:type="dxa"/>
            <w:shd w:val="clear" w:color="auto" w:fill="B5C0D8"/>
          </w:tcPr>
          <w:p w14:paraId="1F2D3882" w14:textId="77777777" w:rsidR="00156C96" w:rsidRDefault="00000000">
            <w:pPr>
              <w:pStyle w:val="CellHeader"/>
            </w:pPr>
            <w:r>
              <w:rPr>
                <w:rFonts w:cs="Times New Roman"/>
              </w:rPr>
              <w:t>Plan 2025. (eur)</w:t>
            </w:r>
          </w:p>
        </w:tc>
        <w:tc>
          <w:tcPr>
            <w:tcW w:w="1632" w:type="dxa"/>
            <w:shd w:val="clear" w:color="auto" w:fill="B5C0D8"/>
          </w:tcPr>
          <w:p w14:paraId="24DD9D68" w14:textId="77777777" w:rsidR="00156C96" w:rsidRDefault="00000000">
            <w:pPr>
              <w:pStyle w:val="CellHeader"/>
            </w:pPr>
            <w:r>
              <w:rPr>
                <w:rFonts w:cs="Times New Roman"/>
              </w:rPr>
              <w:t>Plan 2026. (eur)</w:t>
            </w:r>
          </w:p>
        </w:tc>
        <w:tc>
          <w:tcPr>
            <w:tcW w:w="1632" w:type="dxa"/>
            <w:shd w:val="clear" w:color="auto" w:fill="B5C0D8"/>
          </w:tcPr>
          <w:p w14:paraId="64EC71E0" w14:textId="77777777" w:rsidR="00156C96" w:rsidRDefault="00000000">
            <w:pPr>
              <w:pStyle w:val="CellHeader"/>
            </w:pPr>
            <w:r>
              <w:rPr>
                <w:rFonts w:cs="Times New Roman"/>
              </w:rPr>
              <w:t>Plan 2027. (eur)</w:t>
            </w:r>
          </w:p>
        </w:tc>
        <w:tc>
          <w:tcPr>
            <w:tcW w:w="1632" w:type="dxa"/>
            <w:shd w:val="clear" w:color="auto" w:fill="B5C0D8"/>
          </w:tcPr>
          <w:p w14:paraId="5DD98912" w14:textId="77777777" w:rsidR="00156C96" w:rsidRDefault="00000000">
            <w:pPr>
              <w:pStyle w:val="CellHeader"/>
            </w:pPr>
            <w:r>
              <w:rPr>
                <w:rFonts w:cs="Times New Roman"/>
              </w:rPr>
              <w:t>Plan 2028. (eur)</w:t>
            </w:r>
          </w:p>
        </w:tc>
        <w:tc>
          <w:tcPr>
            <w:tcW w:w="510" w:type="dxa"/>
            <w:shd w:val="clear" w:color="auto" w:fill="B5C0D8"/>
          </w:tcPr>
          <w:p w14:paraId="7D6C6A8D" w14:textId="77777777" w:rsidR="00156C96" w:rsidRDefault="00000000">
            <w:pPr>
              <w:pStyle w:val="CellHeader"/>
            </w:pPr>
            <w:r>
              <w:rPr>
                <w:rFonts w:cs="Times New Roman"/>
              </w:rPr>
              <w:t>Indeks 2026/2025</w:t>
            </w:r>
          </w:p>
        </w:tc>
      </w:tr>
      <w:tr w:rsidR="00156C96" w14:paraId="03DA62A1" w14:textId="77777777">
        <w:trPr>
          <w:jc w:val="center"/>
        </w:trPr>
        <w:tc>
          <w:tcPr>
            <w:tcW w:w="1530" w:type="dxa"/>
          </w:tcPr>
          <w:p w14:paraId="20BF0A73" w14:textId="77777777" w:rsidR="00156C96" w:rsidRDefault="00000000">
            <w:pPr>
              <w:pStyle w:val="CellColumn"/>
            </w:pPr>
            <w:r>
              <w:rPr>
                <w:rFonts w:cs="Times New Roman"/>
              </w:rPr>
              <w:t>2803-VOĐENJE SUDSKIH POSTUPAKA</w:t>
            </w:r>
          </w:p>
        </w:tc>
        <w:tc>
          <w:tcPr>
            <w:tcW w:w="1632" w:type="dxa"/>
          </w:tcPr>
          <w:p w14:paraId="5C009E5D" w14:textId="77777777" w:rsidR="00156C96" w:rsidRDefault="00000000">
            <w:pPr>
              <w:pStyle w:val="CellColumn"/>
            </w:pPr>
            <w:r>
              <w:rPr>
                <w:rFonts w:cs="Times New Roman"/>
              </w:rPr>
              <w:t>4.972.116</w:t>
            </w:r>
          </w:p>
        </w:tc>
        <w:tc>
          <w:tcPr>
            <w:tcW w:w="1632" w:type="dxa"/>
          </w:tcPr>
          <w:p w14:paraId="1EC845A8" w14:textId="77777777" w:rsidR="00156C96" w:rsidRDefault="00000000">
            <w:pPr>
              <w:pStyle w:val="CellColumn"/>
            </w:pPr>
            <w:r>
              <w:rPr>
                <w:rFonts w:cs="Times New Roman"/>
              </w:rPr>
              <w:t>5.814.228</w:t>
            </w:r>
          </w:p>
        </w:tc>
        <w:tc>
          <w:tcPr>
            <w:tcW w:w="1632" w:type="dxa"/>
          </w:tcPr>
          <w:p w14:paraId="0424F8C7" w14:textId="77777777" w:rsidR="00156C96" w:rsidRDefault="00000000">
            <w:pPr>
              <w:pStyle w:val="CellColumn"/>
            </w:pPr>
            <w:r>
              <w:rPr>
                <w:rFonts w:cs="Times New Roman"/>
              </w:rPr>
              <w:t>6.602.117</w:t>
            </w:r>
          </w:p>
        </w:tc>
        <w:tc>
          <w:tcPr>
            <w:tcW w:w="1632" w:type="dxa"/>
          </w:tcPr>
          <w:p w14:paraId="1968AD5B" w14:textId="77777777" w:rsidR="00156C96" w:rsidRDefault="00000000">
            <w:pPr>
              <w:pStyle w:val="CellColumn"/>
            </w:pPr>
            <w:r>
              <w:rPr>
                <w:rFonts w:cs="Times New Roman"/>
              </w:rPr>
              <w:t>6.622.695</w:t>
            </w:r>
          </w:p>
        </w:tc>
        <w:tc>
          <w:tcPr>
            <w:tcW w:w="1632" w:type="dxa"/>
          </w:tcPr>
          <w:p w14:paraId="5FCF4556" w14:textId="77777777" w:rsidR="00156C96" w:rsidRDefault="00000000">
            <w:pPr>
              <w:pStyle w:val="CellColumn"/>
            </w:pPr>
            <w:r>
              <w:rPr>
                <w:rFonts w:cs="Times New Roman"/>
              </w:rPr>
              <w:t>6.615.289</w:t>
            </w:r>
          </w:p>
        </w:tc>
        <w:tc>
          <w:tcPr>
            <w:tcW w:w="510" w:type="dxa"/>
          </w:tcPr>
          <w:p w14:paraId="2DA3E6CF" w14:textId="77777777" w:rsidR="00156C96" w:rsidRDefault="00000000">
            <w:pPr>
              <w:pStyle w:val="CellColumn"/>
            </w:pPr>
            <w:r>
              <w:rPr>
                <w:rFonts w:cs="Times New Roman"/>
              </w:rPr>
              <w:t>113,6</w:t>
            </w:r>
          </w:p>
        </w:tc>
      </w:tr>
    </w:tbl>
    <w:p w14:paraId="6C065C47" w14:textId="77777777" w:rsidR="00156C96" w:rsidRDefault="00156C96">
      <w:pPr>
        <w:jc w:val="left"/>
      </w:pPr>
    </w:p>
    <w:p w14:paraId="4B0F0CEC"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0B406C3A" w14:textId="77777777">
        <w:trPr>
          <w:jc w:val="center"/>
        </w:trPr>
        <w:tc>
          <w:tcPr>
            <w:tcW w:w="2245" w:type="dxa"/>
            <w:shd w:val="clear" w:color="auto" w:fill="B5C0D8"/>
          </w:tcPr>
          <w:p w14:paraId="1B6FA0C3" w14:textId="77777777" w:rsidR="00156C96" w:rsidRDefault="00000000">
            <w:r>
              <w:t>Pokazatelj učinka</w:t>
            </w:r>
          </w:p>
        </w:tc>
        <w:tc>
          <w:tcPr>
            <w:tcW w:w="2245" w:type="dxa"/>
            <w:shd w:val="clear" w:color="auto" w:fill="B5C0D8"/>
          </w:tcPr>
          <w:p w14:paraId="24772951" w14:textId="77777777" w:rsidR="00156C96" w:rsidRDefault="00000000">
            <w:pPr>
              <w:pStyle w:val="CellHeader"/>
            </w:pPr>
            <w:r>
              <w:rPr>
                <w:rFonts w:cs="Times New Roman"/>
              </w:rPr>
              <w:t>Definicija</w:t>
            </w:r>
          </w:p>
        </w:tc>
        <w:tc>
          <w:tcPr>
            <w:tcW w:w="918" w:type="dxa"/>
            <w:shd w:val="clear" w:color="auto" w:fill="B5C0D8"/>
          </w:tcPr>
          <w:p w14:paraId="0A78BF0D" w14:textId="77777777" w:rsidR="00156C96" w:rsidRDefault="00000000">
            <w:pPr>
              <w:pStyle w:val="CellHeader"/>
            </w:pPr>
            <w:r>
              <w:rPr>
                <w:rFonts w:cs="Times New Roman"/>
              </w:rPr>
              <w:t>Jedinica</w:t>
            </w:r>
          </w:p>
        </w:tc>
        <w:tc>
          <w:tcPr>
            <w:tcW w:w="918" w:type="dxa"/>
            <w:shd w:val="clear" w:color="auto" w:fill="B5C0D8"/>
          </w:tcPr>
          <w:p w14:paraId="55461928" w14:textId="77777777" w:rsidR="00156C96" w:rsidRDefault="00000000">
            <w:pPr>
              <w:pStyle w:val="CellHeader"/>
            </w:pPr>
            <w:r>
              <w:rPr>
                <w:rFonts w:cs="Times New Roman"/>
              </w:rPr>
              <w:t>Polazna vrijednost</w:t>
            </w:r>
          </w:p>
        </w:tc>
        <w:tc>
          <w:tcPr>
            <w:tcW w:w="918" w:type="dxa"/>
            <w:shd w:val="clear" w:color="auto" w:fill="B5C0D8"/>
          </w:tcPr>
          <w:p w14:paraId="7D3FFFA6" w14:textId="77777777" w:rsidR="00156C96" w:rsidRDefault="00000000">
            <w:pPr>
              <w:pStyle w:val="CellHeader"/>
            </w:pPr>
            <w:r>
              <w:rPr>
                <w:rFonts w:cs="Times New Roman"/>
              </w:rPr>
              <w:t>Izvor podataka</w:t>
            </w:r>
          </w:p>
        </w:tc>
        <w:tc>
          <w:tcPr>
            <w:tcW w:w="918" w:type="dxa"/>
            <w:shd w:val="clear" w:color="auto" w:fill="B5C0D8"/>
          </w:tcPr>
          <w:p w14:paraId="1B3F87A1" w14:textId="77777777" w:rsidR="00156C96" w:rsidRDefault="00000000">
            <w:pPr>
              <w:pStyle w:val="CellHeader"/>
            </w:pPr>
            <w:r>
              <w:rPr>
                <w:rFonts w:cs="Times New Roman"/>
              </w:rPr>
              <w:t>Ciljana vrijednost (2026.)</w:t>
            </w:r>
          </w:p>
        </w:tc>
        <w:tc>
          <w:tcPr>
            <w:tcW w:w="918" w:type="dxa"/>
            <w:shd w:val="clear" w:color="auto" w:fill="B5C0D8"/>
          </w:tcPr>
          <w:p w14:paraId="6F42FCEF" w14:textId="77777777" w:rsidR="00156C96" w:rsidRDefault="00000000">
            <w:pPr>
              <w:pStyle w:val="CellHeader"/>
            </w:pPr>
            <w:r>
              <w:rPr>
                <w:rFonts w:cs="Times New Roman"/>
              </w:rPr>
              <w:t>Ciljana vrijednost (2027.)</w:t>
            </w:r>
          </w:p>
        </w:tc>
        <w:tc>
          <w:tcPr>
            <w:tcW w:w="918" w:type="dxa"/>
            <w:shd w:val="clear" w:color="auto" w:fill="B5C0D8"/>
          </w:tcPr>
          <w:p w14:paraId="77EE47AB" w14:textId="77777777" w:rsidR="00156C96" w:rsidRDefault="00000000">
            <w:pPr>
              <w:pStyle w:val="CellHeader"/>
            </w:pPr>
            <w:r>
              <w:rPr>
                <w:rFonts w:cs="Times New Roman"/>
              </w:rPr>
              <w:t>Ciljana vrijednost (2028.)</w:t>
            </w:r>
          </w:p>
        </w:tc>
      </w:tr>
      <w:tr w:rsidR="00156C96" w14:paraId="48C77FB5" w14:textId="77777777">
        <w:trPr>
          <w:jc w:val="center"/>
        </w:trPr>
        <w:tc>
          <w:tcPr>
            <w:tcW w:w="2245" w:type="dxa"/>
          </w:tcPr>
          <w:p w14:paraId="41849F59" w14:textId="77777777" w:rsidR="00156C96" w:rsidRDefault="00000000">
            <w:pPr>
              <w:pStyle w:val="CellColumn"/>
            </w:pPr>
            <w:r>
              <w:rPr>
                <w:rFonts w:cs="Times New Roman"/>
              </w:rPr>
              <w:t>Udio riješenih u broju primljenih predmeta</w:t>
            </w:r>
          </w:p>
        </w:tc>
        <w:tc>
          <w:tcPr>
            <w:tcW w:w="2245" w:type="dxa"/>
          </w:tcPr>
          <w:p w14:paraId="17E1EE9A" w14:textId="77777777" w:rsidR="00156C96" w:rsidRDefault="00000000">
            <w:pPr>
              <w:pStyle w:val="CellColumn"/>
            </w:pPr>
            <w:r>
              <w:rPr>
                <w:rFonts w:cs="Times New Roman"/>
              </w:rPr>
              <w:t>Udio riješenih predmeta u odnosu na broj primljenih predmeta</w:t>
            </w:r>
          </w:p>
        </w:tc>
        <w:tc>
          <w:tcPr>
            <w:tcW w:w="918" w:type="dxa"/>
          </w:tcPr>
          <w:p w14:paraId="518B588B" w14:textId="77777777" w:rsidR="00156C96" w:rsidRDefault="00000000">
            <w:pPr>
              <w:pStyle w:val="CellColumn"/>
            </w:pPr>
            <w:r>
              <w:rPr>
                <w:rFonts w:cs="Times New Roman"/>
              </w:rPr>
              <w:t>postotak</w:t>
            </w:r>
          </w:p>
        </w:tc>
        <w:tc>
          <w:tcPr>
            <w:tcW w:w="918" w:type="dxa"/>
          </w:tcPr>
          <w:p w14:paraId="69D0BB17" w14:textId="77777777" w:rsidR="00156C96" w:rsidRDefault="00000000">
            <w:pPr>
              <w:pStyle w:val="CellColumn"/>
            </w:pPr>
            <w:r>
              <w:rPr>
                <w:rFonts w:cs="Times New Roman"/>
              </w:rPr>
              <w:t>90</w:t>
            </w:r>
          </w:p>
        </w:tc>
        <w:tc>
          <w:tcPr>
            <w:tcW w:w="918" w:type="dxa"/>
          </w:tcPr>
          <w:p w14:paraId="07A63F18" w14:textId="77777777" w:rsidR="00156C96" w:rsidRDefault="00000000">
            <w:pPr>
              <w:pStyle w:val="CellColumn"/>
            </w:pPr>
            <w:r>
              <w:rPr>
                <w:rFonts w:cs="Times New Roman"/>
              </w:rPr>
              <w:t>MPUDT</w:t>
            </w:r>
          </w:p>
        </w:tc>
        <w:tc>
          <w:tcPr>
            <w:tcW w:w="918" w:type="dxa"/>
          </w:tcPr>
          <w:p w14:paraId="0FCF381D" w14:textId="77777777" w:rsidR="00156C96" w:rsidRDefault="00000000">
            <w:pPr>
              <w:pStyle w:val="CellColumn"/>
            </w:pPr>
            <w:r>
              <w:rPr>
                <w:rFonts w:cs="Times New Roman"/>
              </w:rPr>
              <w:t>105</w:t>
            </w:r>
          </w:p>
        </w:tc>
        <w:tc>
          <w:tcPr>
            <w:tcW w:w="918" w:type="dxa"/>
          </w:tcPr>
          <w:p w14:paraId="1BA87373" w14:textId="77777777" w:rsidR="00156C96" w:rsidRDefault="00000000">
            <w:pPr>
              <w:pStyle w:val="CellColumn"/>
            </w:pPr>
            <w:r>
              <w:rPr>
                <w:rFonts w:cs="Times New Roman"/>
              </w:rPr>
              <w:t>105</w:t>
            </w:r>
          </w:p>
        </w:tc>
        <w:tc>
          <w:tcPr>
            <w:tcW w:w="918" w:type="dxa"/>
          </w:tcPr>
          <w:p w14:paraId="2861BE1F" w14:textId="77777777" w:rsidR="00156C96" w:rsidRDefault="00000000">
            <w:pPr>
              <w:pStyle w:val="CellColumn"/>
            </w:pPr>
            <w:r>
              <w:rPr>
                <w:rFonts w:cs="Times New Roman"/>
              </w:rPr>
              <w:t>105</w:t>
            </w:r>
          </w:p>
        </w:tc>
      </w:tr>
    </w:tbl>
    <w:p w14:paraId="287B116E" w14:textId="77777777" w:rsidR="00156C96" w:rsidRDefault="00156C96">
      <w:pPr>
        <w:jc w:val="left"/>
      </w:pPr>
    </w:p>
    <w:p w14:paraId="1458782A" w14:textId="77777777" w:rsidR="00156C96" w:rsidRDefault="00000000">
      <w:pPr>
        <w:pStyle w:val="Naslov4"/>
      </w:pPr>
      <w:r>
        <w:lastRenderedPageBreak/>
        <w:t>A851001 VOĐENJE SUDSKIH POSTUPAKA IZ NADLEŽNOSTI UPRAVNIH SUDOVA</w:t>
      </w:r>
    </w:p>
    <w:p w14:paraId="21069683" w14:textId="77777777" w:rsidR="00156C96" w:rsidRDefault="00000000">
      <w:pPr>
        <w:pStyle w:val="Naslov8"/>
        <w:jc w:val="left"/>
      </w:pPr>
      <w:r>
        <w:t>Zakonske i druge pravne osnove</w:t>
      </w:r>
    </w:p>
    <w:p w14:paraId="14C8DC5C" w14:textId="77777777" w:rsidR="00156C96" w:rsidRDefault="00000000">
      <w:pPr>
        <w:pStyle w:val="Normal5"/>
      </w:pPr>
      <w:r>
        <w:t>Zakon o upravnim sporovima, Zakon o sudovima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77BC6BF3" w14:textId="77777777">
        <w:trPr>
          <w:jc w:val="center"/>
        </w:trPr>
        <w:tc>
          <w:tcPr>
            <w:tcW w:w="1530" w:type="dxa"/>
            <w:shd w:val="clear" w:color="auto" w:fill="B5C0D8"/>
          </w:tcPr>
          <w:p w14:paraId="78BA74CF" w14:textId="77777777" w:rsidR="00156C96" w:rsidRDefault="00000000">
            <w:pPr>
              <w:pStyle w:val="CellHeader"/>
            </w:pPr>
            <w:r>
              <w:rPr>
                <w:rFonts w:cs="Times New Roman"/>
              </w:rPr>
              <w:t>Naziv aktivnosti</w:t>
            </w:r>
          </w:p>
        </w:tc>
        <w:tc>
          <w:tcPr>
            <w:tcW w:w="1632" w:type="dxa"/>
            <w:shd w:val="clear" w:color="auto" w:fill="B5C0D8"/>
          </w:tcPr>
          <w:p w14:paraId="24201CAA" w14:textId="77777777" w:rsidR="00156C96" w:rsidRDefault="00000000">
            <w:pPr>
              <w:pStyle w:val="CellHeader"/>
            </w:pPr>
            <w:r>
              <w:rPr>
                <w:rFonts w:cs="Times New Roman"/>
              </w:rPr>
              <w:t>Izvršenje 2024. (eur)</w:t>
            </w:r>
          </w:p>
        </w:tc>
        <w:tc>
          <w:tcPr>
            <w:tcW w:w="1632" w:type="dxa"/>
            <w:shd w:val="clear" w:color="auto" w:fill="B5C0D8"/>
          </w:tcPr>
          <w:p w14:paraId="7EF87C26" w14:textId="77777777" w:rsidR="00156C96" w:rsidRDefault="00000000">
            <w:pPr>
              <w:pStyle w:val="CellHeader"/>
            </w:pPr>
            <w:r>
              <w:rPr>
                <w:rFonts w:cs="Times New Roman"/>
              </w:rPr>
              <w:t>Plan 2025. (eur)</w:t>
            </w:r>
          </w:p>
        </w:tc>
        <w:tc>
          <w:tcPr>
            <w:tcW w:w="1632" w:type="dxa"/>
            <w:shd w:val="clear" w:color="auto" w:fill="B5C0D8"/>
          </w:tcPr>
          <w:p w14:paraId="1DBFA835" w14:textId="77777777" w:rsidR="00156C96" w:rsidRDefault="00000000">
            <w:pPr>
              <w:pStyle w:val="CellHeader"/>
            </w:pPr>
            <w:r>
              <w:rPr>
                <w:rFonts w:cs="Times New Roman"/>
              </w:rPr>
              <w:t>Plan 2026. (eur)</w:t>
            </w:r>
          </w:p>
        </w:tc>
        <w:tc>
          <w:tcPr>
            <w:tcW w:w="1632" w:type="dxa"/>
            <w:shd w:val="clear" w:color="auto" w:fill="B5C0D8"/>
          </w:tcPr>
          <w:p w14:paraId="5CA4AA08" w14:textId="77777777" w:rsidR="00156C96" w:rsidRDefault="00000000">
            <w:pPr>
              <w:pStyle w:val="CellHeader"/>
            </w:pPr>
            <w:r>
              <w:rPr>
                <w:rFonts w:cs="Times New Roman"/>
              </w:rPr>
              <w:t>Plan 2027. (eur)</w:t>
            </w:r>
          </w:p>
        </w:tc>
        <w:tc>
          <w:tcPr>
            <w:tcW w:w="1632" w:type="dxa"/>
            <w:shd w:val="clear" w:color="auto" w:fill="B5C0D8"/>
          </w:tcPr>
          <w:p w14:paraId="341BD843" w14:textId="77777777" w:rsidR="00156C96" w:rsidRDefault="00000000">
            <w:pPr>
              <w:pStyle w:val="CellHeader"/>
            </w:pPr>
            <w:r>
              <w:rPr>
                <w:rFonts w:cs="Times New Roman"/>
              </w:rPr>
              <w:t>Plan 2028. (eur)</w:t>
            </w:r>
          </w:p>
        </w:tc>
        <w:tc>
          <w:tcPr>
            <w:tcW w:w="510" w:type="dxa"/>
            <w:shd w:val="clear" w:color="auto" w:fill="B5C0D8"/>
          </w:tcPr>
          <w:p w14:paraId="2B4456A3" w14:textId="77777777" w:rsidR="00156C96" w:rsidRDefault="00000000">
            <w:pPr>
              <w:pStyle w:val="CellHeader"/>
            </w:pPr>
            <w:r>
              <w:rPr>
                <w:rFonts w:cs="Times New Roman"/>
              </w:rPr>
              <w:t>Indeks 2026/2025</w:t>
            </w:r>
          </w:p>
        </w:tc>
      </w:tr>
      <w:tr w:rsidR="00156C96" w14:paraId="4AD5E613" w14:textId="77777777">
        <w:trPr>
          <w:jc w:val="center"/>
        </w:trPr>
        <w:tc>
          <w:tcPr>
            <w:tcW w:w="1530" w:type="dxa"/>
          </w:tcPr>
          <w:p w14:paraId="12864716" w14:textId="77777777" w:rsidR="00156C96" w:rsidRDefault="00000000">
            <w:pPr>
              <w:pStyle w:val="CellColumn"/>
            </w:pPr>
            <w:r>
              <w:rPr>
                <w:rFonts w:cs="Times New Roman"/>
              </w:rPr>
              <w:t>A851001-VOĐENJE SUDSKIH POSTUPAKA IZ NADLEŽNOSTI UPRAVNIH SUDOVA</w:t>
            </w:r>
          </w:p>
        </w:tc>
        <w:tc>
          <w:tcPr>
            <w:tcW w:w="1632" w:type="dxa"/>
          </w:tcPr>
          <w:p w14:paraId="4461C992" w14:textId="77777777" w:rsidR="00156C96" w:rsidRDefault="00000000">
            <w:pPr>
              <w:pStyle w:val="CellColumn"/>
            </w:pPr>
            <w:r>
              <w:rPr>
                <w:rFonts w:cs="Times New Roman"/>
              </w:rPr>
              <w:t>4.972.116</w:t>
            </w:r>
          </w:p>
        </w:tc>
        <w:tc>
          <w:tcPr>
            <w:tcW w:w="1632" w:type="dxa"/>
          </w:tcPr>
          <w:p w14:paraId="767EB0D1" w14:textId="77777777" w:rsidR="00156C96" w:rsidRDefault="00000000">
            <w:pPr>
              <w:pStyle w:val="CellColumn"/>
            </w:pPr>
            <w:r>
              <w:rPr>
                <w:rFonts w:cs="Times New Roman"/>
              </w:rPr>
              <w:t>5.814.228</w:t>
            </w:r>
          </w:p>
        </w:tc>
        <w:tc>
          <w:tcPr>
            <w:tcW w:w="1632" w:type="dxa"/>
          </w:tcPr>
          <w:p w14:paraId="75522667" w14:textId="77777777" w:rsidR="00156C96" w:rsidRDefault="00000000">
            <w:pPr>
              <w:pStyle w:val="CellColumn"/>
            </w:pPr>
            <w:r>
              <w:rPr>
                <w:rFonts w:cs="Times New Roman"/>
              </w:rPr>
              <w:t>6.602.117</w:t>
            </w:r>
          </w:p>
        </w:tc>
        <w:tc>
          <w:tcPr>
            <w:tcW w:w="1632" w:type="dxa"/>
          </w:tcPr>
          <w:p w14:paraId="6B982D95" w14:textId="77777777" w:rsidR="00156C96" w:rsidRDefault="00000000">
            <w:pPr>
              <w:pStyle w:val="CellColumn"/>
            </w:pPr>
            <w:r>
              <w:rPr>
                <w:rFonts w:cs="Times New Roman"/>
              </w:rPr>
              <w:t>6.622.695</w:t>
            </w:r>
          </w:p>
        </w:tc>
        <w:tc>
          <w:tcPr>
            <w:tcW w:w="1632" w:type="dxa"/>
          </w:tcPr>
          <w:p w14:paraId="4819AA2F" w14:textId="77777777" w:rsidR="00156C96" w:rsidRDefault="00000000">
            <w:pPr>
              <w:pStyle w:val="CellColumn"/>
            </w:pPr>
            <w:r>
              <w:rPr>
                <w:rFonts w:cs="Times New Roman"/>
              </w:rPr>
              <w:t>6.615.289</w:t>
            </w:r>
          </w:p>
        </w:tc>
        <w:tc>
          <w:tcPr>
            <w:tcW w:w="510" w:type="dxa"/>
          </w:tcPr>
          <w:p w14:paraId="1BA2AD0F" w14:textId="77777777" w:rsidR="00156C96" w:rsidRDefault="00000000">
            <w:pPr>
              <w:pStyle w:val="CellColumn"/>
            </w:pPr>
            <w:r>
              <w:rPr>
                <w:rFonts w:cs="Times New Roman"/>
              </w:rPr>
              <w:t>113,6</w:t>
            </w:r>
          </w:p>
        </w:tc>
      </w:tr>
    </w:tbl>
    <w:p w14:paraId="0AE847A3" w14:textId="77777777" w:rsidR="00156C96" w:rsidRDefault="00156C96">
      <w:pPr>
        <w:jc w:val="left"/>
      </w:pPr>
    </w:p>
    <w:p w14:paraId="0C10FECD" w14:textId="77777777" w:rsidR="00156C96" w:rsidRDefault="00000000">
      <w:r>
        <w:t>U okviru ove aktivnosti su osigurana sredstva za financiranje rashoda za zaposlene i materijalnih rashoda potrebnih za redovan rad Upravnih sudova Republike Hrvatske, u kojima je ukupno 144 zaposlenih od čega 45 pravosudnih dužnosnika, 98 službenika i 1 namještenik. Od ukupno planiranog iznosa u 2026. na sredstva za plaće i doprinose odnosi se 5.580.253 € (osnovica za obračun plaće pravosudnim dužnosnicima, službenicima i namještenicima iznosi 1.004,87 € uvećana za pripadajući koeficijent i minuli rad). Ostali rashodi za zaposlene (prava po Kolektivnom ugovoru) iznose 150.950 €, naknade za prijevoz na posao i s posla 127.382 €, dok se ostatak planiranih sredstava odnosi na materijalne rashode, od kojih se najveći iznosi iskazuju na rashodima za energiju 216.061 €, uslugama pošte i telefona 143.052 €, komunalnim uslugama 76.590 € i rashodima za uredski materijal 66.183 €. Od ukupno planiranog iznosa u 2027. godini na sredstva za plaće i doprinose odnosi se 5.595.181 €, na ostale rashode za zaposlene (prava po Kolektivnom ugovoru) 156.053 €, na naknade za prijevoz na posao i s posla 131.726 €, dok se ostatak sredstava odnosi na materijalne rashode, od kojih se najveći iznosi iskazuju na istim stavkama rashoda kao i u prethodnoj godini. Od ukupno planiranog iznosa u 2028. godini na sredstva za plaće i doprinose odnosi se 5.610.144 €, na ostale rashode za zaposlene (prava po Kolektivnom ugovoru) 151.900 €, na naknade za prijevoz na posao i s posla  131.726 €, dok se ostatak sredstava odnosi na materijalne rashode, od kojih se najveći iznosi iskazuju na istim stavkama rashoda kao i u prethodnoj godini. U 2027. i 2028. godini planirana sredstva za zaposlene povećana su za iznos minulog rada.</w:t>
      </w:r>
    </w:p>
    <w:p w14:paraId="030BB600"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59FCC512" w14:textId="77777777">
        <w:trPr>
          <w:jc w:val="center"/>
        </w:trPr>
        <w:tc>
          <w:tcPr>
            <w:tcW w:w="2245" w:type="dxa"/>
            <w:shd w:val="clear" w:color="auto" w:fill="B5C0D8"/>
          </w:tcPr>
          <w:p w14:paraId="7351C1F6" w14:textId="77777777" w:rsidR="00156C96" w:rsidRDefault="00000000">
            <w:r>
              <w:t>Pokazatelj rezultata</w:t>
            </w:r>
          </w:p>
        </w:tc>
        <w:tc>
          <w:tcPr>
            <w:tcW w:w="2245" w:type="dxa"/>
            <w:shd w:val="clear" w:color="auto" w:fill="B5C0D8"/>
          </w:tcPr>
          <w:p w14:paraId="228B01C4" w14:textId="77777777" w:rsidR="00156C96" w:rsidRDefault="00000000">
            <w:pPr>
              <w:pStyle w:val="CellHeader"/>
            </w:pPr>
            <w:r>
              <w:rPr>
                <w:rFonts w:cs="Times New Roman"/>
              </w:rPr>
              <w:t>Definicija</w:t>
            </w:r>
          </w:p>
        </w:tc>
        <w:tc>
          <w:tcPr>
            <w:tcW w:w="2245" w:type="dxa"/>
            <w:shd w:val="clear" w:color="auto" w:fill="B5C0D8"/>
          </w:tcPr>
          <w:p w14:paraId="49CF8F4C" w14:textId="77777777" w:rsidR="00156C96" w:rsidRDefault="00000000">
            <w:pPr>
              <w:pStyle w:val="CellHeader"/>
            </w:pPr>
            <w:r>
              <w:rPr>
                <w:rFonts w:cs="Times New Roman"/>
              </w:rPr>
              <w:t>Jedinica</w:t>
            </w:r>
          </w:p>
        </w:tc>
        <w:tc>
          <w:tcPr>
            <w:tcW w:w="918" w:type="dxa"/>
            <w:shd w:val="clear" w:color="auto" w:fill="B5C0D8"/>
          </w:tcPr>
          <w:p w14:paraId="3AB9414F" w14:textId="77777777" w:rsidR="00156C96" w:rsidRDefault="00000000">
            <w:pPr>
              <w:pStyle w:val="CellHeader"/>
            </w:pPr>
            <w:r>
              <w:rPr>
                <w:rFonts w:cs="Times New Roman"/>
              </w:rPr>
              <w:t>Polazna vrijednost</w:t>
            </w:r>
          </w:p>
        </w:tc>
        <w:tc>
          <w:tcPr>
            <w:tcW w:w="918" w:type="dxa"/>
            <w:shd w:val="clear" w:color="auto" w:fill="B5C0D8"/>
          </w:tcPr>
          <w:p w14:paraId="700B4059" w14:textId="77777777" w:rsidR="00156C96" w:rsidRDefault="00000000">
            <w:pPr>
              <w:pStyle w:val="CellHeader"/>
            </w:pPr>
            <w:r>
              <w:rPr>
                <w:rFonts w:cs="Times New Roman"/>
              </w:rPr>
              <w:t>Izvor podataka</w:t>
            </w:r>
          </w:p>
        </w:tc>
        <w:tc>
          <w:tcPr>
            <w:tcW w:w="918" w:type="dxa"/>
            <w:shd w:val="clear" w:color="auto" w:fill="B5C0D8"/>
          </w:tcPr>
          <w:p w14:paraId="7AB08F90" w14:textId="77777777" w:rsidR="00156C96" w:rsidRDefault="00000000">
            <w:pPr>
              <w:pStyle w:val="CellHeader"/>
            </w:pPr>
            <w:r>
              <w:rPr>
                <w:rFonts w:cs="Times New Roman"/>
              </w:rPr>
              <w:t>Ciljana vrijednost (2026.)</w:t>
            </w:r>
          </w:p>
        </w:tc>
        <w:tc>
          <w:tcPr>
            <w:tcW w:w="918" w:type="dxa"/>
            <w:shd w:val="clear" w:color="auto" w:fill="B5C0D8"/>
          </w:tcPr>
          <w:p w14:paraId="6280839E" w14:textId="77777777" w:rsidR="00156C96" w:rsidRDefault="00000000">
            <w:pPr>
              <w:pStyle w:val="CellHeader"/>
            </w:pPr>
            <w:r>
              <w:rPr>
                <w:rFonts w:cs="Times New Roman"/>
              </w:rPr>
              <w:t>Ciljana vrijednost (2027.)</w:t>
            </w:r>
          </w:p>
        </w:tc>
        <w:tc>
          <w:tcPr>
            <w:tcW w:w="918" w:type="dxa"/>
            <w:shd w:val="clear" w:color="auto" w:fill="B5C0D8"/>
          </w:tcPr>
          <w:p w14:paraId="77462B6C" w14:textId="77777777" w:rsidR="00156C96" w:rsidRDefault="00000000">
            <w:pPr>
              <w:pStyle w:val="CellHeader"/>
            </w:pPr>
            <w:r>
              <w:rPr>
                <w:rFonts w:cs="Times New Roman"/>
              </w:rPr>
              <w:t>Ciljana vrijednost (2028.)</w:t>
            </w:r>
          </w:p>
        </w:tc>
      </w:tr>
      <w:tr w:rsidR="00156C96" w14:paraId="52BED870" w14:textId="77777777">
        <w:trPr>
          <w:jc w:val="center"/>
        </w:trPr>
        <w:tc>
          <w:tcPr>
            <w:tcW w:w="2245" w:type="dxa"/>
          </w:tcPr>
          <w:p w14:paraId="512120AD" w14:textId="77777777" w:rsidR="00156C96" w:rsidRDefault="00000000">
            <w:pPr>
              <w:pStyle w:val="CellColumn"/>
            </w:pPr>
            <w:r>
              <w:rPr>
                <w:rFonts w:cs="Times New Roman"/>
              </w:rPr>
              <w:t>Smanjenje broja neriješenih predmeta</w:t>
            </w:r>
          </w:p>
        </w:tc>
        <w:tc>
          <w:tcPr>
            <w:tcW w:w="2245" w:type="dxa"/>
          </w:tcPr>
          <w:p w14:paraId="7EEF5E37"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3FFE6E39" w14:textId="77777777" w:rsidR="00156C96" w:rsidRDefault="00000000">
            <w:pPr>
              <w:pStyle w:val="CellColumn"/>
            </w:pPr>
            <w:r>
              <w:rPr>
                <w:rFonts w:cs="Times New Roman"/>
              </w:rPr>
              <w:t>broj</w:t>
            </w:r>
          </w:p>
        </w:tc>
        <w:tc>
          <w:tcPr>
            <w:tcW w:w="918" w:type="dxa"/>
          </w:tcPr>
          <w:p w14:paraId="1ED75F7E" w14:textId="77777777" w:rsidR="00156C96" w:rsidRDefault="00000000">
            <w:pPr>
              <w:pStyle w:val="CellColumn"/>
            </w:pPr>
            <w:r>
              <w:rPr>
                <w:rFonts w:cs="Times New Roman"/>
              </w:rPr>
              <w:t>9.878</w:t>
            </w:r>
          </w:p>
        </w:tc>
        <w:tc>
          <w:tcPr>
            <w:tcW w:w="918" w:type="dxa"/>
          </w:tcPr>
          <w:p w14:paraId="477735FF" w14:textId="77777777" w:rsidR="00156C96" w:rsidRDefault="00000000">
            <w:pPr>
              <w:pStyle w:val="CellColumn"/>
            </w:pPr>
            <w:r>
              <w:rPr>
                <w:rFonts w:cs="Times New Roman"/>
              </w:rPr>
              <w:t>MPUDT</w:t>
            </w:r>
          </w:p>
        </w:tc>
        <w:tc>
          <w:tcPr>
            <w:tcW w:w="918" w:type="dxa"/>
          </w:tcPr>
          <w:p w14:paraId="435F4D94" w14:textId="77777777" w:rsidR="00156C96" w:rsidRDefault="00000000">
            <w:pPr>
              <w:pStyle w:val="CellColumn"/>
            </w:pPr>
            <w:r>
              <w:rPr>
                <w:rFonts w:cs="Times New Roman"/>
              </w:rPr>
              <w:t>10.000</w:t>
            </w:r>
          </w:p>
        </w:tc>
        <w:tc>
          <w:tcPr>
            <w:tcW w:w="918" w:type="dxa"/>
          </w:tcPr>
          <w:p w14:paraId="3A300DB8" w14:textId="77777777" w:rsidR="00156C96" w:rsidRDefault="00000000">
            <w:pPr>
              <w:pStyle w:val="CellColumn"/>
            </w:pPr>
            <w:r>
              <w:rPr>
                <w:rFonts w:cs="Times New Roman"/>
              </w:rPr>
              <w:t>10.000</w:t>
            </w:r>
          </w:p>
        </w:tc>
        <w:tc>
          <w:tcPr>
            <w:tcW w:w="918" w:type="dxa"/>
          </w:tcPr>
          <w:p w14:paraId="608B1559" w14:textId="77777777" w:rsidR="00156C96" w:rsidRDefault="00000000">
            <w:pPr>
              <w:pStyle w:val="CellColumn"/>
            </w:pPr>
            <w:r>
              <w:rPr>
                <w:rFonts w:cs="Times New Roman"/>
              </w:rPr>
              <w:t>9.000</w:t>
            </w:r>
          </w:p>
        </w:tc>
      </w:tr>
    </w:tbl>
    <w:p w14:paraId="7E822A1C" w14:textId="77777777" w:rsidR="00156C96" w:rsidRDefault="00156C96">
      <w:pPr>
        <w:jc w:val="left"/>
      </w:pPr>
    </w:p>
    <w:p w14:paraId="629663D0" w14:textId="77777777" w:rsidR="00156C96" w:rsidRDefault="00000000">
      <w:pPr>
        <w:pStyle w:val="Naslov2"/>
      </w:pPr>
      <w:r>
        <w:t>10940 Državno odvjetništvo Republike Hrvatske</w:t>
      </w:r>
    </w:p>
    <w:p w14:paraId="3E801547" w14:textId="77777777" w:rsidR="00156C96" w:rsidRDefault="00000000">
      <w:pPr>
        <w:pStyle w:val="Normal3"/>
      </w:pPr>
      <w:r>
        <w:t>Državno odvjetništvo Republike Hrvatske zastupa Republiku Hrvatsku, poduzima pravne radnje iz svoje nadležnosti radi zaštite Ustava i zakonitosti pred Ustavnim sudom Republike Hrvatske, poduzima radnje iz svoje nadležnosti pred Vrhovnim sudom RH, Visokim upravnim sudom RH, Visokim trgovačkim sudom RH, Visokim prekršajnim sudom RH, međunarodnim te stranim sudskim i drugim tijelima. Državno odvjetništvo Republike Hrvatske, na čelu s Glavnim državnim odvjetnikom, vodi nadzor nad radom cjelokupne državnoodvjetničke organizacije, a posebice skrbi o urednom i pravodobnom obavljanju poslova u državnom odvjetništvu, obavlja poslove vezane uz predstavke i pritužbe na rad Državnog odvjetništva, skrbi o stručnom usavršavanju državnih odvjetnika, zamjenika državnih odvjetnika, savjetnika, vježbenika i drugih službenika i namještenika u državnom odvjetništvu, vodi statistiku te obavlja i druge poslove propisane Zakonom i Poslovnikom državnog odvjetništva.</w:t>
      </w:r>
    </w:p>
    <w:tbl>
      <w:tblPr>
        <w:tblStyle w:val="StilTablice"/>
        <w:tblW w:w="10206" w:type="dxa"/>
        <w:jc w:val="center"/>
        <w:tblLook w:val="04A0" w:firstRow="1" w:lastRow="0" w:firstColumn="1" w:lastColumn="0" w:noHBand="0" w:noVBand="1"/>
      </w:tblPr>
      <w:tblGrid>
        <w:gridCol w:w="1477"/>
        <w:gridCol w:w="1543"/>
        <w:gridCol w:w="1554"/>
        <w:gridCol w:w="1554"/>
        <w:gridCol w:w="1554"/>
        <w:gridCol w:w="1554"/>
        <w:gridCol w:w="970"/>
      </w:tblGrid>
      <w:tr w:rsidR="00156C96" w14:paraId="0AC86E16" w14:textId="77777777">
        <w:trPr>
          <w:jc w:val="center"/>
        </w:trPr>
        <w:tc>
          <w:tcPr>
            <w:tcW w:w="1530" w:type="dxa"/>
            <w:shd w:val="clear" w:color="auto" w:fill="B5C0D8"/>
          </w:tcPr>
          <w:p w14:paraId="52BD2227" w14:textId="77777777" w:rsidR="00156C96" w:rsidRDefault="00156C96">
            <w:pPr>
              <w:pStyle w:val="CellHeader"/>
            </w:pPr>
          </w:p>
        </w:tc>
        <w:tc>
          <w:tcPr>
            <w:tcW w:w="1632" w:type="dxa"/>
            <w:shd w:val="clear" w:color="auto" w:fill="B5C0D8"/>
          </w:tcPr>
          <w:p w14:paraId="3CD41872" w14:textId="77777777" w:rsidR="00156C96" w:rsidRDefault="00000000">
            <w:pPr>
              <w:pStyle w:val="CellHeader"/>
            </w:pPr>
            <w:r>
              <w:rPr>
                <w:rFonts w:cs="Times New Roman"/>
              </w:rPr>
              <w:t>Izvršenje 2024. (eur)</w:t>
            </w:r>
          </w:p>
        </w:tc>
        <w:tc>
          <w:tcPr>
            <w:tcW w:w="1632" w:type="dxa"/>
            <w:shd w:val="clear" w:color="auto" w:fill="B5C0D8"/>
          </w:tcPr>
          <w:p w14:paraId="2FBAA4EE" w14:textId="77777777" w:rsidR="00156C96" w:rsidRDefault="00000000">
            <w:pPr>
              <w:pStyle w:val="CellHeader"/>
            </w:pPr>
            <w:r>
              <w:rPr>
                <w:rFonts w:cs="Times New Roman"/>
              </w:rPr>
              <w:t>Plan 2025. (eur)</w:t>
            </w:r>
          </w:p>
        </w:tc>
        <w:tc>
          <w:tcPr>
            <w:tcW w:w="1632" w:type="dxa"/>
            <w:shd w:val="clear" w:color="auto" w:fill="B5C0D8"/>
          </w:tcPr>
          <w:p w14:paraId="26561E4C" w14:textId="77777777" w:rsidR="00156C96" w:rsidRDefault="00000000">
            <w:pPr>
              <w:pStyle w:val="CellHeader"/>
            </w:pPr>
            <w:r>
              <w:rPr>
                <w:rFonts w:cs="Times New Roman"/>
              </w:rPr>
              <w:t>Plan 2026. (eur)</w:t>
            </w:r>
          </w:p>
        </w:tc>
        <w:tc>
          <w:tcPr>
            <w:tcW w:w="1632" w:type="dxa"/>
            <w:shd w:val="clear" w:color="auto" w:fill="B5C0D8"/>
          </w:tcPr>
          <w:p w14:paraId="50D5094C" w14:textId="77777777" w:rsidR="00156C96" w:rsidRDefault="00000000">
            <w:pPr>
              <w:pStyle w:val="CellHeader"/>
            </w:pPr>
            <w:r>
              <w:rPr>
                <w:rFonts w:cs="Times New Roman"/>
              </w:rPr>
              <w:t>Plan 2027. (eur)</w:t>
            </w:r>
          </w:p>
        </w:tc>
        <w:tc>
          <w:tcPr>
            <w:tcW w:w="1632" w:type="dxa"/>
            <w:shd w:val="clear" w:color="auto" w:fill="B5C0D8"/>
          </w:tcPr>
          <w:p w14:paraId="17D29196" w14:textId="77777777" w:rsidR="00156C96" w:rsidRDefault="00000000">
            <w:pPr>
              <w:pStyle w:val="CellHeader"/>
            </w:pPr>
            <w:r>
              <w:rPr>
                <w:rFonts w:cs="Times New Roman"/>
              </w:rPr>
              <w:t>Plan 2028. (eur)</w:t>
            </w:r>
          </w:p>
        </w:tc>
        <w:tc>
          <w:tcPr>
            <w:tcW w:w="510" w:type="dxa"/>
            <w:shd w:val="clear" w:color="auto" w:fill="B5C0D8"/>
          </w:tcPr>
          <w:p w14:paraId="0427ED54" w14:textId="77777777" w:rsidR="00156C96" w:rsidRDefault="00000000">
            <w:pPr>
              <w:pStyle w:val="CellHeader"/>
            </w:pPr>
            <w:r>
              <w:rPr>
                <w:rFonts w:cs="Times New Roman"/>
              </w:rPr>
              <w:t>Indeks 2026/2025</w:t>
            </w:r>
          </w:p>
        </w:tc>
      </w:tr>
      <w:tr w:rsidR="00156C96" w14:paraId="2AD2AE77" w14:textId="77777777">
        <w:trPr>
          <w:jc w:val="center"/>
        </w:trPr>
        <w:tc>
          <w:tcPr>
            <w:tcW w:w="1530" w:type="dxa"/>
          </w:tcPr>
          <w:p w14:paraId="4633E8CE" w14:textId="77777777" w:rsidR="00156C96" w:rsidRDefault="00000000">
            <w:pPr>
              <w:pStyle w:val="CellColumn"/>
            </w:pPr>
            <w:r>
              <w:rPr>
                <w:rFonts w:cs="Times New Roman"/>
              </w:rPr>
              <w:t>10940-Državno odvjetništvo Republike Hrvatske</w:t>
            </w:r>
          </w:p>
        </w:tc>
        <w:tc>
          <w:tcPr>
            <w:tcW w:w="1632" w:type="dxa"/>
          </w:tcPr>
          <w:p w14:paraId="5077041F" w14:textId="77777777" w:rsidR="00156C96" w:rsidRDefault="00000000">
            <w:pPr>
              <w:pStyle w:val="CellColumn"/>
            </w:pPr>
            <w:r>
              <w:rPr>
                <w:rFonts w:cs="Times New Roman"/>
              </w:rPr>
              <w:t>9.495.342</w:t>
            </w:r>
          </w:p>
        </w:tc>
        <w:tc>
          <w:tcPr>
            <w:tcW w:w="1632" w:type="dxa"/>
          </w:tcPr>
          <w:p w14:paraId="00E5F893" w14:textId="77777777" w:rsidR="00156C96" w:rsidRDefault="00000000">
            <w:pPr>
              <w:pStyle w:val="CellColumn"/>
            </w:pPr>
            <w:r>
              <w:rPr>
                <w:rFonts w:cs="Times New Roman"/>
              </w:rPr>
              <w:t>12.989.324</w:t>
            </w:r>
          </w:p>
        </w:tc>
        <w:tc>
          <w:tcPr>
            <w:tcW w:w="1632" w:type="dxa"/>
          </w:tcPr>
          <w:p w14:paraId="117DD4AE" w14:textId="77777777" w:rsidR="00156C96" w:rsidRDefault="00000000">
            <w:pPr>
              <w:pStyle w:val="CellColumn"/>
            </w:pPr>
            <w:r>
              <w:rPr>
                <w:rFonts w:cs="Times New Roman"/>
              </w:rPr>
              <w:t>11.458.185</w:t>
            </w:r>
          </w:p>
        </w:tc>
        <w:tc>
          <w:tcPr>
            <w:tcW w:w="1632" w:type="dxa"/>
          </w:tcPr>
          <w:p w14:paraId="2354D04F" w14:textId="77777777" w:rsidR="00156C96" w:rsidRDefault="00000000">
            <w:pPr>
              <w:pStyle w:val="CellColumn"/>
            </w:pPr>
            <w:r>
              <w:rPr>
                <w:rFonts w:cs="Times New Roman"/>
              </w:rPr>
              <w:t>12.249.713</w:t>
            </w:r>
          </w:p>
        </w:tc>
        <w:tc>
          <w:tcPr>
            <w:tcW w:w="1632" w:type="dxa"/>
          </w:tcPr>
          <w:p w14:paraId="07C8356A" w14:textId="77777777" w:rsidR="00156C96" w:rsidRDefault="00000000">
            <w:pPr>
              <w:pStyle w:val="CellColumn"/>
            </w:pPr>
            <w:r>
              <w:rPr>
                <w:rFonts w:cs="Times New Roman"/>
              </w:rPr>
              <w:t>12.181.246</w:t>
            </w:r>
          </w:p>
        </w:tc>
        <w:tc>
          <w:tcPr>
            <w:tcW w:w="510" w:type="dxa"/>
          </w:tcPr>
          <w:p w14:paraId="26B5E303" w14:textId="77777777" w:rsidR="00156C96" w:rsidRDefault="00000000">
            <w:pPr>
              <w:pStyle w:val="CellColumn"/>
            </w:pPr>
            <w:r>
              <w:rPr>
                <w:rFonts w:cs="Times New Roman"/>
              </w:rPr>
              <w:t>88,2</w:t>
            </w:r>
          </w:p>
        </w:tc>
      </w:tr>
    </w:tbl>
    <w:p w14:paraId="6F7BC82F" w14:textId="77777777" w:rsidR="00156C96" w:rsidRDefault="00156C96">
      <w:pPr>
        <w:jc w:val="left"/>
      </w:pPr>
    </w:p>
    <w:p w14:paraId="7ABB9710" w14:textId="77777777" w:rsidR="00156C96" w:rsidRDefault="00000000">
      <w:pPr>
        <w:pStyle w:val="Naslov3"/>
      </w:pPr>
      <w:r>
        <w:rPr>
          <w:rFonts w:cs="Times New Roman"/>
        </w:rPr>
        <w:t>2812 DJELOVANJE DRŽAVNIH ODVJETNIŠTAVA</w:t>
      </w:r>
    </w:p>
    <w:tbl>
      <w:tblPr>
        <w:tblStyle w:val="StilTablice"/>
        <w:tblW w:w="10206" w:type="dxa"/>
        <w:jc w:val="center"/>
        <w:tblLook w:val="04A0" w:firstRow="1" w:lastRow="0" w:firstColumn="1" w:lastColumn="0" w:noHBand="0" w:noVBand="1"/>
      </w:tblPr>
      <w:tblGrid>
        <w:gridCol w:w="1748"/>
        <w:gridCol w:w="1480"/>
        <w:gridCol w:w="1502"/>
        <w:gridCol w:w="1502"/>
        <w:gridCol w:w="1502"/>
        <w:gridCol w:w="1502"/>
        <w:gridCol w:w="970"/>
      </w:tblGrid>
      <w:tr w:rsidR="00156C96" w14:paraId="76E9F85B" w14:textId="77777777">
        <w:trPr>
          <w:jc w:val="center"/>
        </w:trPr>
        <w:tc>
          <w:tcPr>
            <w:tcW w:w="1530" w:type="dxa"/>
            <w:shd w:val="clear" w:color="auto" w:fill="B5C0D8"/>
          </w:tcPr>
          <w:p w14:paraId="099F3D46" w14:textId="77777777" w:rsidR="00156C96" w:rsidRDefault="00156C96">
            <w:pPr>
              <w:pStyle w:val="CellHeader"/>
            </w:pPr>
          </w:p>
        </w:tc>
        <w:tc>
          <w:tcPr>
            <w:tcW w:w="1632" w:type="dxa"/>
            <w:shd w:val="clear" w:color="auto" w:fill="B5C0D8"/>
          </w:tcPr>
          <w:p w14:paraId="3CFE4EAB" w14:textId="77777777" w:rsidR="00156C96" w:rsidRDefault="00000000">
            <w:pPr>
              <w:pStyle w:val="CellHeader"/>
            </w:pPr>
            <w:r>
              <w:rPr>
                <w:rFonts w:cs="Times New Roman"/>
              </w:rPr>
              <w:t>Izvršenje 2024. (eur)</w:t>
            </w:r>
          </w:p>
        </w:tc>
        <w:tc>
          <w:tcPr>
            <w:tcW w:w="1632" w:type="dxa"/>
            <w:shd w:val="clear" w:color="auto" w:fill="B5C0D8"/>
          </w:tcPr>
          <w:p w14:paraId="031CBE5B" w14:textId="77777777" w:rsidR="00156C96" w:rsidRDefault="00000000">
            <w:pPr>
              <w:pStyle w:val="CellHeader"/>
            </w:pPr>
            <w:r>
              <w:rPr>
                <w:rFonts w:cs="Times New Roman"/>
              </w:rPr>
              <w:t>Plan 2025. (eur)</w:t>
            </w:r>
          </w:p>
        </w:tc>
        <w:tc>
          <w:tcPr>
            <w:tcW w:w="1632" w:type="dxa"/>
            <w:shd w:val="clear" w:color="auto" w:fill="B5C0D8"/>
          </w:tcPr>
          <w:p w14:paraId="00BF606F" w14:textId="77777777" w:rsidR="00156C96" w:rsidRDefault="00000000">
            <w:pPr>
              <w:pStyle w:val="CellHeader"/>
            </w:pPr>
            <w:r>
              <w:rPr>
                <w:rFonts w:cs="Times New Roman"/>
              </w:rPr>
              <w:t>Plan 2026. (eur)</w:t>
            </w:r>
          </w:p>
        </w:tc>
        <w:tc>
          <w:tcPr>
            <w:tcW w:w="1632" w:type="dxa"/>
            <w:shd w:val="clear" w:color="auto" w:fill="B5C0D8"/>
          </w:tcPr>
          <w:p w14:paraId="48E33EB8" w14:textId="77777777" w:rsidR="00156C96" w:rsidRDefault="00000000">
            <w:pPr>
              <w:pStyle w:val="CellHeader"/>
            </w:pPr>
            <w:r>
              <w:rPr>
                <w:rFonts w:cs="Times New Roman"/>
              </w:rPr>
              <w:t>Plan 2027. (eur)</w:t>
            </w:r>
          </w:p>
        </w:tc>
        <w:tc>
          <w:tcPr>
            <w:tcW w:w="1632" w:type="dxa"/>
            <w:shd w:val="clear" w:color="auto" w:fill="B5C0D8"/>
          </w:tcPr>
          <w:p w14:paraId="50E9F2C0" w14:textId="77777777" w:rsidR="00156C96" w:rsidRDefault="00000000">
            <w:pPr>
              <w:pStyle w:val="CellHeader"/>
            </w:pPr>
            <w:r>
              <w:rPr>
                <w:rFonts w:cs="Times New Roman"/>
              </w:rPr>
              <w:t>Plan 2028. (eur)</w:t>
            </w:r>
          </w:p>
        </w:tc>
        <w:tc>
          <w:tcPr>
            <w:tcW w:w="510" w:type="dxa"/>
            <w:shd w:val="clear" w:color="auto" w:fill="B5C0D8"/>
          </w:tcPr>
          <w:p w14:paraId="3A129BA6" w14:textId="77777777" w:rsidR="00156C96" w:rsidRDefault="00000000">
            <w:pPr>
              <w:pStyle w:val="CellHeader"/>
            </w:pPr>
            <w:r>
              <w:rPr>
                <w:rFonts w:cs="Times New Roman"/>
              </w:rPr>
              <w:t>Indeks 2026/2025</w:t>
            </w:r>
          </w:p>
        </w:tc>
      </w:tr>
      <w:tr w:rsidR="00156C96" w14:paraId="7CAF2A49" w14:textId="77777777">
        <w:trPr>
          <w:jc w:val="center"/>
        </w:trPr>
        <w:tc>
          <w:tcPr>
            <w:tcW w:w="1530" w:type="dxa"/>
          </w:tcPr>
          <w:p w14:paraId="08E9BF16" w14:textId="77777777" w:rsidR="00156C96" w:rsidRDefault="00000000">
            <w:pPr>
              <w:pStyle w:val="CellColumn"/>
            </w:pPr>
            <w:r>
              <w:rPr>
                <w:rFonts w:cs="Times New Roman"/>
              </w:rPr>
              <w:t>2812-DJELOVANJE DRŽAVNIH ODVJETNIŠTAVA</w:t>
            </w:r>
          </w:p>
        </w:tc>
        <w:tc>
          <w:tcPr>
            <w:tcW w:w="1632" w:type="dxa"/>
          </w:tcPr>
          <w:p w14:paraId="0A546492" w14:textId="77777777" w:rsidR="00156C96" w:rsidRDefault="00000000">
            <w:pPr>
              <w:pStyle w:val="CellColumn"/>
            </w:pPr>
            <w:r>
              <w:rPr>
                <w:rFonts w:cs="Times New Roman"/>
              </w:rPr>
              <w:t>9.495.342</w:t>
            </w:r>
          </w:p>
        </w:tc>
        <w:tc>
          <w:tcPr>
            <w:tcW w:w="1632" w:type="dxa"/>
          </w:tcPr>
          <w:p w14:paraId="62A2E3A5" w14:textId="77777777" w:rsidR="00156C96" w:rsidRDefault="00000000">
            <w:pPr>
              <w:pStyle w:val="CellColumn"/>
            </w:pPr>
            <w:r>
              <w:rPr>
                <w:rFonts w:cs="Times New Roman"/>
              </w:rPr>
              <w:t>12.989.324</w:t>
            </w:r>
          </w:p>
        </w:tc>
        <w:tc>
          <w:tcPr>
            <w:tcW w:w="1632" w:type="dxa"/>
          </w:tcPr>
          <w:p w14:paraId="1E040A09" w14:textId="77777777" w:rsidR="00156C96" w:rsidRDefault="00000000">
            <w:pPr>
              <w:pStyle w:val="CellColumn"/>
            </w:pPr>
            <w:r>
              <w:rPr>
                <w:rFonts w:cs="Times New Roman"/>
              </w:rPr>
              <w:t>11.458.185</w:t>
            </w:r>
          </w:p>
        </w:tc>
        <w:tc>
          <w:tcPr>
            <w:tcW w:w="1632" w:type="dxa"/>
          </w:tcPr>
          <w:p w14:paraId="1C01ADA0" w14:textId="77777777" w:rsidR="00156C96" w:rsidRDefault="00000000">
            <w:pPr>
              <w:pStyle w:val="CellColumn"/>
            </w:pPr>
            <w:r>
              <w:rPr>
                <w:rFonts w:cs="Times New Roman"/>
              </w:rPr>
              <w:t>12.249.713</w:t>
            </w:r>
          </w:p>
        </w:tc>
        <w:tc>
          <w:tcPr>
            <w:tcW w:w="1632" w:type="dxa"/>
          </w:tcPr>
          <w:p w14:paraId="076E8901" w14:textId="77777777" w:rsidR="00156C96" w:rsidRDefault="00000000">
            <w:pPr>
              <w:pStyle w:val="CellColumn"/>
            </w:pPr>
            <w:r>
              <w:rPr>
                <w:rFonts w:cs="Times New Roman"/>
              </w:rPr>
              <w:t>12.181.246</w:t>
            </w:r>
          </w:p>
        </w:tc>
        <w:tc>
          <w:tcPr>
            <w:tcW w:w="510" w:type="dxa"/>
          </w:tcPr>
          <w:p w14:paraId="368A8F7B" w14:textId="77777777" w:rsidR="00156C96" w:rsidRDefault="00000000">
            <w:pPr>
              <w:pStyle w:val="CellColumn"/>
            </w:pPr>
            <w:r>
              <w:rPr>
                <w:rFonts w:cs="Times New Roman"/>
              </w:rPr>
              <w:t>88,2</w:t>
            </w:r>
          </w:p>
        </w:tc>
      </w:tr>
    </w:tbl>
    <w:p w14:paraId="66F63318" w14:textId="77777777" w:rsidR="00156C96" w:rsidRDefault="00156C96">
      <w:pPr>
        <w:jc w:val="left"/>
      </w:pPr>
    </w:p>
    <w:p w14:paraId="0E13143C" w14:textId="77777777" w:rsidR="00156C96" w:rsidRDefault="00000000">
      <w:pPr>
        <w:pStyle w:val="Naslov7"/>
      </w:pPr>
      <w:r>
        <w:t>Cilj 1. Jačanje učinkovitosti pravosuđa</w:t>
      </w:r>
    </w:p>
    <w:p w14:paraId="0CFC0696" w14:textId="77777777" w:rsidR="00156C96" w:rsidRDefault="00000000">
      <w:pPr>
        <w:pStyle w:val="Naslov4"/>
      </w:pPr>
      <w:r>
        <w:t>A629262 SURADNJA REPUBLIKE HRVATSKE I EUROJUST-A</w:t>
      </w:r>
    </w:p>
    <w:p w14:paraId="3B95523A" w14:textId="77777777" w:rsidR="00156C96" w:rsidRDefault="00000000">
      <w:pPr>
        <w:pStyle w:val="Naslov8"/>
        <w:jc w:val="left"/>
      </w:pPr>
      <w:r>
        <w:t>Zakonske i druge pravne osnove</w:t>
      </w:r>
    </w:p>
    <w:p w14:paraId="6A805B93" w14:textId="77777777" w:rsidR="00156C96" w:rsidRDefault="00000000">
      <w:pPr>
        <w:pStyle w:val="Normal5"/>
      </w:pPr>
      <w:r>
        <w:t>Sporazum o suradnji između Republike Hrvatske i EUROJUST-a potpisan 9.11.2007.</w:t>
      </w:r>
    </w:p>
    <w:tbl>
      <w:tblPr>
        <w:tblStyle w:val="StilTablice"/>
        <w:tblW w:w="10206" w:type="dxa"/>
        <w:jc w:val="center"/>
        <w:tblLook w:val="04A0" w:firstRow="1" w:lastRow="0" w:firstColumn="1" w:lastColumn="0" w:noHBand="0" w:noVBand="1"/>
      </w:tblPr>
      <w:tblGrid>
        <w:gridCol w:w="1498"/>
        <w:gridCol w:w="1556"/>
        <w:gridCol w:w="1538"/>
        <w:gridCol w:w="1548"/>
        <w:gridCol w:w="1548"/>
        <w:gridCol w:w="1548"/>
        <w:gridCol w:w="970"/>
      </w:tblGrid>
      <w:tr w:rsidR="00156C96" w14:paraId="6B527E55" w14:textId="77777777">
        <w:trPr>
          <w:jc w:val="center"/>
        </w:trPr>
        <w:tc>
          <w:tcPr>
            <w:tcW w:w="1530" w:type="dxa"/>
            <w:shd w:val="clear" w:color="auto" w:fill="B5C0D8"/>
          </w:tcPr>
          <w:p w14:paraId="594614CE" w14:textId="77777777" w:rsidR="00156C96" w:rsidRDefault="00000000">
            <w:pPr>
              <w:pStyle w:val="CellHeader"/>
            </w:pPr>
            <w:r>
              <w:rPr>
                <w:rFonts w:cs="Times New Roman"/>
              </w:rPr>
              <w:t>Naziv aktivnosti</w:t>
            </w:r>
          </w:p>
        </w:tc>
        <w:tc>
          <w:tcPr>
            <w:tcW w:w="1632" w:type="dxa"/>
            <w:shd w:val="clear" w:color="auto" w:fill="B5C0D8"/>
          </w:tcPr>
          <w:p w14:paraId="70990D15" w14:textId="77777777" w:rsidR="00156C96" w:rsidRDefault="00000000">
            <w:pPr>
              <w:pStyle w:val="CellHeader"/>
            </w:pPr>
            <w:r>
              <w:rPr>
                <w:rFonts w:cs="Times New Roman"/>
              </w:rPr>
              <w:t>Izvršenje 2024. (eur)</w:t>
            </w:r>
          </w:p>
        </w:tc>
        <w:tc>
          <w:tcPr>
            <w:tcW w:w="1632" w:type="dxa"/>
            <w:shd w:val="clear" w:color="auto" w:fill="B5C0D8"/>
          </w:tcPr>
          <w:p w14:paraId="3A97CE33" w14:textId="77777777" w:rsidR="00156C96" w:rsidRDefault="00000000">
            <w:pPr>
              <w:pStyle w:val="CellHeader"/>
            </w:pPr>
            <w:r>
              <w:rPr>
                <w:rFonts w:cs="Times New Roman"/>
              </w:rPr>
              <w:t>Plan 2025. (eur)</w:t>
            </w:r>
          </w:p>
        </w:tc>
        <w:tc>
          <w:tcPr>
            <w:tcW w:w="1632" w:type="dxa"/>
            <w:shd w:val="clear" w:color="auto" w:fill="B5C0D8"/>
          </w:tcPr>
          <w:p w14:paraId="6CCE3FD5" w14:textId="77777777" w:rsidR="00156C96" w:rsidRDefault="00000000">
            <w:pPr>
              <w:pStyle w:val="CellHeader"/>
            </w:pPr>
            <w:r>
              <w:rPr>
                <w:rFonts w:cs="Times New Roman"/>
              </w:rPr>
              <w:t>Plan 2026. (eur)</w:t>
            </w:r>
          </w:p>
        </w:tc>
        <w:tc>
          <w:tcPr>
            <w:tcW w:w="1632" w:type="dxa"/>
            <w:shd w:val="clear" w:color="auto" w:fill="B5C0D8"/>
          </w:tcPr>
          <w:p w14:paraId="3F73CF42" w14:textId="77777777" w:rsidR="00156C96" w:rsidRDefault="00000000">
            <w:pPr>
              <w:pStyle w:val="CellHeader"/>
            </w:pPr>
            <w:r>
              <w:rPr>
                <w:rFonts w:cs="Times New Roman"/>
              </w:rPr>
              <w:t>Plan 2027. (eur)</w:t>
            </w:r>
          </w:p>
        </w:tc>
        <w:tc>
          <w:tcPr>
            <w:tcW w:w="1632" w:type="dxa"/>
            <w:shd w:val="clear" w:color="auto" w:fill="B5C0D8"/>
          </w:tcPr>
          <w:p w14:paraId="58E2DAA3" w14:textId="77777777" w:rsidR="00156C96" w:rsidRDefault="00000000">
            <w:pPr>
              <w:pStyle w:val="CellHeader"/>
            </w:pPr>
            <w:r>
              <w:rPr>
                <w:rFonts w:cs="Times New Roman"/>
              </w:rPr>
              <w:t>Plan 2028. (eur)</w:t>
            </w:r>
          </w:p>
        </w:tc>
        <w:tc>
          <w:tcPr>
            <w:tcW w:w="510" w:type="dxa"/>
            <w:shd w:val="clear" w:color="auto" w:fill="B5C0D8"/>
          </w:tcPr>
          <w:p w14:paraId="11EA79E2" w14:textId="77777777" w:rsidR="00156C96" w:rsidRDefault="00000000">
            <w:pPr>
              <w:pStyle w:val="CellHeader"/>
            </w:pPr>
            <w:r>
              <w:rPr>
                <w:rFonts w:cs="Times New Roman"/>
              </w:rPr>
              <w:t>Indeks 2026/2025</w:t>
            </w:r>
          </w:p>
        </w:tc>
      </w:tr>
      <w:tr w:rsidR="00156C96" w14:paraId="5949387A" w14:textId="77777777">
        <w:trPr>
          <w:jc w:val="center"/>
        </w:trPr>
        <w:tc>
          <w:tcPr>
            <w:tcW w:w="1530" w:type="dxa"/>
          </w:tcPr>
          <w:p w14:paraId="56C57BAA" w14:textId="77777777" w:rsidR="00156C96" w:rsidRDefault="00000000">
            <w:pPr>
              <w:pStyle w:val="CellColumn"/>
            </w:pPr>
            <w:r>
              <w:rPr>
                <w:rFonts w:cs="Times New Roman"/>
              </w:rPr>
              <w:t>A629262-SURADNJA REPUBLIKE HRVATSKE I EUROJUST-A</w:t>
            </w:r>
          </w:p>
        </w:tc>
        <w:tc>
          <w:tcPr>
            <w:tcW w:w="1632" w:type="dxa"/>
          </w:tcPr>
          <w:p w14:paraId="7125FB1A" w14:textId="77777777" w:rsidR="00156C96" w:rsidRDefault="00000000">
            <w:pPr>
              <w:pStyle w:val="CellColumn"/>
            </w:pPr>
            <w:r>
              <w:rPr>
                <w:rFonts w:cs="Times New Roman"/>
              </w:rPr>
              <w:t>46.720</w:t>
            </w:r>
          </w:p>
        </w:tc>
        <w:tc>
          <w:tcPr>
            <w:tcW w:w="1632" w:type="dxa"/>
          </w:tcPr>
          <w:p w14:paraId="591F062F" w14:textId="77777777" w:rsidR="00156C96" w:rsidRDefault="00000000">
            <w:pPr>
              <w:pStyle w:val="CellColumn"/>
            </w:pPr>
            <w:r>
              <w:rPr>
                <w:rFonts w:cs="Times New Roman"/>
              </w:rPr>
              <w:t>75.100</w:t>
            </w:r>
          </w:p>
        </w:tc>
        <w:tc>
          <w:tcPr>
            <w:tcW w:w="1632" w:type="dxa"/>
          </w:tcPr>
          <w:p w14:paraId="163D2F17" w14:textId="77777777" w:rsidR="00156C96" w:rsidRDefault="00000000">
            <w:pPr>
              <w:pStyle w:val="CellColumn"/>
            </w:pPr>
            <w:r>
              <w:rPr>
                <w:rFonts w:cs="Times New Roman"/>
              </w:rPr>
              <w:t>134.600</w:t>
            </w:r>
          </w:p>
        </w:tc>
        <w:tc>
          <w:tcPr>
            <w:tcW w:w="1632" w:type="dxa"/>
          </w:tcPr>
          <w:p w14:paraId="44443C0E" w14:textId="77777777" w:rsidR="00156C96" w:rsidRDefault="00000000">
            <w:pPr>
              <w:pStyle w:val="CellColumn"/>
            </w:pPr>
            <w:r>
              <w:rPr>
                <w:rFonts w:cs="Times New Roman"/>
              </w:rPr>
              <w:t>134.600</w:t>
            </w:r>
          </w:p>
        </w:tc>
        <w:tc>
          <w:tcPr>
            <w:tcW w:w="1632" w:type="dxa"/>
          </w:tcPr>
          <w:p w14:paraId="08C0AF7E" w14:textId="77777777" w:rsidR="00156C96" w:rsidRDefault="00000000">
            <w:pPr>
              <w:pStyle w:val="CellColumn"/>
            </w:pPr>
            <w:r>
              <w:rPr>
                <w:rFonts w:cs="Times New Roman"/>
              </w:rPr>
              <w:t>134.600</w:t>
            </w:r>
          </w:p>
        </w:tc>
        <w:tc>
          <w:tcPr>
            <w:tcW w:w="510" w:type="dxa"/>
          </w:tcPr>
          <w:p w14:paraId="63193669" w14:textId="77777777" w:rsidR="00156C96" w:rsidRDefault="00000000">
            <w:pPr>
              <w:pStyle w:val="CellColumn"/>
            </w:pPr>
            <w:r>
              <w:rPr>
                <w:rFonts w:cs="Times New Roman"/>
              </w:rPr>
              <w:t>179,2</w:t>
            </w:r>
          </w:p>
        </w:tc>
      </w:tr>
    </w:tbl>
    <w:p w14:paraId="69089475" w14:textId="77777777" w:rsidR="00156C96" w:rsidRDefault="00156C96">
      <w:pPr>
        <w:jc w:val="left"/>
      </w:pPr>
    </w:p>
    <w:p w14:paraId="09343B2D" w14:textId="77777777" w:rsidR="00156C96" w:rsidRDefault="00000000">
      <w:r>
        <w:t>Sredstvima planiranim u okviru ove aktivnosti financira se rad Ureda sa sjedištem u Den Haagu i sudjelovanje u aktivnostima European Judicial Network-a. Najveći dio sredstava planiran je za podmirenje troškova službenih putovanja predstavnika Republike Hrvatske u EUROJUST-u u Haagu te za troškove najma stana, a ostala planirana sredstva se odnose na usluge telefona i ostale režijske troškove za stan koji koristi predstavnik RH u EUROJUST-u, intelektualne, usluge prijevoda te nabavu uredskog materijala. Planirana su sredstva i za podmirenje troškova još jednog predstavnika u Eurojust-u.</w:t>
      </w:r>
    </w:p>
    <w:p w14:paraId="33CEEBB0" w14:textId="77777777" w:rsidR="00156C96" w:rsidRDefault="00000000">
      <w:pPr>
        <w:pStyle w:val="Naslov4"/>
      </w:pPr>
      <w:r>
        <w:t>A634000 PROGON POČINITELJA KAZNENIH DJELA, ZAŠTITA IMOVINE RH I PODNOŠENJE PRAVNIH SREDSTAVA ZA ZAŠTITU ZAKONITOSTI</w:t>
      </w:r>
    </w:p>
    <w:p w14:paraId="24349D93" w14:textId="77777777" w:rsidR="00156C96" w:rsidRDefault="00000000">
      <w:pPr>
        <w:pStyle w:val="Naslov8"/>
        <w:jc w:val="left"/>
      </w:pPr>
      <w:r>
        <w:t>Zakonske i druge pravne osnove</w:t>
      </w:r>
    </w:p>
    <w:p w14:paraId="118DD3B1" w14:textId="77777777" w:rsidR="00156C96" w:rsidRDefault="00000000">
      <w:pPr>
        <w:pStyle w:val="Normal5"/>
      </w:pPr>
      <w:r>
        <w:t>Zakon o državnom odvjetništvu, Zakon o Uredu za suzbijanje korupcije i organiziranog kriminaliteta, Zakon o područjima i sjedištima državnih odvjetništava</w:t>
      </w:r>
    </w:p>
    <w:tbl>
      <w:tblPr>
        <w:tblStyle w:val="StilTablice"/>
        <w:tblW w:w="10206" w:type="dxa"/>
        <w:jc w:val="center"/>
        <w:tblLook w:val="04A0" w:firstRow="1" w:lastRow="0" w:firstColumn="1" w:lastColumn="0" w:noHBand="0" w:noVBand="1"/>
      </w:tblPr>
      <w:tblGrid>
        <w:gridCol w:w="1521"/>
        <w:gridCol w:w="1543"/>
        <w:gridCol w:w="1543"/>
        <w:gridCol w:w="1543"/>
        <w:gridCol w:w="1543"/>
        <w:gridCol w:w="1543"/>
        <w:gridCol w:w="970"/>
      </w:tblGrid>
      <w:tr w:rsidR="00156C96" w14:paraId="70899E28" w14:textId="77777777">
        <w:trPr>
          <w:jc w:val="center"/>
        </w:trPr>
        <w:tc>
          <w:tcPr>
            <w:tcW w:w="1530" w:type="dxa"/>
            <w:shd w:val="clear" w:color="auto" w:fill="B5C0D8"/>
          </w:tcPr>
          <w:p w14:paraId="08FEE520" w14:textId="77777777" w:rsidR="00156C96" w:rsidRDefault="00000000">
            <w:pPr>
              <w:pStyle w:val="CellHeader"/>
            </w:pPr>
            <w:r>
              <w:rPr>
                <w:rFonts w:cs="Times New Roman"/>
              </w:rPr>
              <w:t>Naziv aktivnosti</w:t>
            </w:r>
          </w:p>
        </w:tc>
        <w:tc>
          <w:tcPr>
            <w:tcW w:w="1632" w:type="dxa"/>
            <w:shd w:val="clear" w:color="auto" w:fill="B5C0D8"/>
          </w:tcPr>
          <w:p w14:paraId="35A8BC77" w14:textId="77777777" w:rsidR="00156C96" w:rsidRDefault="00000000">
            <w:pPr>
              <w:pStyle w:val="CellHeader"/>
            </w:pPr>
            <w:r>
              <w:rPr>
                <w:rFonts w:cs="Times New Roman"/>
              </w:rPr>
              <w:t>Izvršenje 2024. (eur)</w:t>
            </w:r>
          </w:p>
        </w:tc>
        <w:tc>
          <w:tcPr>
            <w:tcW w:w="1632" w:type="dxa"/>
            <w:shd w:val="clear" w:color="auto" w:fill="B5C0D8"/>
          </w:tcPr>
          <w:p w14:paraId="2552F1C8" w14:textId="77777777" w:rsidR="00156C96" w:rsidRDefault="00000000">
            <w:pPr>
              <w:pStyle w:val="CellHeader"/>
            </w:pPr>
            <w:r>
              <w:rPr>
                <w:rFonts w:cs="Times New Roman"/>
              </w:rPr>
              <w:t>Plan 2025. (eur)</w:t>
            </w:r>
          </w:p>
        </w:tc>
        <w:tc>
          <w:tcPr>
            <w:tcW w:w="1632" w:type="dxa"/>
            <w:shd w:val="clear" w:color="auto" w:fill="B5C0D8"/>
          </w:tcPr>
          <w:p w14:paraId="7A12433E" w14:textId="77777777" w:rsidR="00156C96" w:rsidRDefault="00000000">
            <w:pPr>
              <w:pStyle w:val="CellHeader"/>
            </w:pPr>
            <w:r>
              <w:rPr>
                <w:rFonts w:cs="Times New Roman"/>
              </w:rPr>
              <w:t>Plan 2026. (eur)</w:t>
            </w:r>
          </w:p>
        </w:tc>
        <w:tc>
          <w:tcPr>
            <w:tcW w:w="1632" w:type="dxa"/>
            <w:shd w:val="clear" w:color="auto" w:fill="B5C0D8"/>
          </w:tcPr>
          <w:p w14:paraId="29AAAD91" w14:textId="77777777" w:rsidR="00156C96" w:rsidRDefault="00000000">
            <w:pPr>
              <w:pStyle w:val="CellHeader"/>
            </w:pPr>
            <w:r>
              <w:rPr>
                <w:rFonts w:cs="Times New Roman"/>
              </w:rPr>
              <w:t>Plan 2027. (eur)</w:t>
            </w:r>
          </w:p>
        </w:tc>
        <w:tc>
          <w:tcPr>
            <w:tcW w:w="1632" w:type="dxa"/>
            <w:shd w:val="clear" w:color="auto" w:fill="B5C0D8"/>
          </w:tcPr>
          <w:p w14:paraId="13D159E3" w14:textId="77777777" w:rsidR="00156C96" w:rsidRDefault="00000000">
            <w:pPr>
              <w:pStyle w:val="CellHeader"/>
            </w:pPr>
            <w:r>
              <w:rPr>
                <w:rFonts w:cs="Times New Roman"/>
              </w:rPr>
              <w:t>Plan 2028. (eur)</w:t>
            </w:r>
          </w:p>
        </w:tc>
        <w:tc>
          <w:tcPr>
            <w:tcW w:w="510" w:type="dxa"/>
            <w:shd w:val="clear" w:color="auto" w:fill="B5C0D8"/>
          </w:tcPr>
          <w:p w14:paraId="61721482" w14:textId="77777777" w:rsidR="00156C96" w:rsidRDefault="00000000">
            <w:pPr>
              <w:pStyle w:val="CellHeader"/>
            </w:pPr>
            <w:r>
              <w:rPr>
                <w:rFonts w:cs="Times New Roman"/>
              </w:rPr>
              <w:t>Indeks 2026/2025</w:t>
            </w:r>
          </w:p>
        </w:tc>
      </w:tr>
      <w:tr w:rsidR="00156C96" w14:paraId="0279EAAE" w14:textId="77777777">
        <w:trPr>
          <w:jc w:val="center"/>
        </w:trPr>
        <w:tc>
          <w:tcPr>
            <w:tcW w:w="1530" w:type="dxa"/>
          </w:tcPr>
          <w:p w14:paraId="6A856A0D" w14:textId="77777777" w:rsidR="00156C96" w:rsidRDefault="00000000">
            <w:pPr>
              <w:pStyle w:val="CellColumn"/>
            </w:pPr>
            <w:r>
              <w:rPr>
                <w:rFonts w:cs="Times New Roman"/>
              </w:rPr>
              <w:lastRenderedPageBreak/>
              <w:t>A634000-PROGON POČINITELJA KAZNENIH DJELA, ZAŠTITA IMOVINE RH I PODNOŠENJE PRAVNIH SREDSTAVA ZA ZAŠTITU ZAKONITOSTI</w:t>
            </w:r>
          </w:p>
        </w:tc>
        <w:tc>
          <w:tcPr>
            <w:tcW w:w="1632" w:type="dxa"/>
          </w:tcPr>
          <w:p w14:paraId="1B4268F0" w14:textId="77777777" w:rsidR="00156C96" w:rsidRDefault="00000000">
            <w:pPr>
              <w:pStyle w:val="CellColumn"/>
            </w:pPr>
            <w:r>
              <w:rPr>
                <w:rFonts w:cs="Times New Roman"/>
              </w:rPr>
              <w:t>3.886.824</w:t>
            </w:r>
          </w:p>
        </w:tc>
        <w:tc>
          <w:tcPr>
            <w:tcW w:w="1632" w:type="dxa"/>
          </w:tcPr>
          <w:p w14:paraId="5DC08E76" w14:textId="77777777" w:rsidR="00156C96" w:rsidRDefault="00000000">
            <w:pPr>
              <w:pStyle w:val="CellColumn"/>
            </w:pPr>
            <w:r>
              <w:rPr>
                <w:rFonts w:cs="Times New Roman"/>
              </w:rPr>
              <w:t>4.917.424</w:t>
            </w:r>
          </w:p>
        </w:tc>
        <w:tc>
          <w:tcPr>
            <w:tcW w:w="1632" w:type="dxa"/>
          </w:tcPr>
          <w:p w14:paraId="3F262573" w14:textId="77777777" w:rsidR="00156C96" w:rsidRDefault="00000000">
            <w:pPr>
              <w:pStyle w:val="CellColumn"/>
            </w:pPr>
            <w:r>
              <w:rPr>
                <w:rFonts w:cs="Times New Roman"/>
              </w:rPr>
              <w:t>5.486.269</w:t>
            </w:r>
          </w:p>
        </w:tc>
        <w:tc>
          <w:tcPr>
            <w:tcW w:w="1632" w:type="dxa"/>
          </w:tcPr>
          <w:p w14:paraId="35778BCA" w14:textId="77777777" w:rsidR="00156C96" w:rsidRDefault="00000000">
            <w:pPr>
              <w:pStyle w:val="CellColumn"/>
            </w:pPr>
            <w:r>
              <w:rPr>
                <w:rFonts w:cs="Times New Roman"/>
              </w:rPr>
              <w:t>5.498.613</w:t>
            </w:r>
          </w:p>
        </w:tc>
        <w:tc>
          <w:tcPr>
            <w:tcW w:w="1632" w:type="dxa"/>
          </w:tcPr>
          <w:p w14:paraId="463A8426" w14:textId="77777777" w:rsidR="00156C96" w:rsidRDefault="00000000">
            <w:pPr>
              <w:pStyle w:val="CellColumn"/>
            </w:pPr>
            <w:r>
              <w:rPr>
                <w:rFonts w:cs="Times New Roman"/>
              </w:rPr>
              <w:t>5.510.146</w:t>
            </w:r>
          </w:p>
        </w:tc>
        <w:tc>
          <w:tcPr>
            <w:tcW w:w="510" w:type="dxa"/>
          </w:tcPr>
          <w:p w14:paraId="4DEC6F62" w14:textId="77777777" w:rsidR="00156C96" w:rsidRDefault="00000000">
            <w:pPr>
              <w:pStyle w:val="CellColumn"/>
            </w:pPr>
            <w:r>
              <w:rPr>
                <w:rFonts w:cs="Times New Roman"/>
              </w:rPr>
              <w:t>111,6</w:t>
            </w:r>
          </w:p>
        </w:tc>
      </w:tr>
    </w:tbl>
    <w:p w14:paraId="1A2CD427" w14:textId="77777777" w:rsidR="00156C96" w:rsidRDefault="00156C96">
      <w:pPr>
        <w:jc w:val="left"/>
      </w:pPr>
    </w:p>
    <w:p w14:paraId="44D3A5D3" w14:textId="77777777" w:rsidR="00156C96" w:rsidRDefault="00000000">
      <w:r>
        <w:t>Sredstva osigurana u okviru ove aktivnosti odnose se na financiranje rashoda za zaposlene i materijalnih rashoda potrebnih za redovno poslovanje Državnog odvjetništva Republike Hrvatske, gdje je ukupno 83 zaposlenih od čega 2 pravosudna dužnosnika, 41 službenik i 13 namještenika. Od ukupno planiranog iznosa u 2026. na sredstva za plaće i doprinose odnosi se 4.601.629 € (osnovica za obračun plaće iznosi 1.004,87 € uvećana za pripadajući koeficijent i minuli rad te za imenovanja pravosudnih dužnosnika). Na ostale rashode za zaposlene (prava po Kolektivnom ugovoru) odnosi se 110.000 €, na naknadu za prijevoz na posao i s posla 85.000 €, dok se ostatak planiranih sredstava odnosi na materijalne rashode, od kojih se najveći iznosi iskazuju na troškovima energije u iznosu 100.000 €,  na rashodima za intelektualne usluge 62.000 €, uslugama telefona, pošte i prijevoza 40.000 €, uslugama tekućeg i investicijskog održavanja 50.000 €, rashodima za nabavu uredskog materijala 20.000 €, za nabavu uredske i komunikacijske opreme, namještaja i opreme za održavanje i zaštitu 10.000 €, za podmirenje rashoda za tri službena vozila nabavljena putem financijskog leasinga 33.000 €, dok se ostatak planiranih sredstava odnosi na ostale rashode poslovanja. Od ukupno planiranog iznosa u 2027. na sredstva za plaće i doprinose odnosi se 4.613.133 €, na ostale rashode za zaposlene (prava po Kolektivnom ugovoru) 112.800 €, na naknadu za prijevoz na posao i s posla 85.000 €, dok se ostatak sredstava odnosi na materijalne rashode, od kojih su najveći iznosi iskazani na istim stavkama rashoda kao i u prethodnoj godini. Od ukupno planiranog iznosa u 2028. na sredstva za plaće i doprinose odnosi se 4.624.666 €, na ostale rashode za zaposlene (prava po Kolektivnom ugovoru) 112.800 €, na naknadu za prijevoz na posao i s posla 85.000 €, dok se ostatak sredstava odnosi na materijalne rashode, od kojih su najveći iznosi iskazani na istim stavkama rashoda kao i u prethodnim godinama.</w:t>
      </w:r>
    </w:p>
    <w:p w14:paraId="068D6F57" w14:textId="77777777" w:rsidR="00156C96" w:rsidRDefault="00000000">
      <w:pPr>
        <w:pStyle w:val="Naslov4"/>
      </w:pPr>
      <w:r>
        <w:t>A634002 MEĐUNARODNA SURADNJA DRŽAVNIH ODVJETNIŠTAVA</w:t>
      </w:r>
    </w:p>
    <w:p w14:paraId="7AF50E5B" w14:textId="77777777" w:rsidR="00156C96" w:rsidRDefault="00000000">
      <w:pPr>
        <w:pStyle w:val="Naslov8"/>
        <w:jc w:val="left"/>
      </w:pPr>
      <w:r>
        <w:t>Zakonske i druge pravne osnove</w:t>
      </w:r>
    </w:p>
    <w:p w14:paraId="2634AA47" w14:textId="77777777" w:rsidR="00156C96" w:rsidRDefault="00000000">
      <w:pPr>
        <w:pStyle w:val="Normal5"/>
      </w:pPr>
      <w:r>
        <w:t>Zakon o državnom odvjetništvu, Zakon o međunarodnoj pravnoj pomoći u kaznenim stvarima</w:t>
      </w:r>
    </w:p>
    <w:tbl>
      <w:tblPr>
        <w:tblStyle w:val="StilTablice"/>
        <w:tblW w:w="10206" w:type="dxa"/>
        <w:jc w:val="center"/>
        <w:tblLook w:val="04A0" w:firstRow="1" w:lastRow="0" w:firstColumn="1" w:lastColumn="0" w:noHBand="0" w:noVBand="1"/>
      </w:tblPr>
      <w:tblGrid>
        <w:gridCol w:w="1749"/>
        <w:gridCol w:w="1519"/>
        <w:gridCol w:w="1492"/>
        <w:gridCol w:w="1492"/>
        <w:gridCol w:w="1492"/>
        <w:gridCol w:w="1492"/>
        <w:gridCol w:w="970"/>
      </w:tblGrid>
      <w:tr w:rsidR="00156C96" w14:paraId="27915ED0" w14:textId="77777777">
        <w:trPr>
          <w:jc w:val="center"/>
        </w:trPr>
        <w:tc>
          <w:tcPr>
            <w:tcW w:w="1530" w:type="dxa"/>
            <w:shd w:val="clear" w:color="auto" w:fill="B5C0D8"/>
          </w:tcPr>
          <w:p w14:paraId="4D752AF4" w14:textId="77777777" w:rsidR="00156C96" w:rsidRDefault="00000000">
            <w:pPr>
              <w:pStyle w:val="CellHeader"/>
            </w:pPr>
            <w:r>
              <w:rPr>
                <w:rFonts w:cs="Times New Roman"/>
              </w:rPr>
              <w:t>Naziv aktivnosti</w:t>
            </w:r>
          </w:p>
        </w:tc>
        <w:tc>
          <w:tcPr>
            <w:tcW w:w="1632" w:type="dxa"/>
            <w:shd w:val="clear" w:color="auto" w:fill="B5C0D8"/>
          </w:tcPr>
          <w:p w14:paraId="22FD9F38" w14:textId="77777777" w:rsidR="00156C96" w:rsidRDefault="00000000">
            <w:pPr>
              <w:pStyle w:val="CellHeader"/>
            </w:pPr>
            <w:r>
              <w:rPr>
                <w:rFonts w:cs="Times New Roman"/>
              </w:rPr>
              <w:t>Izvršenje 2024. (eur)</w:t>
            </w:r>
          </w:p>
        </w:tc>
        <w:tc>
          <w:tcPr>
            <w:tcW w:w="1632" w:type="dxa"/>
            <w:shd w:val="clear" w:color="auto" w:fill="B5C0D8"/>
          </w:tcPr>
          <w:p w14:paraId="76D1F33E" w14:textId="77777777" w:rsidR="00156C96" w:rsidRDefault="00000000">
            <w:pPr>
              <w:pStyle w:val="CellHeader"/>
            </w:pPr>
            <w:r>
              <w:rPr>
                <w:rFonts w:cs="Times New Roman"/>
              </w:rPr>
              <w:t>Plan 2025. (eur)</w:t>
            </w:r>
          </w:p>
        </w:tc>
        <w:tc>
          <w:tcPr>
            <w:tcW w:w="1632" w:type="dxa"/>
            <w:shd w:val="clear" w:color="auto" w:fill="B5C0D8"/>
          </w:tcPr>
          <w:p w14:paraId="6F6D91CC" w14:textId="77777777" w:rsidR="00156C96" w:rsidRDefault="00000000">
            <w:pPr>
              <w:pStyle w:val="CellHeader"/>
            </w:pPr>
            <w:r>
              <w:rPr>
                <w:rFonts w:cs="Times New Roman"/>
              </w:rPr>
              <w:t>Plan 2026. (eur)</w:t>
            </w:r>
          </w:p>
        </w:tc>
        <w:tc>
          <w:tcPr>
            <w:tcW w:w="1632" w:type="dxa"/>
            <w:shd w:val="clear" w:color="auto" w:fill="B5C0D8"/>
          </w:tcPr>
          <w:p w14:paraId="597F3E1D" w14:textId="77777777" w:rsidR="00156C96" w:rsidRDefault="00000000">
            <w:pPr>
              <w:pStyle w:val="CellHeader"/>
            </w:pPr>
            <w:r>
              <w:rPr>
                <w:rFonts w:cs="Times New Roman"/>
              </w:rPr>
              <w:t>Plan 2027. (eur)</w:t>
            </w:r>
          </w:p>
        </w:tc>
        <w:tc>
          <w:tcPr>
            <w:tcW w:w="1632" w:type="dxa"/>
            <w:shd w:val="clear" w:color="auto" w:fill="B5C0D8"/>
          </w:tcPr>
          <w:p w14:paraId="017EB3E2" w14:textId="77777777" w:rsidR="00156C96" w:rsidRDefault="00000000">
            <w:pPr>
              <w:pStyle w:val="CellHeader"/>
            </w:pPr>
            <w:r>
              <w:rPr>
                <w:rFonts w:cs="Times New Roman"/>
              </w:rPr>
              <w:t>Plan 2028. (eur)</w:t>
            </w:r>
          </w:p>
        </w:tc>
        <w:tc>
          <w:tcPr>
            <w:tcW w:w="510" w:type="dxa"/>
            <w:shd w:val="clear" w:color="auto" w:fill="B5C0D8"/>
          </w:tcPr>
          <w:p w14:paraId="74C7944E" w14:textId="77777777" w:rsidR="00156C96" w:rsidRDefault="00000000">
            <w:pPr>
              <w:pStyle w:val="CellHeader"/>
            </w:pPr>
            <w:r>
              <w:rPr>
                <w:rFonts w:cs="Times New Roman"/>
              </w:rPr>
              <w:t>Indeks 2026/2025</w:t>
            </w:r>
          </w:p>
        </w:tc>
      </w:tr>
      <w:tr w:rsidR="00156C96" w14:paraId="1E14E0ED" w14:textId="77777777">
        <w:trPr>
          <w:jc w:val="center"/>
        </w:trPr>
        <w:tc>
          <w:tcPr>
            <w:tcW w:w="1530" w:type="dxa"/>
          </w:tcPr>
          <w:p w14:paraId="0EEF14ED" w14:textId="77777777" w:rsidR="00156C96" w:rsidRDefault="00000000">
            <w:pPr>
              <w:pStyle w:val="CellColumn"/>
            </w:pPr>
            <w:r>
              <w:rPr>
                <w:rFonts w:cs="Times New Roman"/>
              </w:rPr>
              <w:t>A634002-MEĐUNARODNA SURADNJA DRŽAVNIH ODVJETNIŠTAVA</w:t>
            </w:r>
          </w:p>
        </w:tc>
        <w:tc>
          <w:tcPr>
            <w:tcW w:w="1632" w:type="dxa"/>
          </w:tcPr>
          <w:p w14:paraId="050286E4" w14:textId="77777777" w:rsidR="00156C96" w:rsidRDefault="00000000">
            <w:pPr>
              <w:pStyle w:val="CellColumn"/>
            </w:pPr>
            <w:r>
              <w:rPr>
                <w:rFonts w:cs="Times New Roman"/>
              </w:rPr>
              <w:t>14.182</w:t>
            </w:r>
          </w:p>
        </w:tc>
        <w:tc>
          <w:tcPr>
            <w:tcW w:w="1632" w:type="dxa"/>
          </w:tcPr>
          <w:p w14:paraId="4CFD948C" w14:textId="77777777" w:rsidR="00156C96" w:rsidRDefault="00000000">
            <w:pPr>
              <w:pStyle w:val="CellColumn"/>
            </w:pPr>
            <w:r>
              <w:rPr>
                <w:rFonts w:cs="Times New Roman"/>
              </w:rPr>
              <w:t>44.800</w:t>
            </w:r>
          </w:p>
        </w:tc>
        <w:tc>
          <w:tcPr>
            <w:tcW w:w="1632" w:type="dxa"/>
          </w:tcPr>
          <w:p w14:paraId="37388FC8" w14:textId="77777777" w:rsidR="00156C96" w:rsidRDefault="00000000">
            <w:pPr>
              <w:pStyle w:val="CellColumn"/>
            </w:pPr>
            <w:r>
              <w:rPr>
                <w:rFonts w:cs="Times New Roman"/>
              </w:rPr>
              <w:t>49.500</w:t>
            </w:r>
          </w:p>
        </w:tc>
        <w:tc>
          <w:tcPr>
            <w:tcW w:w="1632" w:type="dxa"/>
          </w:tcPr>
          <w:p w14:paraId="0FF0CC18" w14:textId="77777777" w:rsidR="00156C96" w:rsidRDefault="00000000">
            <w:pPr>
              <w:pStyle w:val="CellColumn"/>
            </w:pPr>
            <w:r>
              <w:rPr>
                <w:rFonts w:cs="Times New Roman"/>
              </w:rPr>
              <w:t>49.500</w:t>
            </w:r>
          </w:p>
        </w:tc>
        <w:tc>
          <w:tcPr>
            <w:tcW w:w="1632" w:type="dxa"/>
          </w:tcPr>
          <w:p w14:paraId="23D25F6E" w14:textId="77777777" w:rsidR="00156C96" w:rsidRDefault="00000000">
            <w:pPr>
              <w:pStyle w:val="CellColumn"/>
            </w:pPr>
            <w:r>
              <w:rPr>
                <w:rFonts w:cs="Times New Roman"/>
              </w:rPr>
              <w:t>49.500</w:t>
            </w:r>
          </w:p>
        </w:tc>
        <w:tc>
          <w:tcPr>
            <w:tcW w:w="510" w:type="dxa"/>
          </w:tcPr>
          <w:p w14:paraId="58A3C6F7" w14:textId="77777777" w:rsidR="00156C96" w:rsidRDefault="00000000">
            <w:pPr>
              <w:pStyle w:val="CellColumn"/>
            </w:pPr>
            <w:r>
              <w:rPr>
                <w:rFonts w:cs="Times New Roman"/>
              </w:rPr>
              <w:t>110,5</w:t>
            </w:r>
          </w:p>
        </w:tc>
      </w:tr>
    </w:tbl>
    <w:p w14:paraId="2205ACDB" w14:textId="77777777" w:rsidR="00156C96" w:rsidRDefault="00156C96">
      <w:pPr>
        <w:jc w:val="left"/>
      </w:pPr>
    </w:p>
    <w:p w14:paraId="4EC50F58" w14:textId="77777777" w:rsidR="00156C96" w:rsidRDefault="00000000">
      <w:r>
        <w:t>Osiguranim sredstvima u okviru ove aktivnosti financiraju se sljedeći materijalni rashodi: troškovi službenih putovanja, usluge prijevoda, naknade troškova osobama izvan radnog odnosa za službena putovanja savjetnika koji su iz drugih tijela upućeni na rad u DORH, rashodi reprezentacije za ugošćavanje inozemnih delegacija, rashodi protokola prilikom odlaska predstavnika DORH-a u posjete i posjeta inozemnih delegacija DORH-u i slični rashodi. Iz sredstava osiguranih od Pomoći EU, od raznih EU institucija, se refundiraju troškovi inozemnih službenih putovanja.</w:t>
      </w:r>
    </w:p>
    <w:p w14:paraId="78EA8F3D" w14:textId="77777777" w:rsidR="00156C96" w:rsidRDefault="00000000">
      <w:pPr>
        <w:pStyle w:val="Naslov4"/>
      </w:pPr>
      <w:r>
        <w:t>A634013 ZASTUPANJE REPUBLIKE HRVATSKE U INOZEMSTVU</w:t>
      </w:r>
    </w:p>
    <w:p w14:paraId="5986030E" w14:textId="77777777" w:rsidR="00156C96" w:rsidRDefault="00000000">
      <w:pPr>
        <w:pStyle w:val="Naslov8"/>
        <w:jc w:val="left"/>
      </w:pPr>
      <w:r>
        <w:t>Zakonske i druge pravne osnove</w:t>
      </w:r>
    </w:p>
    <w:p w14:paraId="05301F82" w14:textId="77777777" w:rsidR="00156C96" w:rsidRDefault="00000000">
      <w:pPr>
        <w:pStyle w:val="Normal5"/>
      </w:pPr>
      <w:r>
        <w:t>Zakon o državnom odvjetništvu</w:t>
      </w:r>
    </w:p>
    <w:tbl>
      <w:tblPr>
        <w:tblStyle w:val="StilTablice"/>
        <w:tblW w:w="10206" w:type="dxa"/>
        <w:jc w:val="center"/>
        <w:tblLook w:val="04A0" w:firstRow="1" w:lastRow="0" w:firstColumn="1" w:lastColumn="0" w:noHBand="0" w:noVBand="1"/>
      </w:tblPr>
      <w:tblGrid>
        <w:gridCol w:w="1516"/>
        <w:gridCol w:w="1544"/>
        <w:gridCol w:w="1544"/>
        <w:gridCol w:w="1544"/>
        <w:gridCol w:w="1544"/>
        <w:gridCol w:w="1544"/>
        <w:gridCol w:w="970"/>
      </w:tblGrid>
      <w:tr w:rsidR="00156C96" w14:paraId="4BD4D074" w14:textId="77777777">
        <w:trPr>
          <w:jc w:val="center"/>
        </w:trPr>
        <w:tc>
          <w:tcPr>
            <w:tcW w:w="1530" w:type="dxa"/>
            <w:shd w:val="clear" w:color="auto" w:fill="B5C0D8"/>
          </w:tcPr>
          <w:p w14:paraId="22357587" w14:textId="77777777" w:rsidR="00156C96" w:rsidRDefault="00000000">
            <w:pPr>
              <w:pStyle w:val="CellHeader"/>
            </w:pPr>
            <w:r>
              <w:rPr>
                <w:rFonts w:cs="Times New Roman"/>
              </w:rPr>
              <w:lastRenderedPageBreak/>
              <w:t>Naziv aktivnosti</w:t>
            </w:r>
          </w:p>
        </w:tc>
        <w:tc>
          <w:tcPr>
            <w:tcW w:w="1632" w:type="dxa"/>
            <w:shd w:val="clear" w:color="auto" w:fill="B5C0D8"/>
          </w:tcPr>
          <w:p w14:paraId="77EA7177" w14:textId="77777777" w:rsidR="00156C96" w:rsidRDefault="00000000">
            <w:pPr>
              <w:pStyle w:val="CellHeader"/>
            </w:pPr>
            <w:r>
              <w:rPr>
                <w:rFonts w:cs="Times New Roman"/>
              </w:rPr>
              <w:t>Izvršenje 2024. (eur)</w:t>
            </w:r>
          </w:p>
        </w:tc>
        <w:tc>
          <w:tcPr>
            <w:tcW w:w="1632" w:type="dxa"/>
            <w:shd w:val="clear" w:color="auto" w:fill="B5C0D8"/>
          </w:tcPr>
          <w:p w14:paraId="780FCF9F" w14:textId="77777777" w:rsidR="00156C96" w:rsidRDefault="00000000">
            <w:pPr>
              <w:pStyle w:val="CellHeader"/>
            </w:pPr>
            <w:r>
              <w:rPr>
                <w:rFonts w:cs="Times New Roman"/>
              </w:rPr>
              <w:t>Plan 2025. (eur)</w:t>
            </w:r>
          </w:p>
        </w:tc>
        <w:tc>
          <w:tcPr>
            <w:tcW w:w="1632" w:type="dxa"/>
            <w:shd w:val="clear" w:color="auto" w:fill="B5C0D8"/>
          </w:tcPr>
          <w:p w14:paraId="119D0E76" w14:textId="77777777" w:rsidR="00156C96" w:rsidRDefault="00000000">
            <w:pPr>
              <w:pStyle w:val="CellHeader"/>
            </w:pPr>
            <w:r>
              <w:rPr>
                <w:rFonts w:cs="Times New Roman"/>
              </w:rPr>
              <w:t>Plan 2026. (eur)</w:t>
            </w:r>
          </w:p>
        </w:tc>
        <w:tc>
          <w:tcPr>
            <w:tcW w:w="1632" w:type="dxa"/>
            <w:shd w:val="clear" w:color="auto" w:fill="B5C0D8"/>
          </w:tcPr>
          <w:p w14:paraId="5140768B" w14:textId="77777777" w:rsidR="00156C96" w:rsidRDefault="00000000">
            <w:pPr>
              <w:pStyle w:val="CellHeader"/>
            </w:pPr>
            <w:r>
              <w:rPr>
                <w:rFonts w:cs="Times New Roman"/>
              </w:rPr>
              <w:t>Plan 2027. (eur)</w:t>
            </w:r>
          </w:p>
        </w:tc>
        <w:tc>
          <w:tcPr>
            <w:tcW w:w="1632" w:type="dxa"/>
            <w:shd w:val="clear" w:color="auto" w:fill="B5C0D8"/>
          </w:tcPr>
          <w:p w14:paraId="31109CBF" w14:textId="77777777" w:rsidR="00156C96" w:rsidRDefault="00000000">
            <w:pPr>
              <w:pStyle w:val="CellHeader"/>
            </w:pPr>
            <w:r>
              <w:rPr>
                <w:rFonts w:cs="Times New Roman"/>
              </w:rPr>
              <w:t>Plan 2028. (eur)</w:t>
            </w:r>
          </w:p>
        </w:tc>
        <w:tc>
          <w:tcPr>
            <w:tcW w:w="510" w:type="dxa"/>
            <w:shd w:val="clear" w:color="auto" w:fill="B5C0D8"/>
          </w:tcPr>
          <w:p w14:paraId="655A1497" w14:textId="77777777" w:rsidR="00156C96" w:rsidRDefault="00000000">
            <w:pPr>
              <w:pStyle w:val="CellHeader"/>
            </w:pPr>
            <w:r>
              <w:rPr>
                <w:rFonts w:cs="Times New Roman"/>
              </w:rPr>
              <w:t>Indeks 2026/2025</w:t>
            </w:r>
          </w:p>
        </w:tc>
      </w:tr>
      <w:tr w:rsidR="00156C96" w14:paraId="079FA075" w14:textId="77777777">
        <w:trPr>
          <w:jc w:val="center"/>
        </w:trPr>
        <w:tc>
          <w:tcPr>
            <w:tcW w:w="1530" w:type="dxa"/>
          </w:tcPr>
          <w:p w14:paraId="3E4DC5B0" w14:textId="77777777" w:rsidR="00156C96" w:rsidRDefault="00000000">
            <w:pPr>
              <w:pStyle w:val="CellColumn"/>
            </w:pPr>
            <w:r>
              <w:rPr>
                <w:rFonts w:cs="Times New Roman"/>
              </w:rPr>
              <w:t>A634013-ZASTUPANJE REPUBLIKE HRVATSKE U INOZEMSTVU</w:t>
            </w:r>
          </w:p>
        </w:tc>
        <w:tc>
          <w:tcPr>
            <w:tcW w:w="1632" w:type="dxa"/>
          </w:tcPr>
          <w:p w14:paraId="48A5B8B8" w14:textId="77777777" w:rsidR="00156C96" w:rsidRDefault="00000000">
            <w:pPr>
              <w:pStyle w:val="CellColumn"/>
            </w:pPr>
            <w:r>
              <w:rPr>
                <w:rFonts w:cs="Times New Roman"/>
              </w:rPr>
              <w:t>5.547.616</w:t>
            </w:r>
          </w:p>
        </w:tc>
        <w:tc>
          <w:tcPr>
            <w:tcW w:w="1632" w:type="dxa"/>
          </w:tcPr>
          <w:p w14:paraId="18AC4523" w14:textId="77777777" w:rsidR="00156C96" w:rsidRDefault="00000000">
            <w:pPr>
              <w:pStyle w:val="CellColumn"/>
            </w:pPr>
            <w:r>
              <w:rPr>
                <w:rFonts w:cs="Times New Roman"/>
              </w:rPr>
              <w:t>7.952.000</w:t>
            </w:r>
          </w:p>
        </w:tc>
        <w:tc>
          <w:tcPr>
            <w:tcW w:w="1632" w:type="dxa"/>
          </w:tcPr>
          <w:p w14:paraId="23E4FE79" w14:textId="77777777" w:rsidR="00156C96" w:rsidRDefault="00000000">
            <w:pPr>
              <w:pStyle w:val="CellColumn"/>
            </w:pPr>
            <w:r>
              <w:rPr>
                <w:rFonts w:cs="Times New Roman"/>
              </w:rPr>
              <w:t>5.787.816</w:t>
            </w:r>
          </w:p>
        </w:tc>
        <w:tc>
          <w:tcPr>
            <w:tcW w:w="1632" w:type="dxa"/>
          </w:tcPr>
          <w:p w14:paraId="2303289F" w14:textId="77777777" w:rsidR="00156C96" w:rsidRDefault="00000000">
            <w:pPr>
              <w:pStyle w:val="CellColumn"/>
            </w:pPr>
            <w:r>
              <w:rPr>
                <w:rFonts w:cs="Times New Roman"/>
              </w:rPr>
              <w:t>6.567.000</w:t>
            </w:r>
          </w:p>
        </w:tc>
        <w:tc>
          <w:tcPr>
            <w:tcW w:w="1632" w:type="dxa"/>
          </w:tcPr>
          <w:p w14:paraId="4B3A2C3C" w14:textId="77777777" w:rsidR="00156C96" w:rsidRDefault="00000000">
            <w:pPr>
              <w:pStyle w:val="CellColumn"/>
            </w:pPr>
            <w:r>
              <w:rPr>
                <w:rFonts w:cs="Times New Roman"/>
              </w:rPr>
              <w:t>6.487.000</w:t>
            </w:r>
          </w:p>
        </w:tc>
        <w:tc>
          <w:tcPr>
            <w:tcW w:w="510" w:type="dxa"/>
          </w:tcPr>
          <w:p w14:paraId="11BFD6C9" w14:textId="77777777" w:rsidR="00156C96" w:rsidRDefault="00000000">
            <w:pPr>
              <w:pStyle w:val="CellColumn"/>
            </w:pPr>
            <w:r>
              <w:rPr>
                <w:rFonts w:cs="Times New Roman"/>
              </w:rPr>
              <w:t>72,8</w:t>
            </w:r>
          </w:p>
        </w:tc>
      </w:tr>
    </w:tbl>
    <w:p w14:paraId="11DB6E44" w14:textId="77777777" w:rsidR="00156C96" w:rsidRDefault="00156C96">
      <w:pPr>
        <w:jc w:val="left"/>
      </w:pPr>
    </w:p>
    <w:p w14:paraId="2A21DE4D" w14:textId="77777777" w:rsidR="00156C96" w:rsidRDefault="00000000">
      <w:r>
        <w:t>Državno odvjetništvo RH zastupa Republiku Hrvatsku u imovinskim sporovima pred inozemnim sudovima, ustanovama i drugim tijelima. U postupcima koji se vode u inozemstvu i u kojima je isključena mogućnost zastupanja po DORH-u, Glavni državni odvjetnik RH, uz suglasnost Vlade RH, ovlašćuje za zastupanje odgovarajućeg inozemnog stručnjaka, a što je u pravilu odvjetnik iz zemlje u kojoj se vodi postupak. Planirana sredstva u 2026. godini iznose ukupno 5.787.816 €, od čega se najveći iznos od 4.820.816 € odnosi na troškove intelektualnih i osobnih usluga – usluge odvjetnika po službenoj dužnosti, usluge vještaka te pravnih savjetnika u procesima koji se vode pred međunarodnim sudovima, a iznos od 800.000 € se odnosi na plaćanje sudskih pristojbi inozemnim sudovima. Sredstva za 2027. i 2028., naročito ona za intelektualne usluge, planirana su temeljem procjene DORH-a, sukladno predviđenim i započetim arbitražnim postupcima.</w:t>
      </w:r>
    </w:p>
    <w:p w14:paraId="705A0144" w14:textId="77777777" w:rsidR="00156C96" w:rsidRDefault="00000000">
      <w:pPr>
        <w:pStyle w:val="Naslov2"/>
      </w:pPr>
      <w:r>
        <w:t>10945 Državnoodvjetničko vijeće</w:t>
      </w:r>
    </w:p>
    <w:p w14:paraId="47EF90FA" w14:textId="77777777" w:rsidR="00156C96" w:rsidRDefault="00000000">
      <w:pPr>
        <w:pStyle w:val="Normal3"/>
      </w:pPr>
      <w:r>
        <w:t>Državnoodvjetničko vijeće imenuje državne odvjetnike i zamjenike državnih odvjetnika, vodi postupke i odlučuje o stegovnoj odgovornosti državnih odvjetnika i zamjenika državnih odvjetnika, odlučuje o razrješenju državnih odvjetnika i zamjenika državnih odvjetnika, odlučuje o davanju odobrenja za pokretanje kaznenih postupaka protiv državnih odvjetnika i zamjenika državnih odvjetnika, odlučuje o privremenim udaljenjima državnih odvjetnika i zamjenika državnih odvjetnika od obnašanja dužnosti te obavlja druge poslove u skladu sa zakonom.</w:t>
      </w:r>
    </w:p>
    <w:tbl>
      <w:tblPr>
        <w:tblStyle w:val="StilTablice"/>
        <w:tblW w:w="10206" w:type="dxa"/>
        <w:jc w:val="center"/>
        <w:tblLook w:val="04A0" w:firstRow="1" w:lastRow="0" w:firstColumn="1" w:lastColumn="0" w:noHBand="0" w:noVBand="1"/>
      </w:tblPr>
      <w:tblGrid>
        <w:gridCol w:w="1748"/>
        <w:gridCol w:w="1508"/>
        <w:gridCol w:w="1495"/>
        <w:gridCol w:w="1495"/>
        <w:gridCol w:w="1495"/>
        <w:gridCol w:w="1495"/>
        <w:gridCol w:w="970"/>
      </w:tblGrid>
      <w:tr w:rsidR="00156C96" w14:paraId="1FF7910B" w14:textId="77777777">
        <w:trPr>
          <w:jc w:val="center"/>
        </w:trPr>
        <w:tc>
          <w:tcPr>
            <w:tcW w:w="1530" w:type="dxa"/>
            <w:shd w:val="clear" w:color="auto" w:fill="B5C0D8"/>
          </w:tcPr>
          <w:p w14:paraId="4C99A9A6" w14:textId="77777777" w:rsidR="00156C96" w:rsidRDefault="00156C96">
            <w:pPr>
              <w:pStyle w:val="CellHeader"/>
            </w:pPr>
          </w:p>
        </w:tc>
        <w:tc>
          <w:tcPr>
            <w:tcW w:w="1632" w:type="dxa"/>
            <w:shd w:val="clear" w:color="auto" w:fill="B5C0D8"/>
          </w:tcPr>
          <w:p w14:paraId="3E0E358C" w14:textId="77777777" w:rsidR="00156C96" w:rsidRDefault="00000000">
            <w:pPr>
              <w:pStyle w:val="CellHeader"/>
            </w:pPr>
            <w:r>
              <w:rPr>
                <w:rFonts w:cs="Times New Roman"/>
              </w:rPr>
              <w:t>Izvršenje 2024. (eur)</w:t>
            </w:r>
          </w:p>
        </w:tc>
        <w:tc>
          <w:tcPr>
            <w:tcW w:w="1632" w:type="dxa"/>
            <w:shd w:val="clear" w:color="auto" w:fill="B5C0D8"/>
          </w:tcPr>
          <w:p w14:paraId="42291972" w14:textId="77777777" w:rsidR="00156C96" w:rsidRDefault="00000000">
            <w:pPr>
              <w:pStyle w:val="CellHeader"/>
            </w:pPr>
            <w:r>
              <w:rPr>
                <w:rFonts w:cs="Times New Roman"/>
              </w:rPr>
              <w:t>Plan 2025. (eur)</w:t>
            </w:r>
          </w:p>
        </w:tc>
        <w:tc>
          <w:tcPr>
            <w:tcW w:w="1632" w:type="dxa"/>
            <w:shd w:val="clear" w:color="auto" w:fill="B5C0D8"/>
          </w:tcPr>
          <w:p w14:paraId="3DC1FF3C" w14:textId="77777777" w:rsidR="00156C96" w:rsidRDefault="00000000">
            <w:pPr>
              <w:pStyle w:val="CellHeader"/>
            </w:pPr>
            <w:r>
              <w:rPr>
                <w:rFonts w:cs="Times New Roman"/>
              </w:rPr>
              <w:t>Plan 2026. (eur)</w:t>
            </w:r>
          </w:p>
        </w:tc>
        <w:tc>
          <w:tcPr>
            <w:tcW w:w="1632" w:type="dxa"/>
            <w:shd w:val="clear" w:color="auto" w:fill="B5C0D8"/>
          </w:tcPr>
          <w:p w14:paraId="56696BF3" w14:textId="77777777" w:rsidR="00156C96" w:rsidRDefault="00000000">
            <w:pPr>
              <w:pStyle w:val="CellHeader"/>
            </w:pPr>
            <w:r>
              <w:rPr>
                <w:rFonts w:cs="Times New Roman"/>
              </w:rPr>
              <w:t>Plan 2027. (eur)</w:t>
            </w:r>
          </w:p>
        </w:tc>
        <w:tc>
          <w:tcPr>
            <w:tcW w:w="1632" w:type="dxa"/>
            <w:shd w:val="clear" w:color="auto" w:fill="B5C0D8"/>
          </w:tcPr>
          <w:p w14:paraId="255F2A3D" w14:textId="77777777" w:rsidR="00156C96" w:rsidRDefault="00000000">
            <w:pPr>
              <w:pStyle w:val="CellHeader"/>
            </w:pPr>
            <w:r>
              <w:rPr>
                <w:rFonts w:cs="Times New Roman"/>
              </w:rPr>
              <w:t>Plan 2028. (eur)</w:t>
            </w:r>
          </w:p>
        </w:tc>
        <w:tc>
          <w:tcPr>
            <w:tcW w:w="510" w:type="dxa"/>
            <w:shd w:val="clear" w:color="auto" w:fill="B5C0D8"/>
          </w:tcPr>
          <w:p w14:paraId="4EE41B49" w14:textId="77777777" w:rsidR="00156C96" w:rsidRDefault="00000000">
            <w:pPr>
              <w:pStyle w:val="CellHeader"/>
            </w:pPr>
            <w:r>
              <w:rPr>
                <w:rFonts w:cs="Times New Roman"/>
              </w:rPr>
              <w:t>Indeks 2026/2025</w:t>
            </w:r>
          </w:p>
        </w:tc>
      </w:tr>
      <w:tr w:rsidR="00156C96" w14:paraId="55EF236D" w14:textId="77777777">
        <w:trPr>
          <w:jc w:val="center"/>
        </w:trPr>
        <w:tc>
          <w:tcPr>
            <w:tcW w:w="1530" w:type="dxa"/>
          </w:tcPr>
          <w:p w14:paraId="77841E72" w14:textId="77777777" w:rsidR="00156C96" w:rsidRDefault="00000000">
            <w:pPr>
              <w:pStyle w:val="CellColumn"/>
            </w:pPr>
            <w:r>
              <w:rPr>
                <w:rFonts w:cs="Times New Roman"/>
              </w:rPr>
              <w:t>10945-Državnoodvjetničko vijeće</w:t>
            </w:r>
          </w:p>
        </w:tc>
        <w:tc>
          <w:tcPr>
            <w:tcW w:w="1632" w:type="dxa"/>
          </w:tcPr>
          <w:p w14:paraId="2290F83F" w14:textId="77777777" w:rsidR="00156C96" w:rsidRDefault="00000000">
            <w:pPr>
              <w:pStyle w:val="CellColumn"/>
            </w:pPr>
            <w:r>
              <w:rPr>
                <w:rFonts w:cs="Times New Roman"/>
              </w:rPr>
              <w:t>248.527</w:t>
            </w:r>
          </w:p>
        </w:tc>
        <w:tc>
          <w:tcPr>
            <w:tcW w:w="1632" w:type="dxa"/>
          </w:tcPr>
          <w:p w14:paraId="2E90540B" w14:textId="77777777" w:rsidR="00156C96" w:rsidRDefault="00000000">
            <w:pPr>
              <w:pStyle w:val="CellColumn"/>
            </w:pPr>
            <w:r>
              <w:rPr>
                <w:rFonts w:cs="Times New Roman"/>
              </w:rPr>
              <w:t>337.384</w:t>
            </w:r>
          </w:p>
        </w:tc>
        <w:tc>
          <w:tcPr>
            <w:tcW w:w="1632" w:type="dxa"/>
          </w:tcPr>
          <w:p w14:paraId="71F4E496" w14:textId="77777777" w:rsidR="00156C96" w:rsidRDefault="00000000">
            <w:pPr>
              <w:pStyle w:val="CellColumn"/>
            </w:pPr>
            <w:r>
              <w:rPr>
                <w:rFonts w:cs="Times New Roman"/>
              </w:rPr>
              <w:t>589.100</w:t>
            </w:r>
          </w:p>
        </w:tc>
        <w:tc>
          <w:tcPr>
            <w:tcW w:w="1632" w:type="dxa"/>
          </w:tcPr>
          <w:p w14:paraId="5AF25057" w14:textId="77777777" w:rsidR="00156C96" w:rsidRDefault="00000000">
            <w:pPr>
              <w:pStyle w:val="CellColumn"/>
            </w:pPr>
            <w:r>
              <w:rPr>
                <w:rFonts w:cs="Times New Roman"/>
              </w:rPr>
              <w:t>593.712</w:t>
            </w:r>
          </w:p>
        </w:tc>
        <w:tc>
          <w:tcPr>
            <w:tcW w:w="1632" w:type="dxa"/>
          </w:tcPr>
          <w:p w14:paraId="1D011191" w14:textId="77777777" w:rsidR="00156C96" w:rsidRDefault="00000000">
            <w:pPr>
              <w:pStyle w:val="CellColumn"/>
            </w:pPr>
            <w:r>
              <w:rPr>
                <w:rFonts w:cs="Times New Roman"/>
              </w:rPr>
              <w:t>605.526</w:t>
            </w:r>
          </w:p>
        </w:tc>
        <w:tc>
          <w:tcPr>
            <w:tcW w:w="510" w:type="dxa"/>
          </w:tcPr>
          <w:p w14:paraId="4D0BBA19" w14:textId="77777777" w:rsidR="00156C96" w:rsidRDefault="00000000">
            <w:pPr>
              <w:pStyle w:val="CellColumn"/>
            </w:pPr>
            <w:r>
              <w:rPr>
                <w:rFonts w:cs="Times New Roman"/>
              </w:rPr>
              <w:t>174,6</w:t>
            </w:r>
          </w:p>
        </w:tc>
      </w:tr>
    </w:tbl>
    <w:p w14:paraId="522EFE57" w14:textId="77777777" w:rsidR="00156C96" w:rsidRDefault="00156C96">
      <w:pPr>
        <w:jc w:val="left"/>
      </w:pPr>
    </w:p>
    <w:p w14:paraId="6FE01F1A" w14:textId="77777777" w:rsidR="00156C96" w:rsidRDefault="00000000">
      <w:pPr>
        <w:pStyle w:val="Naslov3"/>
      </w:pPr>
      <w:r>
        <w:rPr>
          <w:rFonts w:cs="Times New Roman"/>
        </w:rPr>
        <w:t>2802 IMENOVANJA PRAVOSUDNIH DUŽNOSNIKA</w:t>
      </w:r>
    </w:p>
    <w:tbl>
      <w:tblPr>
        <w:tblStyle w:val="StilTablice"/>
        <w:tblW w:w="10206" w:type="dxa"/>
        <w:jc w:val="center"/>
        <w:tblLook w:val="04A0" w:firstRow="1" w:lastRow="0" w:firstColumn="1" w:lastColumn="0" w:noHBand="0" w:noVBand="1"/>
      </w:tblPr>
      <w:tblGrid>
        <w:gridCol w:w="1548"/>
        <w:gridCol w:w="1544"/>
        <w:gridCol w:w="1536"/>
        <w:gridCol w:w="1536"/>
        <w:gridCol w:w="1536"/>
        <w:gridCol w:w="1536"/>
        <w:gridCol w:w="970"/>
      </w:tblGrid>
      <w:tr w:rsidR="00156C96" w14:paraId="018B2506" w14:textId="77777777">
        <w:trPr>
          <w:jc w:val="center"/>
        </w:trPr>
        <w:tc>
          <w:tcPr>
            <w:tcW w:w="1530" w:type="dxa"/>
            <w:shd w:val="clear" w:color="auto" w:fill="B5C0D8"/>
          </w:tcPr>
          <w:p w14:paraId="04161DF0" w14:textId="77777777" w:rsidR="00156C96" w:rsidRDefault="00156C96">
            <w:pPr>
              <w:pStyle w:val="CellHeader"/>
            </w:pPr>
          </w:p>
        </w:tc>
        <w:tc>
          <w:tcPr>
            <w:tcW w:w="1632" w:type="dxa"/>
            <w:shd w:val="clear" w:color="auto" w:fill="B5C0D8"/>
          </w:tcPr>
          <w:p w14:paraId="5F872C78" w14:textId="77777777" w:rsidR="00156C96" w:rsidRDefault="00000000">
            <w:pPr>
              <w:pStyle w:val="CellHeader"/>
            </w:pPr>
            <w:r>
              <w:rPr>
                <w:rFonts w:cs="Times New Roman"/>
              </w:rPr>
              <w:t>Izvršenje 2024. (eur)</w:t>
            </w:r>
          </w:p>
        </w:tc>
        <w:tc>
          <w:tcPr>
            <w:tcW w:w="1632" w:type="dxa"/>
            <w:shd w:val="clear" w:color="auto" w:fill="B5C0D8"/>
          </w:tcPr>
          <w:p w14:paraId="5FC1DED8" w14:textId="77777777" w:rsidR="00156C96" w:rsidRDefault="00000000">
            <w:pPr>
              <w:pStyle w:val="CellHeader"/>
            </w:pPr>
            <w:r>
              <w:rPr>
                <w:rFonts w:cs="Times New Roman"/>
              </w:rPr>
              <w:t>Plan 2025. (eur)</w:t>
            </w:r>
          </w:p>
        </w:tc>
        <w:tc>
          <w:tcPr>
            <w:tcW w:w="1632" w:type="dxa"/>
            <w:shd w:val="clear" w:color="auto" w:fill="B5C0D8"/>
          </w:tcPr>
          <w:p w14:paraId="2B8EE9D9" w14:textId="77777777" w:rsidR="00156C96" w:rsidRDefault="00000000">
            <w:pPr>
              <w:pStyle w:val="CellHeader"/>
            </w:pPr>
            <w:r>
              <w:rPr>
                <w:rFonts w:cs="Times New Roman"/>
              </w:rPr>
              <w:t>Plan 2026. (eur)</w:t>
            </w:r>
          </w:p>
        </w:tc>
        <w:tc>
          <w:tcPr>
            <w:tcW w:w="1632" w:type="dxa"/>
            <w:shd w:val="clear" w:color="auto" w:fill="B5C0D8"/>
          </w:tcPr>
          <w:p w14:paraId="24ADFA75" w14:textId="77777777" w:rsidR="00156C96" w:rsidRDefault="00000000">
            <w:pPr>
              <w:pStyle w:val="CellHeader"/>
            </w:pPr>
            <w:r>
              <w:rPr>
                <w:rFonts w:cs="Times New Roman"/>
              </w:rPr>
              <w:t>Plan 2027. (eur)</w:t>
            </w:r>
          </w:p>
        </w:tc>
        <w:tc>
          <w:tcPr>
            <w:tcW w:w="1632" w:type="dxa"/>
            <w:shd w:val="clear" w:color="auto" w:fill="B5C0D8"/>
          </w:tcPr>
          <w:p w14:paraId="416E1F10" w14:textId="77777777" w:rsidR="00156C96" w:rsidRDefault="00000000">
            <w:pPr>
              <w:pStyle w:val="CellHeader"/>
            </w:pPr>
            <w:r>
              <w:rPr>
                <w:rFonts w:cs="Times New Roman"/>
              </w:rPr>
              <w:t>Plan 2028. (eur)</w:t>
            </w:r>
          </w:p>
        </w:tc>
        <w:tc>
          <w:tcPr>
            <w:tcW w:w="510" w:type="dxa"/>
            <w:shd w:val="clear" w:color="auto" w:fill="B5C0D8"/>
          </w:tcPr>
          <w:p w14:paraId="38AA8A5F" w14:textId="77777777" w:rsidR="00156C96" w:rsidRDefault="00000000">
            <w:pPr>
              <w:pStyle w:val="CellHeader"/>
            </w:pPr>
            <w:r>
              <w:rPr>
                <w:rFonts w:cs="Times New Roman"/>
              </w:rPr>
              <w:t>Indeks 2026/2025</w:t>
            </w:r>
          </w:p>
        </w:tc>
      </w:tr>
      <w:tr w:rsidR="00156C96" w14:paraId="1CDAB172" w14:textId="77777777">
        <w:trPr>
          <w:jc w:val="center"/>
        </w:trPr>
        <w:tc>
          <w:tcPr>
            <w:tcW w:w="1530" w:type="dxa"/>
          </w:tcPr>
          <w:p w14:paraId="521807BC" w14:textId="77777777" w:rsidR="00156C96" w:rsidRDefault="00000000">
            <w:pPr>
              <w:pStyle w:val="CellColumn"/>
            </w:pPr>
            <w:r>
              <w:rPr>
                <w:rFonts w:cs="Times New Roman"/>
              </w:rPr>
              <w:t>2802-IMENOVANJA PRAVOSUDNIH DUŽNOSNIKA</w:t>
            </w:r>
          </w:p>
        </w:tc>
        <w:tc>
          <w:tcPr>
            <w:tcW w:w="1632" w:type="dxa"/>
          </w:tcPr>
          <w:p w14:paraId="7EED85BF" w14:textId="77777777" w:rsidR="00156C96" w:rsidRDefault="00000000">
            <w:pPr>
              <w:pStyle w:val="CellColumn"/>
            </w:pPr>
            <w:r>
              <w:rPr>
                <w:rFonts w:cs="Times New Roman"/>
              </w:rPr>
              <w:t>248.527</w:t>
            </w:r>
          </w:p>
        </w:tc>
        <w:tc>
          <w:tcPr>
            <w:tcW w:w="1632" w:type="dxa"/>
          </w:tcPr>
          <w:p w14:paraId="7930DC81" w14:textId="77777777" w:rsidR="00156C96" w:rsidRDefault="00000000">
            <w:pPr>
              <w:pStyle w:val="CellColumn"/>
            </w:pPr>
            <w:r>
              <w:rPr>
                <w:rFonts w:cs="Times New Roman"/>
              </w:rPr>
              <w:t>337.384</w:t>
            </w:r>
          </w:p>
        </w:tc>
        <w:tc>
          <w:tcPr>
            <w:tcW w:w="1632" w:type="dxa"/>
          </w:tcPr>
          <w:p w14:paraId="62884543" w14:textId="77777777" w:rsidR="00156C96" w:rsidRDefault="00000000">
            <w:pPr>
              <w:pStyle w:val="CellColumn"/>
            </w:pPr>
            <w:r>
              <w:rPr>
                <w:rFonts w:cs="Times New Roman"/>
              </w:rPr>
              <w:t>589.100</w:t>
            </w:r>
          </w:p>
        </w:tc>
        <w:tc>
          <w:tcPr>
            <w:tcW w:w="1632" w:type="dxa"/>
          </w:tcPr>
          <w:p w14:paraId="20D5F3AF" w14:textId="77777777" w:rsidR="00156C96" w:rsidRDefault="00000000">
            <w:pPr>
              <w:pStyle w:val="CellColumn"/>
            </w:pPr>
            <w:r>
              <w:rPr>
                <w:rFonts w:cs="Times New Roman"/>
              </w:rPr>
              <w:t>593.712</w:t>
            </w:r>
          </w:p>
        </w:tc>
        <w:tc>
          <w:tcPr>
            <w:tcW w:w="1632" w:type="dxa"/>
          </w:tcPr>
          <w:p w14:paraId="4AF239F8" w14:textId="77777777" w:rsidR="00156C96" w:rsidRDefault="00000000">
            <w:pPr>
              <w:pStyle w:val="CellColumn"/>
            </w:pPr>
            <w:r>
              <w:rPr>
                <w:rFonts w:cs="Times New Roman"/>
              </w:rPr>
              <w:t>605.526</w:t>
            </w:r>
          </w:p>
        </w:tc>
        <w:tc>
          <w:tcPr>
            <w:tcW w:w="510" w:type="dxa"/>
          </w:tcPr>
          <w:p w14:paraId="49A6BE2D" w14:textId="77777777" w:rsidR="00156C96" w:rsidRDefault="00000000">
            <w:pPr>
              <w:pStyle w:val="CellColumn"/>
            </w:pPr>
            <w:r>
              <w:rPr>
                <w:rFonts w:cs="Times New Roman"/>
              </w:rPr>
              <w:t>174,6</w:t>
            </w:r>
          </w:p>
        </w:tc>
      </w:tr>
    </w:tbl>
    <w:p w14:paraId="0CD627E0" w14:textId="77777777" w:rsidR="00156C96" w:rsidRDefault="00156C96">
      <w:pPr>
        <w:jc w:val="left"/>
      </w:pPr>
    </w:p>
    <w:p w14:paraId="0EC47E77" w14:textId="77777777" w:rsidR="00156C96" w:rsidRDefault="00000000">
      <w:pPr>
        <w:pStyle w:val="Naslov7"/>
      </w:pPr>
      <w:r>
        <w:t>Cilj 1. Jačanje učinkovitosti pravosuđa</w:t>
      </w:r>
    </w:p>
    <w:p w14:paraId="233456A7"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6FD02BBA" w14:textId="77777777">
        <w:trPr>
          <w:jc w:val="center"/>
        </w:trPr>
        <w:tc>
          <w:tcPr>
            <w:tcW w:w="2245" w:type="dxa"/>
            <w:shd w:val="clear" w:color="auto" w:fill="B5C0D8"/>
          </w:tcPr>
          <w:p w14:paraId="29ECF9B8" w14:textId="77777777" w:rsidR="00156C96" w:rsidRDefault="00000000">
            <w:r>
              <w:t>Pokazatelj učinka</w:t>
            </w:r>
          </w:p>
        </w:tc>
        <w:tc>
          <w:tcPr>
            <w:tcW w:w="2245" w:type="dxa"/>
            <w:shd w:val="clear" w:color="auto" w:fill="B5C0D8"/>
          </w:tcPr>
          <w:p w14:paraId="0334D267" w14:textId="77777777" w:rsidR="00156C96" w:rsidRDefault="00000000">
            <w:pPr>
              <w:pStyle w:val="CellHeader"/>
            </w:pPr>
            <w:r>
              <w:rPr>
                <w:rFonts w:cs="Times New Roman"/>
              </w:rPr>
              <w:t>Definicija</w:t>
            </w:r>
          </w:p>
        </w:tc>
        <w:tc>
          <w:tcPr>
            <w:tcW w:w="918" w:type="dxa"/>
            <w:shd w:val="clear" w:color="auto" w:fill="B5C0D8"/>
          </w:tcPr>
          <w:p w14:paraId="1C7862A2" w14:textId="77777777" w:rsidR="00156C96" w:rsidRDefault="00000000">
            <w:pPr>
              <w:pStyle w:val="CellHeader"/>
            </w:pPr>
            <w:r>
              <w:rPr>
                <w:rFonts w:cs="Times New Roman"/>
              </w:rPr>
              <w:t>Jedinica</w:t>
            </w:r>
          </w:p>
        </w:tc>
        <w:tc>
          <w:tcPr>
            <w:tcW w:w="918" w:type="dxa"/>
            <w:shd w:val="clear" w:color="auto" w:fill="B5C0D8"/>
          </w:tcPr>
          <w:p w14:paraId="516C9095" w14:textId="77777777" w:rsidR="00156C96" w:rsidRDefault="00000000">
            <w:pPr>
              <w:pStyle w:val="CellHeader"/>
            </w:pPr>
            <w:r>
              <w:rPr>
                <w:rFonts w:cs="Times New Roman"/>
              </w:rPr>
              <w:t>Polazna vrijednost</w:t>
            </w:r>
          </w:p>
        </w:tc>
        <w:tc>
          <w:tcPr>
            <w:tcW w:w="918" w:type="dxa"/>
            <w:shd w:val="clear" w:color="auto" w:fill="B5C0D8"/>
          </w:tcPr>
          <w:p w14:paraId="4CF389A8" w14:textId="77777777" w:rsidR="00156C96" w:rsidRDefault="00000000">
            <w:pPr>
              <w:pStyle w:val="CellHeader"/>
            </w:pPr>
            <w:r>
              <w:rPr>
                <w:rFonts w:cs="Times New Roman"/>
              </w:rPr>
              <w:t>Izvor podataka</w:t>
            </w:r>
          </w:p>
        </w:tc>
        <w:tc>
          <w:tcPr>
            <w:tcW w:w="918" w:type="dxa"/>
            <w:shd w:val="clear" w:color="auto" w:fill="B5C0D8"/>
          </w:tcPr>
          <w:p w14:paraId="35F4D097" w14:textId="77777777" w:rsidR="00156C96" w:rsidRDefault="00000000">
            <w:pPr>
              <w:pStyle w:val="CellHeader"/>
            </w:pPr>
            <w:r>
              <w:rPr>
                <w:rFonts w:cs="Times New Roman"/>
              </w:rPr>
              <w:t>Ciljana vrijednost (2026.)</w:t>
            </w:r>
          </w:p>
        </w:tc>
        <w:tc>
          <w:tcPr>
            <w:tcW w:w="918" w:type="dxa"/>
            <w:shd w:val="clear" w:color="auto" w:fill="B5C0D8"/>
          </w:tcPr>
          <w:p w14:paraId="0BF3138A" w14:textId="77777777" w:rsidR="00156C96" w:rsidRDefault="00000000">
            <w:pPr>
              <w:pStyle w:val="CellHeader"/>
            </w:pPr>
            <w:r>
              <w:rPr>
                <w:rFonts w:cs="Times New Roman"/>
              </w:rPr>
              <w:t>Ciljana vrijednost (2027.)</w:t>
            </w:r>
          </w:p>
        </w:tc>
        <w:tc>
          <w:tcPr>
            <w:tcW w:w="918" w:type="dxa"/>
            <w:shd w:val="clear" w:color="auto" w:fill="B5C0D8"/>
          </w:tcPr>
          <w:p w14:paraId="07415114" w14:textId="77777777" w:rsidR="00156C96" w:rsidRDefault="00000000">
            <w:pPr>
              <w:pStyle w:val="CellHeader"/>
            </w:pPr>
            <w:r>
              <w:rPr>
                <w:rFonts w:cs="Times New Roman"/>
              </w:rPr>
              <w:t>Ciljana vrijednost (2028.)</w:t>
            </w:r>
          </w:p>
        </w:tc>
      </w:tr>
      <w:tr w:rsidR="00156C96" w14:paraId="52BFCA5C" w14:textId="77777777">
        <w:trPr>
          <w:jc w:val="center"/>
        </w:trPr>
        <w:tc>
          <w:tcPr>
            <w:tcW w:w="2245" w:type="dxa"/>
          </w:tcPr>
          <w:p w14:paraId="202A7901" w14:textId="77777777" w:rsidR="00156C96" w:rsidRDefault="00000000">
            <w:pPr>
              <w:pStyle w:val="CellColumn"/>
            </w:pPr>
            <w:r>
              <w:rPr>
                <w:rFonts w:cs="Times New Roman"/>
              </w:rPr>
              <w:t>Broj imenovanih zamjenika državnih odvjetnika</w:t>
            </w:r>
          </w:p>
        </w:tc>
        <w:tc>
          <w:tcPr>
            <w:tcW w:w="2245" w:type="dxa"/>
          </w:tcPr>
          <w:p w14:paraId="1870EDB6" w14:textId="77777777" w:rsidR="00156C96" w:rsidRDefault="00000000">
            <w:pPr>
              <w:pStyle w:val="CellColumn"/>
            </w:pPr>
            <w:r>
              <w:rPr>
                <w:rFonts w:cs="Times New Roman"/>
              </w:rPr>
              <w:t>Državnoodvjetnički dužnosnici se imenuju odlukama DOV-a</w:t>
            </w:r>
          </w:p>
        </w:tc>
        <w:tc>
          <w:tcPr>
            <w:tcW w:w="918" w:type="dxa"/>
          </w:tcPr>
          <w:p w14:paraId="3F5C2A7F" w14:textId="77777777" w:rsidR="00156C96" w:rsidRDefault="00000000">
            <w:pPr>
              <w:pStyle w:val="CellColumn"/>
            </w:pPr>
            <w:r>
              <w:rPr>
                <w:rFonts w:cs="Times New Roman"/>
              </w:rPr>
              <w:t>broj</w:t>
            </w:r>
          </w:p>
        </w:tc>
        <w:tc>
          <w:tcPr>
            <w:tcW w:w="918" w:type="dxa"/>
          </w:tcPr>
          <w:p w14:paraId="4DD719A3" w14:textId="77777777" w:rsidR="00156C96" w:rsidRDefault="00000000">
            <w:pPr>
              <w:pStyle w:val="CellColumn"/>
            </w:pPr>
            <w:r>
              <w:rPr>
                <w:rFonts w:cs="Times New Roman"/>
              </w:rPr>
              <w:t>30</w:t>
            </w:r>
          </w:p>
        </w:tc>
        <w:tc>
          <w:tcPr>
            <w:tcW w:w="918" w:type="dxa"/>
          </w:tcPr>
          <w:p w14:paraId="4FFF5157" w14:textId="77777777" w:rsidR="00156C96" w:rsidRDefault="00000000">
            <w:pPr>
              <w:pStyle w:val="CellColumn"/>
            </w:pPr>
            <w:r>
              <w:rPr>
                <w:rFonts w:cs="Times New Roman"/>
              </w:rPr>
              <w:t>Izvješće o radu DOV-a</w:t>
            </w:r>
          </w:p>
        </w:tc>
        <w:tc>
          <w:tcPr>
            <w:tcW w:w="918" w:type="dxa"/>
          </w:tcPr>
          <w:p w14:paraId="10E04941" w14:textId="77777777" w:rsidR="00156C96" w:rsidRDefault="00000000">
            <w:pPr>
              <w:pStyle w:val="CellColumn"/>
            </w:pPr>
            <w:r>
              <w:rPr>
                <w:rFonts w:cs="Times New Roman"/>
              </w:rPr>
              <w:t>50</w:t>
            </w:r>
          </w:p>
        </w:tc>
        <w:tc>
          <w:tcPr>
            <w:tcW w:w="918" w:type="dxa"/>
          </w:tcPr>
          <w:p w14:paraId="07670381" w14:textId="77777777" w:rsidR="00156C96" w:rsidRDefault="00000000">
            <w:pPr>
              <w:pStyle w:val="CellColumn"/>
            </w:pPr>
            <w:r>
              <w:rPr>
                <w:rFonts w:cs="Times New Roman"/>
              </w:rPr>
              <w:t>50</w:t>
            </w:r>
          </w:p>
        </w:tc>
        <w:tc>
          <w:tcPr>
            <w:tcW w:w="918" w:type="dxa"/>
          </w:tcPr>
          <w:p w14:paraId="15FE2AE2" w14:textId="77777777" w:rsidR="00156C96" w:rsidRDefault="00000000">
            <w:pPr>
              <w:pStyle w:val="CellColumn"/>
            </w:pPr>
            <w:r>
              <w:rPr>
                <w:rFonts w:cs="Times New Roman"/>
              </w:rPr>
              <w:t>50</w:t>
            </w:r>
          </w:p>
        </w:tc>
      </w:tr>
    </w:tbl>
    <w:p w14:paraId="22C31659" w14:textId="77777777" w:rsidR="00156C96" w:rsidRDefault="00156C96">
      <w:pPr>
        <w:jc w:val="left"/>
      </w:pPr>
    </w:p>
    <w:p w14:paraId="313D0F87" w14:textId="77777777" w:rsidR="00156C96" w:rsidRDefault="00000000">
      <w:pPr>
        <w:pStyle w:val="Naslov4"/>
      </w:pPr>
      <w:r>
        <w:lastRenderedPageBreak/>
        <w:t>A858001 DRŽAVNO ODVJETNIČKO VIJEĆE</w:t>
      </w:r>
    </w:p>
    <w:p w14:paraId="0E89748E" w14:textId="77777777" w:rsidR="00156C96" w:rsidRDefault="00000000">
      <w:pPr>
        <w:pStyle w:val="Naslov8"/>
        <w:jc w:val="left"/>
      </w:pPr>
      <w:r>
        <w:t>Zakonske i druge pravne osnove</w:t>
      </w:r>
    </w:p>
    <w:p w14:paraId="4A491C24" w14:textId="77777777" w:rsidR="00156C96" w:rsidRDefault="00000000">
      <w:pPr>
        <w:pStyle w:val="Normal5"/>
      </w:pPr>
      <w:r>
        <w:t>Zakon o državnom odvjetništvu</w:t>
      </w:r>
    </w:p>
    <w:tbl>
      <w:tblPr>
        <w:tblStyle w:val="StilTablice"/>
        <w:tblW w:w="10206" w:type="dxa"/>
        <w:jc w:val="center"/>
        <w:tblLook w:val="04A0" w:firstRow="1" w:lastRow="0" w:firstColumn="1" w:lastColumn="0" w:noHBand="0" w:noVBand="1"/>
      </w:tblPr>
      <w:tblGrid>
        <w:gridCol w:w="1527"/>
        <w:gridCol w:w="1549"/>
        <w:gridCol w:w="1540"/>
        <w:gridCol w:w="1540"/>
        <w:gridCol w:w="1540"/>
        <w:gridCol w:w="1540"/>
        <w:gridCol w:w="970"/>
      </w:tblGrid>
      <w:tr w:rsidR="00156C96" w14:paraId="6F725142" w14:textId="77777777">
        <w:trPr>
          <w:jc w:val="center"/>
        </w:trPr>
        <w:tc>
          <w:tcPr>
            <w:tcW w:w="1530" w:type="dxa"/>
            <w:shd w:val="clear" w:color="auto" w:fill="B5C0D8"/>
          </w:tcPr>
          <w:p w14:paraId="71C95F86" w14:textId="77777777" w:rsidR="00156C96" w:rsidRDefault="00000000">
            <w:pPr>
              <w:pStyle w:val="CellHeader"/>
            </w:pPr>
            <w:r>
              <w:rPr>
                <w:rFonts w:cs="Times New Roman"/>
              </w:rPr>
              <w:t>Naziv aktivnosti</w:t>
            </w:r>
          </w:p>
        </w:tc>
        <w:tc>
          <w:tcPr>
            <w:tcW w:w="1632" w:type="dxa"/>
            <w:shd w:val="clear" w:color="auto" w:fill="B5C0D8"/>
          </w:tcPr>
          <w:p w14:paraId="55629EB3" w14:textId="77777777" w:rsidR="00156C96" w:rsidRDefault="00000000">
            <w:pPr>
              <w:pStyle w:val="CellHeader"/>
            </w:pPr>
            <w:r>
              <w:rPr>
                <w:rFonts w:cs="Times New Roman"/>
              </w:rPr>
              <w:t>Izvršenje 2024. (eur)</w:t>
            </w:r>
          </w:p>
        </w:tc>
        <w:tc>
          <w:tcPr>
            <w:tcW w:w="1632" w:type="dxa"/>
            <w:shd w:val="clear" w:color="auto" w:fill="B5C0D8"/>
          </w:tcPr>
          <w:p w14:paraId="436F1F28" w14:textId="77777777" w:rsidR="00156C96" w:rsidRDefault="00000000">
            <w:pPr>
              <w:pStyle w:val="CellHeader"/>
            </w:pPr>
            <w:r>
              <w:rPr>
                <w:rFonts w:cs="Times New Roman"/>
              </w:rPr>
              <w:t>Plan 2025. (eur)</w:t>
            </w:r>
          </w:p>
        </w:tc>
        <w:tc>
          <w:tcPr>
            <w:tcW w:w="1632" w:type="dxa"/>
            <w:shd w:val="clear" w:color="auto" w:fill="B5C0D8"/>
          </w:tcPr>
          <w:p w14:paraId="190B0B1D" w14:textId="77777777" w:rsidR="00156C96" w:rsidRDefault="00000000">
            <w:pPr>
              <w:pStyle w:val="CellHeader"/>
            </w:pPr>
            <w:r>
              <w:rPr>
                <w:rFonts w:cs="Times New Roman"/>
              </w:rPr>
              <w:t>Plan 2026. (eur)</w:t>
            </w:r>
          </w:p>
        </w:tc>
        <w:tc>
          <w:tcPr>
            <w:tcW w:w="1632" w:type="dxa"/>
            <w:shd w:val="clear" w:color="auto" w:fill="B5C0D8"/>
          </w:tcPr>
          <w:p w14:paraId="57B6193F" w14:textId="77777777" w:rsidR="00156C96" w:rsidRDefault="00000000">
            <w:pPr>
              <w:pStyle w:val="CellHeader"/>
            </w:pPr>
            <w:r>
              <w:rPr>
                <w:rFonts w:cs="Times New Roman"/>
              </w:rPr>
              <w:t>Plan 2027. (eur)</w:t>
            </w:r>
          </w:p>
        </w:tc>
        <w:tc>
          <w:tcPr>
            <w:tcW w:w="1632" w:type="dxa"/>
            <w:shd w:val="clear" w:color="auto" w:fill="B5C0D8"/>
          </w:tcPr>
          <w:p w14:paraId="7FF36B30" w14:textId="77777777" w:rsidR="00156C96" w:rsidRDefault="00000000">
            <w:pPr>
              <w:pStyle w:val="CellHeader"/>
            </w:pPr>
            <w:r>
              <w:rPr>
                <w:rFonts w:cs="Times New Roman"/>
              </w:rPr>
              <w:t>Plan 2028. (eur)</w:t>
            </w:r>
          </w:p>
        </w:tc>
        <w:tc>
          <w:tcPr>
            <w:tcW w:w="510" w:type="dxa"/>
            <w:shd w:val="clear" w:color="auto" w:fill="B5C0D8"/>
          </w:tcPr>
          <w:p w14:paraId="38640075" w14:textId="77777777" w:rsidR="00156C96" w:rsidRDefault="00000000">
            <w:pPr>
              <w:pStyle w:val="CellHeader"/>
            </w:pPr>
            <w:r>
              <w:rPr>
                <w:rFonts w:cs="Times New Roman"/>
              </w:rPr>
              <w:t>Indeks 2026/2025</w:t>
            </w:r>
          </w:p>
        </w:tc>
      </w:tr>
      <w:tr w:rsidR="00156C96" w14:paraId="23F9B42D" w14:textId="77777777">
        <w:trPr>
          <w:jc w:val="center"/>
        </w:trPr>
        <w:tc>
          <w:tcPr>
            <w:tcW w:w="1530" w:type="dxa"/>
          </w:tcPr>
          <w:p w14:paraId="0FA43921" w14:textId="77777777" w:rsidR="00156C96" w:rsidRDefault="00000000">
            <w:pPr>
              <w:pStyle w:val="CellColumn"/>
            </w:pPr>
            <w:r>
              <w:rPr>
                <w:rFonts w:cs="Times New Roman"/>
              </w:rPr>
              <w:t>A858001-DRŽAVNO ODVJETNIČKO VIJEĆE</w:t>
            </w:r>
          </w:p>
        </w:tc>
        <w:tc>
          <w:tcPr>
            <w:tcW w:w="1632" w:type="dxa"/>
          </w:tcPr>
          <w:p w14:paraId="2A306D0C" w14:textId="77777777" w:rsidR="00156C96" w:rsidRDefault="00000000">
            <w:pPr>
              <w:pStyle w:val="CellColumn"/>
            </w:pPr>
            <w:r>
              <w:rPr>
                <w:rFonts w:cs="Times New Roman"/>
              </w:rPr>
              <w:t>248.527</w:t>
            </w:r>
          </w:p>
        </w:tc>
        <w:tc>
          <w:tcPr>
            <w:tcW w:w="1632" w:type="dxa"/>
          </w:tcPr>
          <w:p w14:paraId="1ED438D5" w14:textId="77777777" w:rsidR="00156C96" w:rsidRDefault="00000000">
            <w:pPr>
              <w:pStyle w:val="CellColumn"/>
            </w:pPr>
            <w:r>
              <w:rPr>
                <w:rFonts w:cs="Times New Roman"/>
              </w:rPr>
              <w:t>337.384</w:t>
            </w:r>
          </w:p>
        </w:tc>
        <w:tc>
          <w:tcPr>
            <w:tcW w:w="1632" w:type="dxa"/>
          </w:tcPr>
          <w:p w14:paraId="4E950431" w14:textId="77777777" w:rsidR="00156C96" w:rsidRDefault="00000000">
            <w:pPr>
              <w:pStyle w:val="CellColumn"/>
            </w:pPr>
            <w:r>
              <w:rPr>
                <w:rFonts w:cs="Times New Roman"/>
              </w:rPr>
              <w:t>589.100</w:t>
            </w:r>
          </w:p>
        </w:tc>
        <w:tc>
          <w:tcPr>
            <w:tcW w:w="1632" w:type="dxa"/>
          </w:tcPr>
          <w:p w14:paraId="45CEAA36" w14:textId="77777777" w:rsidR="00156C96" w:rsidRDefault="00000000">
            <w:pPr>
              <w:pStyle w:val="CellColumn"/>
            </w:pPr>
            <w:r>
              <w:rPr>
                <w:rFonts w:cs="Times New Roman"/>
              </w:rPr>
              <w:t>593.712</w:t>
            </w:r>
          </w:p>
        </w:tc>
        <w:tc>
          <w:tcPr>
            <w:tcW w:w="1632" w:type="dxa"/>
          </w:tcPr>
          <w:p w14:paraId="2464AE5D" w14:textId="77777777" w:rsidR="00156C96" w:rsidRDefault="00000000">
            <w:pPr>
              <w:pStyle w:val="CellColumn"/>
            </w:pPr>
            <w:r>
              <w:rPr>
                <w:rFonts w:cs="Times New Roman"/>
              </w:rPr>
              <w:t>605.526</w:t>
            </w:r>
          </w:p>
        </w:tc>
        <w:tc>
          <w:tcPr>
            <w:tcW w:w="510" w:type="dxa"/>
          </w:tcPr>
          <w:p w14:paraId="4581E9F8" w14:textId="77777777" w:rsidR="00156C96" w:rsidRDefault="00000000">
            <w:pPr>
              <w:pStyle w:val="CellColumn"/>
            </w:pPr>
            <w:r>
              <w:rPr>
                <w:rFonts w:cs="Times New Roman"/>
              </w:rPr>
              <w:t>174,6</w:t>
            </w:r>
          </w:p>
        </w:tc>
      </w:tr>
    </w:tbl>
    <w:p w14:paraId="3D81D719" w14:textId="77777777" w:rsidR="00156C96" w:rsidRDefault="00156C96">
      <w:pPr>
        <w:jc w:val="left"/>
      </w:pPr>
    </w:p>
    <w:p w14:paraId="3925AF20" w14:textId="77777777" w:rsidR="00156C96" w:rsidRDefault="00000000">
      <w:r>
        <w:t>U okviru ove aktivnosti su osigurana sredstva za financiranje rashoda za zaposlene i materijalnih rashoda potrebnih za redovan rad Državnoodvjetničkog vijeća, u kojem su trenutno zaposlena 4 službenika, a u tijeku je postupak zapošljavanja još 4 službenika - sukladno novom Pravilniku o unutarnjem redu i Nacionalnom planu oporavka i otpornosti zbog potrebe provjera imovinskih kartica pravosudnih dužnosnika. Od ukupno planiranog iznosa u 2026. na sredstva za plaće i doprinose odnosi se 238.500 € (osnovica za obračun plaće službenicima i namještenicima iznosi 1.004,87 € uvećana za pripadajući koeficijent i minuli rad), na ostale rashode za zaposlene (prava po Kolektivnom ugovoru) 12.000 €, na naknade za prijevoz na posao i s posla 6.000 €, dok se ostatak sredstava odnosi na materijalne rashode, od koji se najveći iznos od 245.000 € odnosi na naknade za rad predstavničkih i izvršnih tijela i povjerenstava (naknade članovima za dolazak i održavanje sjednica sukladno Odluci Vlade RH o uvjetima i visini naknade članovima DOV-a). Plan za 2026. godinu veći je u odnosu na Tekući plan 2025. zbog efekta povećanja osnovice za obraćun plaća i planiranog novog zapošljavanja. Od ukupno planiranog iznosa u 2027. godini na sredstva za plaće i doprinose odnosi se 241.462 €, na ostale rashode za zaposlene (prava po Kolektivnom ugovoru) 12.000 €, na naknade za prijevoz na posao i s posla 6.000 €, dok se ostatak sredstava odnosi na materijalne rashode, od kojih se najveći iznosi iskazuju na istim stavkama rashoda kao i u prethodnoj godini. Od ukupno planiranog iznosa u 2028. godini na sredstva za plaće i doprinose odnosi se 244.726 €, na ostale rashode za zaposlene (prava po Kolektivnom ugovoru) 13.000 €, na naknade za prijevoz na posao i s posla 6.300 €, dok se ostatak sredstava odnosi na materijalne rashode, od kojih se najveći iznosi iskazuju na istim stavkama rashoda kao i u prethodnim godinama. U 2027. i 2028. godini sredstva za zaposlene povećana su za iznos minulog rada.</w:t>
      </w:r>
    </w:p>
    <w:p w14:paraId="75BC3EAE"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13"/>
        <w:gridCol w:w="2079"/>
        <w:gridCol w:w="1755"/>
        <w:gridCol w:w="917"/>
        <w:gridCol w:w="891"/>
        <w:gridCol w:w="917"/>
        <w:gridCol w:w="917"/>
        <w:gridCol w:w="917"/>
      </w:tblGrid>
      <w:tr w:rsidR="00156C96" w14:paraId="3C750562" w14:textId="77777777">
        <w:trPr>
          <w:jc w:val="center"/>
        </w:trPr>
        <w:tc>
          <w:tcPr>
            <w:tcW w:w="2245" w:type="dxa"/>
            <w:shd w:val="clear" w:color="auto" w:fill="B5C0D8"/>
          </w:tcPr>
          <w:p w14:paraId="51BD942B" w14:textId="77777777" w:rsidR="00156C96" w:rsidRDefault="00000000">
            <w:r>
              <w:t>Pokazatelj rezultata</w:t>
            </w:r>
          </w:p>
        </w:tc>
        <w:tc>
          <w:tcPr>
            <w:tcW w:w="2245" w:type="dxa"/>
            <w:shd w:val="clear" w:color="auto" w:fill="B5C0D8"/>
          </w:tcPr>
          <w:p w14:paraId="70EA124E" w14:textId="77777777" w:rsidR="00156C96" w:rsidRDefault="00000000">
            <w:pPr>
              <w:pStyle w:val="CellHeader"/>
            </w:pPr>
            <w:r>
              <w:rPr>
                <w:rFonts w:cs="Times New Roman"/>
              </w:rPr>
              <w:t>Definicija</w:t>
            </w:r>
          </w:p>
        </w:tc>
        <w:tc>
          <w:tcPr>
            <w:tcW w:w="2245" w:type="dxa"/>
            <w:shd w:val="clear" w:color="auto" w:fill="B5C0D8"/>
          </w:tcPr>
          <w:p w14:paraId="5ECD2EA0" w14:textId="77777777" w:rsidR="00156C96" w:rsidRDefault="00000000">
            <w:pPr>
              <w:pStyle w:val="CellHeader"/>
            </w:pPr>
            <w:r>
              <w:rPr>
                <w:rFonts w:cs="Times New Roman"/>
              </w:rPr>
              <w:t>Jedinica</w:t>
            </w:r>
          </w:p>
        </w:tc>
        <w:tc>
          <w:tcPr>
            <w:tcW w:w="918" w:type="dxa"/>
            <w:shd w:val="clear" w:color="auto" w:fill="B5C0D8"/>
          </w:tcPr>
          <w:p w14:paraId="0082865F" w14:textId="77777777" w:rsidR="00156C96" w:rsidRDefault="00000000">
            <w:pPr>
              <w:pStyle w:val="CellHeader"/>
            </w:pPr>
            <w:r>
              <w:rPr>
                <w:rFonts w:cs="Times New Roman"/>
              </w:rPr>
              <w:t>Polazna vrijednost</w:t>
            </w:r>
          </w:p>
        </w:tc>
        <w:tc>
          <w:tcPr>
            <w:tcW w:w="918" w:type="dxa"/>
            <w:shd w:val="clear" w:color="auto" w:fill="B5C0D8"/>
          </w:tcPr>
          <w:p w14:paraId="2A69A09D" w14:textId="77777777" w:rsidR="00156C96" w:rsidRDefault="00000000">
            <w:pPr>
              <w:pStyle w:val="CellHeader"/>
            </w:pPr>
            <w:r>
              <w:rPr>
                <w:rFonts w:cs="Times New Roman"/>
              </w:rPr>
              <w:t>Izvor podataka</w:t>
            </w:r>
          </w:p>
        </w:tc>
        <w:tc>
          <w:tcPr>
            <w:tcW w:w="918" w:type="dxa"/>
            <w:shd w:val="clear" w:color="auto" w:fill="B5C0D8"/>
          </w:tcPr>
          <w:p w14:paraId="3143600F" w14:textId="77777777" w:rsidR="00156C96" w:rsidRDefault="00000000">
            <w:pPr>
              <w:pStyle w:val="CellHeader"/>
            </w:pPr>
            <w:r>
              <w:rPr>
                <w:rFonts w:cs="Times New Roman"/>
              </w:rPr>
              <w:t>Ciljana vrijednost (2026.)</w:t>
            </w:r>
          </w:p>
        </w:tc>
        <w:tc>
          <w:tcPr>
            <w:tcW w:w="918" w:type="dxa"/>
            <w:shd w:val="clear" w:color="auto" w:fill="B5C0D8"/>
          </w:tcPr>
          <w:p w14:paraId="00C8E732" w14:textId="77777777" w:rsidR="00156C96" w:rsidRDefault="00000000">
            <w:pPr>
              <w:pStyle w:val="CellHeader"/>
            </w:pPr>
            <w:r>
              <w:rPr>
                <w:rFonts w:cs="Times New Roman"/>
              </w:rPr>
              <w:t>Ciljana vrijednost (2027.)</w:t>
            </w:r>
          </w:p>
        </w:tc>
        <w:tc>
          <w:tcPr>
            <w:tcW w:w="918" w:type="dxa"/>
            <w:shd w:val="clear" w:color="auto" w:fill="B5C0D8"/>
          </w:tcPr>
          <w:p w14:paraId="365A2CCA" w14:textId="77777777" w:rsidR="00156C96" w:rsidRDefault="00000000">
            <w:pPr>
              <w:pStyle w:val="CellHeader"/>
            </w:pPr>
            <w:r>
              <w:rPr>
                <w:rFonts w:cs="Times New Roman"/>
              </w:rPr>
              <w:t>Ciljana vrijednost (2028.)</w:t>
            </w:r>
          </w:p>
        </w:tc>
      </w:tr>
      <w:tr w:rsidR="00156C96" w14:paraId="04AAAD0D" w14:textId="77777777">
        <w:trPr>
          <w:jc w:val="center"/>
        </w:trPr>
        <w:tc>
          <w:tcPr>
            <w:tcW w:w="2245" w:type="dxa"/>
          </w:tcPr>
          <w:p w14:paraId="705C4C94" w14:textId="77777777" w:rsidR="00156C96" w:rsidRDefault="00000000">
            <w:pPr>
              <w:pStyle w:val="CellColumn"/>
            </w:pPr>
            <w:r>
              <w:rPr>
                <w:rFonts w:cs="Times New Roman"/>
              </w:rPr>
              <w:t>Broj održanih sjednica DOV-a</w:t>
            </w:r>
          </w:p>
        </w:tc>
        <w:tc>
          <w:tcPr>
            <w:tcW w:w="2245" w:type="dxa"/>
          </w:tcPr>
          <w:p w14:paraId="1FF2AAA6" w14:textId="77777777" w:rsidR="00156C96" w:rsidRDefault="00000000">
            <w:pPr>
              <w:pStyle w:val="CellColumn"/>
            </w:pPr>
            <w:r>
              <w:rPr>
                <w:rFonts w:cs="Times New Roman"/>
              </w:rPr>
              <w:t>Državnoodvjetničko vijeće donosi odluke na sjednicama</w:t>
            </w:r>
          </w:p>
        </w:tc>
        <w:tc>
          <w:tcPr>
            <w:tcW w:w="918" w:type="dxa"/>
          </w:tcPr>
          <w:p w14:paraId="3B8976E6" w14:textId="77777777" w:rsidR="00156C96" w:rsidRDefault="00000000">
            <w:pPr>
              <w:pStyle w:val="CellColumn"/>
            </w:pPr>
            <w:r>
              <w:rPr>
                <w:rFonts w:cs="Times New Roman"/>
              </w:rPr>
              <w:t>broj</w:t>
            </w:r>
          </w:p>
        </w:tc>
        <w:tc>
          <w:tcPr>
            <w:tcW w:w="918" w:type="dxa"/>
          </w:tcPr>
          <w:p w14:paraId="23A3322B" w14:textId="77777777" w:rsidR="00156C96" w:rsidRDefault="00000000">
            <w:pPr>
              <w:pStyle w:val="CellColumn"/>
            </w:pPr>
            <w:r>
              <w:rPr>
                <w:rFonts w:cs="Times New Roman"/>
              </w:rPr>
              <w:t>20</w:t>
            </w:r>
          </w:p>
        </w:tc>
        <w:tc>
          <w:tcPr>
            <w:tcW w:w="918" w:type="dxa"/>
          </w:tcPr>
          <w:p w14:paraId="46C86294" w14:textId="77777777" w:rsidR="00156C96" w:rsidRDefault="00000000">
            <w:pPr>
              <w:pStyle w:val="CellColumn"/>
            </w:pPr>
            <w:r>
              <w:rPr>
                <w:rFonts w:cs="Times New Roman"/>
              </w:rPr>
              <w:t>Izvješće o radu DOV-a</w:t>
            </w:r>
          </w:p>
        </w:tc>
        <w:tc>
          <w:tcPr>
            <w:tcW w:w="918" w:type="dxa"/>
          </w:tcPr>
          <w:p w14:paraId="107AA222" w14:textId="77777777" w:rsidR="00156C96" w:rsidRDefault="00000000">
            <w:pPr>
              <w:pStyle w:val="CellColumn"/>
            </w:pPr>
            <w:r>
              <w:rPr>
                <w:rFonts w:cs="Times New Roman"/>
              </w:rPr>
              <w:t>30</w:t>
            </w:r>
          </w:p>
        </w:tc>
        <w:tc>
          <w:tcPr>
            <w:tcW w:w="918" w:type="dxa"/>
          </w:tcPr>
          <w:p w14:paraId="4BAAA813" w14:textId="77777777" w:rsidR="00156C96" w:rsidRDefault="00000000">
            <w:pPr>
              <w:pStyle w:val="CellColumn"/>
            </w:pPr>
            <w:r>
              <w:rPr>
                <w:rFonts w:cs="Times New Roman"/>
              </w:rPr>
              <w:t>30</w:t>
            </w:r>
          </w:p>
        </w:tc>
        <w:tc>
          <w:tcPr>
            <w:tcW w:w="918" w:type="dxa"/>
          </w:tcPr>
          <w:p w14:paraId="6CFEC3CE" w14:textId="77777777" w:rsidR="00156C96" w:rsidRDefault="00000000">
            <w:pPr>
              <w:pStyle w:val="CellColumn"/>
            </w:pPr>
            <w:r>
              <w:rPr>
                <w:rFonts w:cs="Times New Roman"/>
              </w:rPr>
              <w:t>30</w:t>
            </w:r>
          </w:p>
        </w:tc>
      </w:tr>
    </w:tbl>
    <w:p w14:paraId="22BD7EE7" w14:textId="77777777" w:rsidR="00156C96" w:rsidRDefault="00156C96">
      <w:pPr>
        <w:jc w:val="left"/>
      </w:pPr>
    </w:p>
    <w:p w14:paraId="5ABA19B7" w14:textId="77777777" w:rsidR="00156C96" w:rsidRDefault="00000000">
      <w:pPr>
        <w:pStyle w:val="Naslov2"/>
      </w:pPr>
      <w:r>
        <w:t>10950 Državno sudbeno vijeće</w:t>
      </w:r>
    </w:p>
    <w:p w14:paraId="30796B5B" w14:textId="77777777" w:rsidR="00156C96" w:rsidRDefault="00000000">
      <w:pPr>
        <w:pStyle w:val="Normal3"/>
      </w:pPr>
      <w:r>
        <w:t>Državno sudbeno vijeće je samostalno i neovisno tijelo koje osigurava samostalnost i neovisnost sudbene vlasti u Republici Hrvatskoj. U djelokrug Vijeća spada: imenovanje sudaca, imenovanje i razrješenje predsjednika sudova, odlučivanje o imunitetu sudaca, premještaj sudaca, vođenje stegovnog postupka i odlučivanje o stegovnoj odgovornosti sudaca, odlučivanje o razrješenju sudaca, sudjelovanje u osposobljavanju i usavršavanju sudaca i sudskih službenika, donošenje Metodologije izrade ocjene sudaca, vođenje osobnih očevidnika sudaca te vođenje i kontrola imovinskih kartica sudaca, kao i obavljanje drugih poslova u skladu sa Zakonom.</w:t>
      </w:r>
    </w:p>
    <w:tbl>
      <w:tblPr>
        <w:tblStyle w:val="StilTablice"/>
        <w:tblW w:w="10206" w:type="dxa"/>
        <w:jc w:val="center"/>
        <w:tblLook w:val="04A0" w:firstRow="1" w:lastRow="0" w:firstColumn="1" w:lastColumn="0" w:noHBand="0" w:noVBand="1"/>
      </w:tblPr>
      <w:tblGrid>
        <w:gridCol w:w="1464"/>
        <w:gridCol w:w="1560"/>
        <w:gridCol w:w="1553"/>
        <w:gridCol w:w="1553"/>
        <w:gridCol w:w="1553"/>
        <w:gridCol w:w="1553"/>
        <w:gridCol w:w="970"/>
      </w:tblGrid>
      <w:tr w:rsidR="00156C96" w14:paraId="5DE0CBEE" w14:textId="77777777">
        <w:trPr>
          <w:jc w:val="center"/>
        </w:trPr>
        <w:tc>
          <w:tcPr>
            <w:tcW w:w="1530" w:type="dxa"/>
            <w:shd w:val="clear" w:color="auto" w:fill="B5C0D8"/>
          </w:tcPr>
          <w:p w14:paraId="3D184EC9" w14:textId="77777777" w:rsidR="00156C96" w:rsidRDefault="00156C96">
            <w:pPr>
              <w:pStyle w:val="CellHeader"/>
            </w:pPr>
          </w:p>
        </w:tc>
        <w:tc>
          <w:tcPr>
            <w:tcW w:w="1632" w:type="dxa"/>
            <w:shd w:val="clear" w:color="auto" w:fill="B5C0D8"/>
          </w:tcPr>
          <w:p w14:paraId="68934EDB" w14:textId="77777777" w:rsidR="00156C96" w:rsidRDefault="00000000">
            <w:pPr>
              <w:pStyle w:val="CellHeader"/>
            </w:pPr>
            <w:r>
              <w:rPr>
                <w:rFonts w:cs="Times New Roman"/>
              </w:rPr>
              <w:t>Izvršenje 2024. (eur)</w:t>
            </w:r>
          </w:p>
        </w:tc>
        <w:tc>
          <w:tcPr>
            <w:tcW w:w="1632" w:type="dxa"/>
            <w:shd w:val="clear" w:color="auto" w:fill="B5C0D8"/>
          </w:tcPr>
          <w:p w14:paraId="76451F97" w14:textId="77777777" w:rsidR="00156C96" w:rsidRDefault="00000000">
            <w:pPr>
              <w:pStyle w:val="CellHeader"/>
            </w:pPr>
            <w:r>
              <w:rPr>
                <w:rFonts w:cs="Times New Roman"/>
              </w:rPr>
              <w:t>Plan 2025. (eur)</w:t>
            </w:r>
          </w:p>
        </w:tc>
        <w:tc>
          <w:tcPr>
            <w:tcW w:w="1632" w:type="dxa"/>
            <w:shd w:val="clear" w:color="auto" w:fill="B5C0D8"/>
          </w:tcPr>
          <w:p w14:paraId="54D9E39B" w14:textId="77777777" w:rsidR="00156C96" w:rsidRDefault="00000000">
            <w:pPr>
              <w:pStyle w:val="CellHeader"/>
            </w:pPr>
            <w:r>
              <w:rPr>
                <w:rFonts w:cs="Times New Roman"/>
              </w:rPr>
              <w:t>Plan 2026. (eur)</w:t>
            </w:r>
          </w:p>
        </w:tc>
        <w:tc>
          <w:tcPr>
            <w:tcW w:w="1632" w:type="dxa"/>
            <w:shd w:val="clear" w:color="auto" w:fill="B5C0D8"/>
          </w:tcPr>
          <w:p w14:paraId="45FDA5F9" w14:textId="77777777" w:rsidR="00156C96" w:rsidRDefault="00000000">
            <w:pPr>
              <w:pStyle w:val="CellHeader"/>
            </w:pPr>
            <w:r>
              <w:rPr>
                <w:rFonts w:cs="Times New Roman"/>
              </w:rPr>
              <w:t>Plan 2027. (eur)</w:t>
            </w:r>
          </w:p>
        </w:tc>
        <w:tc>
          <w:tcPr>
            <w:tcW w:w="1632" w:type="dxa"/>
            <w:shd w:val="clear" w:color="auto" w:fill="B5C0D8"/>
          </w:tcPr>
          <w:p w14:paraId="2ED5142E" w14:textId="77777777" w:rsidR="00156C96" w:rsidRDefault="00000000">
            <w:pPr>
              <w:pStyle w:val="CellHeader"/>
            </w:pPr>
            <w:r>
              <w:rPr>
                <w:rFonts w:cs="Times New Roman"/>
              </w:rPr>
              <w:t>Plan 2028. (eur)</w:t>
            </w:r>
          </w:p>
        </w:tc>
        <w:tc>
          <w:tcPr>
            <w:tcW w:w="510" w:type="dxa"/>
            <w:shd w:val="clear" w:color="auto" w:fill="B5C0D8"/>
          </w:tcPr>
          <w:p w14:paraId="3F73F091" w14:textId="77777777" w:rsidR="00156C96" w:rsidRDefault="00000000">
            <w:pPr>
              <w:pStyle w:val="CellHeader"/>
            </w:pPr>
            <w:r>
              <w:rPr>
                <w:rFonts w:cs="Times New Roman"/>
              </w:rPr>
              <w:t>Indeks 2026/2025</w:t>
            </w:r>
          </w:p>
        </w:tc>
      </w:tr>
      <w:tr w:rsidR="00156C96" w14:paraId="464FE330" w14:textId="77777777">
        <w:trPr>
          <w:jc w:val="center"/>
        </w:trPr>
        <w:tc>
          <w:tcPr>
            <w:tcW w:w="1530" w:type="dxa"/>
          </w:tcPr>
          <w:p w14:paraId="13FC60D3" w14:textId="77777777" w:rsidR="00156C96" w:rsidRDefault="00000000">
            <w:pPr>
              <w:pStyle w:val="CellColumn"/>
            </w:pPr>
            <w:r>
              <w:rPr>
                <w:rFonts w:cs="Times New Roman"/>
              </w:rPr>
              <w:t>10950-Državno sudbeno vijeće</w:t>
            </w:r>
          </w:p>
        </w:tc>
        <w:tc>
          <w:tcPr>
            <w:tcW w:w="1632" w:type="dxa"/>
          </w:tcPr>
          <w:p w14:paraId="541B3FB0" w14:textId="77777777" w:rsidR="00156C96" w:rsidRDefault="00000000">
            <w:pPr>
              <w:pStyle w:val="CellColumn"/>
            </w:pPr>
            <w:r>
              <w:rPr>
                <w:rFonts w:cs="Times New Roman"/>
              </w:rPr>
              <w:t>371.077</w:t>
            </w:r>
          </w:p>
        </w:tc>
        <w:tc>
          <w:tcPr>
            <w:tcW w:w="1632" w:type="dxa"/>
          </w:tcPr>
          <w:p w14:paraId="34673641" w14:textId="77777777" w:rsidR="00156C96" w:rsidRDefault="00000000">
            <w:pPr>
              <w:pStyle w:val="CellColumn"/>
            </w:pPr>
            <w:r>
              <w:rPr>
                <w:rFonts w:cs="Times New Roman"/>
              </w:rPr>
              <w:t>419.716</w:t>
            </w:r>
          </w:p>
        </w:tc>
        <w:tc>
          <w:tcPr>
            <w:tcW w:w="1632" w:type="dxa"/>
          </w:tcPr>
          <w:p w14:paraId="769923FE" w14:textId="77777777" w:rsidR="00156C96" w:rsidRDefault="00000000">
            <w:pPr>
              <w:pStyle w:val="CellColumn"/>
            </w:pPr>
            <w:r>
              <w:rPr>
                <w:rFonts w:cs="Times New Roman"/>
              </w:rPr>
              <w:t>566.262</w:t>
            </w:r>
          </w:p>
        </w:tc>
        <w:tc>
          <w:tcPr>
            <w:tcW w:w="1632" w:type="dxa"/>
          </w:tcPr>
          <w:p w14:paraId="6C06B2F1" w14:textId="77777777" w:rsidR="00156C96" w:rsidRDefault="00000000">
            <w:pPr>
              <w:pStyle w:val="CellColumn"/>
            </w:pPr>
            <w:r>
              <w:rPr>
                <w:rFonts w:cs="Times New Roman"/>
              </w:rPr>
              <w:t>579.345</w:t>
            </w:r>
          </w:p>
        </w:tc>
        <w:tc>
          <w:tcPr>
            <w:tcW w:w="1632" w:type="dxa"/>
          </w:tcPr>
          <w:p w14:paraId="580BC880" w14:textId="77777777" w:rsidR="00156C96" w:rsidRDefault="00000000">
            <w:pPr>
              <w:pStyle w:val="CellColumn"/>
            </w:pPr>
            <w:r>
              <w:rPr>
                <w:rFonts w:cs="Times New Roman"/>
              </w:rPr>
              <w:t>579.198</w:t>
            </w:r>
          </w:p>
        </w:tc>
        <w:tc>
          <w:tcPr>
            <w:tcW w:w="510" w:type="dxa"/>
          </w:tcPr>
          <w:p w14:paraId="5717C791" w14:textId="77777777" w:rsidR="00156C96" w:rsidRDefault="00000000">
            <w:pPr>
              <w:pStyle w:val="CellColumn"/>
            </w:pPr>
            <w:r>
              <w:rPr>
                <w:rFonts w:cs="Times New Roman"/>
              </w:rPr>
              <w:t>134,9</w:t>
            </w:r>
          </w:p>
        </w:tc>
      </w:tr>
    </w:tbl>
    <w:p w14:paraId="01CB764B" w14:textId="77777777" w:rsidR="00156C96" w:rsidRDefault="00156C96">
      <w:pPr>
        <w:jc w:val="left"/>
      </w:pPr>
    </w:p>
    <w:p w14:paraId="7585C427" w14:textId="77777777" w:rsidR="00156C96" w:rsidRDefault="00000000">
      <w:pPr>
        <w:pStyle w:val="Naslov3"/>
      </w:pPr>
      <w:r>
        <w:rPr>
          <w:rFonts w:cs="Times New Roman"/>
        </w:rPr>
        <w:lastRenderedPageBreak/>
        <w:t>2802 IMENOVANJA PRAVOSUDNIH DUŽNOSNIKA</w:t>
      </w:r>
    </w:p>
    <w:tbl>
      <w:tblPr>
        <w:tblStyle w:val="StilTablice"/>
        <w:tblW w:w="10206" w:type="dxa"/>
        <w:jc w:val="center"/>
        <w:tblLook w:val="04A0" w:firstRow="1" w:lastRow="0" w:firstColumn="1" w:lastColumn="0" w:noHBand="0" w:noVBand="1"/>
      </w:tblPr>
      <w:tblGrid>
        <w:gridCol w:w="1548"/>
        <w:gridCol w:w="1544"/>
        <w:gridCol w:w="1536"/>
        <w:gridCol w:w="1536"/>
        <w:gridCol w:w="1536"/>
        <w:gridCol w:w="1536"/>
        <w:gridCol w:w="970"/>
      </w:tblGrid>
      <w:tr w:rsidR="00156C96" w14:paraId="2630AAB0" w14:textId="77777777">
        <w:trPr>
          <w:jc w:val="center"/>
        </w:trPr>
        <w:tc>
          <w:tcPr>
            <w:tcW w:w="1530" w:type="dxa"/>
            <w:shd w:val="clear" w:color="auto" w:fill="B5C0D8"/>
          </w:tcPr>
          <w:p w14:paraId="27C3131E" w14:textId="77777777" w:rsidR="00156C96" w:rsidRDefault="00156C96">
            <w:pPr>
              <w:pStyle w:val="CellHeader"/>
            </w:pPr>
          </w:p>
        </w:tc>
        <w:tc>
          <w:tcPr>
            <w:tcW w:w="1632" w:type="dxa"/>
            <w:shd w:val="clear" w:color="auto" w:fill="B5C0D8"/>
          </w:tcPr>
          <w:p w14:paraId="01C1358D" w14:textId="77777777" w:rsidR="00156C96" w:rsidRDefault="00000000">
            <w:pPr>
              <w:pStyle w:val="CellHeader"/>
            </w:pPr>
            <w:r>
              <w:rPr>
                <w:rFonts w:cs="Times New Roman"/>
              </w:rPr>
              <w:t>Izvršenje 2024. (eur)</w:t>
            </w:r>
          </w:p>
        </w:tc>
        <w:tc>
          <w:tcPr>
            <w:tcW w:w="1632" w:type="dxa"/>
            <w:shd w:val="clear" w:color="auto" w:fill="B5C0D8"/>
          </w:tcPr>
          <w:p w14:paraId="6C3018EB" w14:textId="77777777" w:rsidR="00156C96" w:rsidRDefault="00000000">
            <w:pPr>
              <w:pStyle w:val="CellHeader"/>
            </w:pPr>
            <w:r>
              <w:rPr>
                <w:rFonts w:cs="Times New Roman"/>
              </w:rPr>
              <w:t>Plan 2025. (eur)</w:t>
            </w:r>
          </w:p>
        </w:tc>
        <w:tc>
          <w:tcPr>
            <w:tcW w:w="1632" w:type="dxa"/>
            <w:shd w:val="clear" w:color="auto" w:fill="B5C0D8"/>
          </w:tcPr>
          <w:p w14:paraId="0C38E025" w14:textId="77777777" w:rsidR="00156C96" w:rsidRDefault="00000000">
            <w:pPr>
              <w:pStyle w:val="CellHeader"/>
            </w:pPr>
            <w:r>
              <w:rPr>
                <w:rFonts w:cs="Times New Roman"/>
              </w:rPr>
              <w:t>Plan 2026. (eur)</w:t>
            </w:r>
          </w:p>
        </w:tc>
        <w:tc>
          <w:tcPr>
            <w:tcW w:w="1632" w:type="dxa"/>
            <w:shd w:val="clear" w:color="auto" w:fill="B5C0D8"/>
          </w:tcPr>
          <w:p w14:paraId="7CFB9DB7" w14:textId="77777777" w:rsidR="00156C96" w:rsidRDefault="00000000">
            <w:pPr>
              <w:pStyle w:val="CellHeader"/>
            </w:pPr>
            <w:r>
              <w:rPr>
                <w:rFonts w:cs="Times New Roman"/>
              </w:rPr>
              <w:t>Plan 2027. (eur)</w:t>
            </w:r>
          </w:p>
        </w:tc>
        <w:tc>
          <w:tcPr>
            <w:tcW w:w="1632" w:type="dxa"/>
            <w:shd w:val="clear" w:color="auto" w:fill="B5C0D8"/>
          </w:tcPr>
          <w:p w14:paraId="5BDE711C" w14:textId="77777777" w:rsidR="00156C96" w:rsidRDefault="00000000">
            <w:pPr>
              <w:pStyle w:val="CellHeader"/>
            </w:pPr>
            <w:r>
              <w:rPr>
                <w:rFonts w:cs="Times New Roman"/>
              </w:rPr>
              <w:t>Plan 2028. (eur)</w:t>
            </w:r>
          </w:p>
        </w:tc>
        <w:tc>
          <w:tcPr>
            <w:tcW w:w="510" w:type="dxa"/>
            <w:shd w:val="clear" w:color="auto" w:fill="B5C0D8"/>
          </w:tcPr>
          <w:p w14:paraId="7FA63448" w14:textId="77777777" w:rsidR="00156C96" w:rsidRDefault="00000000">
            <w:pPr>
              <w:pStyle w:val="CellHeader"/>
            </w:pPr>
            <w:r>
              <w:rPr>
                <w:rFonts w:cs="Times New Roman"/>
              </w:rPr>
              <w:t>Indeks 2026/2025</w:t>
            </w:r>
          </w:p>
        </w:tc>
      </w:tr>
      <w:tr w:rsidR="00156C96" w14:paraId="34196A0A" w14:textId="77777777">
        <w:trPr>
          <w:jc w:val="center"/>
        </w:trPr>
        <w:tc>
          <w:tcPr>
            <w:tcW w:w="1530" w:type="dxa"/>
          </w:tcPr>
          <w:p w14:paraId="3410F795" w14:textId="77777777" w:rsidR="00156C96" w:rsidRDefault="00000000">
            <w:pPr>
              <w:pStyle w:val="CellColumn"/>
            </w:pPr>
            <w:r>
              <w:rPr>
                <w:rFonts w:cs="Times New Roman"/>
              </w:rPr>
              <w:t>2802-IMENOVANJA PRAVOSUDNIH DUŽNOSNIKA</w:t>
            </w:r>
          </w:p>
        </w:tc>
        <w:tc>
          <w:tcPr>
            <w:tcW w:w="1632" w:type="dxa"/>
          </w:tcPr>
          <w:p w14:paraId="09F6DA36" w14:textId="77777777" w:rsidR="00156C96" w:rsidRDefault="00000000">
            <w:pPr>
              <w:pStyle w:val="CellColumn"/>
            </w:pPr>
            <w:r>
              <w:rPr>
                <w:rFonts w:cs="Times New Roman"/>
              </w:rPr>
              <w:t>371.077</w:t>
            </w:r>
          </w:p>
        </w:tc>
        <w:tc>
          <w:tcPr>
            <w:tcW w:w="1632" w:type="dxa"/>
          </w:tcPr>
          <w:p w14:paraId="5E1DFD3E" w14:textId="77777777" w:rsidR="00156C96" w:rsidRDefault="00000000">
            <w:pPr>
              <w:pStyle w:val="CellColumn"/>
            </w:pPr>
            <w:r>
              <w:rPr>
                <w:rFonts w:cs="Times New Roman"/>
              </w:rPr>
              <w:t>419.716</w:t>
            </w:r>
          </w:p>
        </w:tc>
        <w:tc>
          <w:tcPr>
            <w:tcW w:w="1632" w:type="dxa"/>
          </w:tcPr>
          <w:p w14:paraId="3F891322" w14:textId="77777777" w:rsidR="00156C96" w:rsidRDefault="00000000">
            <w:pPr>
              <w:pStyle w:val="CellColumn"/>
            </w:pPr>
            <w:r>
              <w:rPr>
                <w:rFonts w:cs="Times New Roman"/>
              </w:rPr>
              <w:t>566.262</w:t>
            </w:r>
          </w:p>
        </w:tc>
        <w:tc>
          <w:tcPr>
            <w:tcW w:w="1632" w:type="dxa"/>
          </w:tcPr>
          <w:p w14:paraId="08AFD081" w14:textId="77777777" w:rsidR="00156C96" w:rsidRDefault="00000000">
            <w:pPr>
              <w:pStyle w:val="CellColumn"/>
            </w:pPr>
            <w:r>
              <w:rPr>
                <w:rFonts w:cs="Times New Roman"/>
              </w:rPr>
              <w:t>579.345</w:t>
            </w:r>
          </w:p>
        </w:tc>
        <w:tc>
          <w:tcPr>
            <w:tcW w:w="1632" w:type="dxa"/>
          </w:tcPr>
          <w:p w14:paraId="5BDE8D79" w14:textId="77777777" w:rsidR="00156C96" w:rsidRDefault="00000000">
            <w:pPr>
              <w:pStyle w:val="CellColumn"/>
            </w:pPr>
            <w:r>
              <w:rPr>
                <w:rFonts w:cs="Times New Roman"/>
              </w:rPr>
              <w:t>579.198</w:t>
            </w:r>
          </w:p>
        </w:tc>
        <w:tc>
          <w:tcPr>
            <w:tcW w:w="510" w:type="dxa"/>
          </w:tcPr>
          <w:p w14:paraId="03E64609" w14:textId="77777777" w:rsidR="00156C96" w:rsidRDefault="00000000">
            <w:pPr>
              <w:pStyle w:val="CellColumn"/>
            </w:pPr>
            <w:r>
              <w:rPr>
                <w:rFonts w:cs="Times New Roman"/>
              </w:rPr>
              <w:t>134,9</w:t>
            </w:r>
          </w:p>
        </w:tc>
      </w:tr>
    </w:tbl>
    <w:p w14:paraId="4E05BFE6" w14:textId="77777777" w:rsidR="00156C96" w:rsidRDefault="00156C96">
      <w:pPr>
        <w:jc w:val="left"/>
      </w:pPr>
    </w:p>
    <w:p w14:paraId="4D9FB238" w14:textId="77777777" w:rsidR="00156C96" w:rsidRDefault="00000000">
      <w:pPr>
        <w:pStyle w:val="Naslov7"/>
      </w:pPr>
      <w:r>
        <w:t>Cilj 1. Jačanje učinkovitosti pravosuđa</w:t>
      </w:r>
    </w:p>
    <w:p w14:paraId="0284FC1E"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43698181" w14:textId="77777777">
        <w:trPr>
          <w:jc w:val="center"/>
        </w:trPr>
        <w:tc>
          <w:tcPr>
            <w:tcW w:w="2245" w:type="dxa"/>
            <w:shd w:val="clear" w:color="auto" w:fill="B5C0D8"/>
          </w:tcPr>
          <w:p w14:paraId="42C8C258" w14:textId="77777777" w:rsidR="00156C96" w:rsidRDefault="00000000">
            <w:r>
              <w:t>Pokazatelj učinka</w:t>
            </w:r>
          </w:p>
        </w:tc>
        <w:tc>
          <w:tcPr>
            <w:tcW w:w="2245" w:type="dxa"/>
            <w:shd w:val="clear" w:color="auto" w:fill="B5C0D8"/>
          </w:tcPr>
          <w:p w14:paraId="2AD493B2" w14:textId="77777777" w:rsidR="00156C96" w:rsidRDefault="00000000">
            <w:pPr>
              <w:pStyle w:val="CellHeader"/>
            </w:pPr>
            <w:r>
              <w:rPr>
                <w:rFonts w:cs="Times New Roman"/>
              </w:rPr>
              <w:t>Definicija</w:t>
            </w:r>
          </w:p>
        </w:tc>
        <w:tc>
          <w:tcPr>
            <w:tcW w:w="918" w:type="dxa"/>
            <w:shd w:val="clear" w:color="auto" w:fill="B5C0D8"/>
          </w:tcPr>
          <w:p w14:paraId="3832E975" w14:textId="77777777" w:rsidR="00156C96" w:rsidRDefault="00000000">
            <w:pPr>
              <w:pStyle w:val="CellHeader"/>
            </w:pPr>
            <w:r>
              <w:rPr>
                <w:rFonts w:cs="Times New Roman"/>
              </w:rPr>
              <w:t>Jedinica</w:t>
            </w:r>
          </w:p>
        </w:tc>
        <w:tc>
          <w:tcPr>
            <w:tcW w:w="918" w:type="dxa"/>
            <w:shd w:val="clear" w:color="auto" w:fill="B5C0D8"/>
          </w:tcPr>
          <w:p w14:paraId="14330686" w14:textId="77777777" w:rsidR="00156C96" w:rsidRDefault="00000000">
            <w:pPr>
              <w:pStyle w:val="CellHeader"/>
            </w:pPr>
            <w:r>
              <w:rPr>
                <w:rFonts w:cs="Times New Roman"/>
              </w:rPr>
              <w:t>Polazna vrijednost</w:t>
            </w:r>
          </w:p>
        </w:tc>
        <w:tc>
          <w:tcPr>
            <w:tcW w:w="918" w:type="dxa"/>
            <w:shd w:val="clear" w:color="auto" w:fill="B5C0D8"/>
          </w:tcPr>
          <w:p w14:paraId="048DEE11" w14:textId="77777777" w:rsidR="00156C96" w:rsidRDefault="00000000">
            <w:pPr>
              <w:pStyle w:val="CellHeader"/>
            </w:pPr>
            <w:r>
              <w:rPr>
                <w:rFonts w:cs="Times New Roman"/>
              </w:rPr>
              <w:t>Izvor podataka</w:t>
            </w:r>
          </w:p>
        </w:tc>
        <w:tc>
          <w:tcPr>
            <w:tcW w:w="918" w:type="dxa"/>
            <w:shd w:val="clear" w:color="auto" w:fill="B5C0D8"/>
          </w:tcPr>
          <w:p w14:paraId="53F2BC2B" w14:textId="77777777" w:rsidR="00156C96" w:rsidRDefault="00000000">
            <w:pPr>
              <w:pStyle w:val="CellHeader"/>
            </w:pPr>
            <w:r>
              <w:rPr>
                <w:rFonts w:cs="Times New Roman"/>
              </w:rPr>
              <w:t>Ciljana vrijednost (2026.)</w:t>
            </w:r>
          </w:p>
        </w:tc>
        <w:tc>
          <w:tcPr>
            <w:tcW w:w="918" w:type="dxa"/>
            <w:shd w:val="clear" w:color="auto" w:fill="B5C0D8"/>
          </w:tcPr>
          <w:p w14:paraId="2229AE17" w14:textId="77777777" w:rsidR="00156C96" w:rsidRDefault="00000000">
            <w:pPr>
              <w:pStyle w:val="CellHeader"/>
            </w:pPr>
            <w:r>
              <w:rPr>
                <w:rFonts w:cs="Times New Roman"/>
              </w:rPr>
              <w:t>Ciljana vrijednost (2027.)</w:t>
            </w:r>
          </w:p>
        </w:tc>
        <w:tc>
          <w:tcPr>
            <w:tcW w:w="918" w:type="dxa"/>
            <w:shd w:val="clear" w:color="auto" w:fill="B5C0D8"/>
          </w:tcPr>
          <w:p w14:paraId="3408747C" w14:textId="77777777" w:rsidR="00156C96" w:rsidRDefault="00000000">
            <w:pPr>
              <w:pStyle w:val="CellHeader"/>
            </w:pPr>
            <w:r>
              <w:rPr>
                <w:rFonts w:cs="Times New Roman"/>
              </w:rPr>
              <w:t>Ciljana vrijednost (2028.)</w:t>
            </w:r>
          </w:p>
        </w:tc>
      </w:tr>
      <w:tr w:rsidR="00156C96" w14:paraId="4DB18738" w14:textId="77777777">
        <w:trPr>
          <w:jc w:val="center"/>
        </w:trPr>
        <w:tc>
          <w:tcPr>
            <w:tcW w:w="2245" w:type="dxa"/>
          </w:tcPr>
          <w:p w14:paraId="4199FE24" w14:textId="77777777" w:rsidR="00156C96" w:rsidRDefault="00000000">
            <w:pPr>
              <w:pStyle w:val="CellColumn"/>
            </w:pPr>
            <w:r>
              <w:rPr>
                <w:rFonts w:cs="Times New Roman"/>
              </w:rPr>
              <w:t>Broj imenovanih sudaca</w:t>
            </w:r>
          </w:p>
        </w:tc>
        <w:tc>
          <w:tcPr>
            <w:tcW w:w="2245" w:type="dxa"/>
          </w:tcPr>
          <w:p w14:paraId="4BB78178" w14:textId="77777777" w:rsidR="00156C96" w:rsidRDefault="00000000">
            <w:pPr>
              <w:pStyle w:val="CellColumn"/>
            </w:pPr>
            <w:r>
              <w:rPr>
                <w:rFonts w:cs="Times New Roman"/>
              </w:rPr>
              <w:t>Suci se imenuju odlukama DSV-a</w:t>
            </w:r>
          </w:p>
        </w:tc>
        <w:tc>
          <w:tcPr>
            <w:tcW w:w="918" w:type="dxa"/>
          </w:tcPr>
          <w:p w14:paraId="59EEC2FE" w14:textId="77777777" w:rsidR="00156C96" w:rsidRDefault="00000000">
            <w:pPr>
              <w:pStyle w:val="CellColumn"/>
            </w:pPr>
            <w:r>
              <w:rPr>
                <w:rFonts w:cs="Times New Roman"/>
              </w:rPr>
              <w:t>broj</w:t>
            </w:r>
          </w:p>
        </w:tc>
        <w:tc>
          <w:tcPr>
            <w:tcW w:w="918" w:type="dxa"/>
          </w:tcPr>
          <w:p w14:paraId="37BB616A" w14:textId="77777777" w:rsidR="00156C96" w:rsidRDefault="00000000">
            <w:pPr>
              <w:pStyle w:val="CellColumn"/>
            </w:pPr>
            <w:r>
              <w:rPr>
                <w:rFonts w:cs="Times New Roman"/>
              </w:rPr>
              <w:t>86</w:t>
            </w:r>
          </w:p>
        </w:tc>
        <w:tc>
          <w:tcPr>
            <w:tcW w:w="918" w:type="dxa"/>
          </w:tcPr>
          <w:p w14:paraId="2A9502DD" w14:textId="77777777" w:rsidR="00156C96" w:rsidRDefault="00000000">
            <w:pPr>
              <w:pStyle w:val="CellColumn"/>
            </w:pPr>
            <w:r>
              <w:rPr>
                <w:rFonts w:cs="Times New Roman"/>
              </w:rPr>
              <w:t>Izvješće o radu DSV-a za 2022.</w:t>
            </w:r>
          </w:p>
        </w:tc>
        <w:tc>
          <w:tcPr>
            <w:tcW w:w="918" w:type="dxa"/>
          </w:tcPr>
          <w:p w14:paraId="319BAC95" w14:textId="77777777" w:rsidR="00156C96" w:rsidRDefault="00000000">
            <w:pPr>
              <w:pStyle w:val="CellColumn"/>
            </w:pPr>
            <w:r>
              <w:rPr>
                <w:rFonts w:cs="Times New Roman"/>
              </w:rPr>
              <w:t>73</w:t>
            </w:r>
          </w:p>
        </w:tc>
        <w:tc>
          <w:tcPr>
            <w:tcW w:w="918" w:type="dxa"/>
          </w:tcPr>
          <w:p w14:paraId="3C3890DE" w14:textId="77777777" w:rsidR="00156C96" w:rsidRDefault="00000000">
            <w:pPr>
              <w:pStyle w:val="CellColumn"/>
            </w:pPr>
            <w:r>
              <w:rPr>
                <w:rFonts w:cs="Times New Roman"/>
              </w:rPr>
              <w:t>74</w:t>
            </w:r>
          </w:p>
        </w:tc>
        <w:tc>
          <w:tcPr>
            <w:tcW w:w="918" w:type="dxa"/>
          </w:tcPr>
          <w:p w14:paraId="611A6C17" w14:textId="77777777" w:rsidR="00156C96" w:rsidRDefault="00000000">
            <w:pPr>
              <w:pStyle w:val="CellColumn"/>
            </w:pPr>
            <w:r>
              <w:rPr>
                <w:rFonts w:cs="Times New Roman"/>
              </w:rPr>
              <w:t>72</w:t>
            </w:r>
          </w:p>
        </w:tc>
      </w:tr>
    </w:tbl>
    <w:p w14:paraId="2E9D5985" w14:textId="77777777" w:rsidR="00156C96" w:rsidRDefault="00156C96">
      <w:pPr>
        <w:jc w:val="left"/>
      </w:pPr>
    </w:p>
    <w:p w14:paraId="6580058D" w14:textId="77777777" w:rsidR="00156C96" w:rsidRDefault="00000000">
      <w:pPr>
        <w:pStyle w:val="Naslov4"/>
      </w:pPr>
      <w:r>
        <w:t>A859001 DRŽAVNO SUDBENO VIJEĆE</w:t>
      </w:r>
    </w:p>
    <w:p w14:paraId="7B61E1F0" w14:textId="77777777" w:rsidR="00156C96" w:rsidRDefault="00000000">
      <w:pPr>
        <w:pStyle w:val="Naslov8"/>
        <w:jc w:val="left"/>
      </w:pPr>
      <w:r>
        <w:t>Zakonske i druge pravne osnove</w:t>
      </w:r>
    </w:p>
    <w:p w14:paraId="7525ADB8" w14:textId="77777777" w:rsidR="00156C96" w:rsidRDefault="00000000">
      <w:pPr>
        <w:pStyle w:val="Normal5"/>
      </w:pPr>
      <w:r>
        <w:t>Zakon o Državnom sudbenom vijeću, Zakon o sudovima</w:t>
      </w:r>
    </w:p>
    <w:tbl>
      <w:tblPr>
        <w:tblStyle w:val="StilTablice"/>
        <w:tblW w:w="10206" w:type="dxa"/>
        <w:jc w:val="center"/>
        <w:tblLook w:val="04A0" w:firstRow="1" w:lastRow="0" w:firstColumn="1" w:lastColumn="0" w:noHBand="0" w:noVBand="1"/>
      </w:tblPr>
      <w:tblGrid>
        <w:gridCol w:w="1488"/>
        <w:gridCol w:w="1556"/>
        <w:gridCol w:w="1548"/>
        <w:gridCol w:w="1548"/>
        <w:gridCol w:w="1548"/>
        <w:gridCol w:w="1548"/>
        <w:gridCol w:w="970"/>
      </w:tblGrid>
      <w:tr w:rsidR="00156C96" w14:paraId="56A1CD75" w14:textId="77777777">
        <w:trPr>
          <w:jc w:val="center"/>
        </w:trPr>
        <w:tc>
          <w:tcPr>
            <w:tcW w:w="1530" w:type="dxa"/>
            <w:shd w:val="clear" w:color="auto" w:fill="B5C0D8"/>
          </w:tcPr>
          <w:p w14:paraId="41865DA9" w14:textId="77777777" w:rsidR="00156C96" w:rsidRDefault="00000000">
            <w:pPr>
              <w:pStyle w:val="CellHeader"/>
            </w:pPr>
            <w:r>
              <w:rPr>
                <w:rFonts w:cs="Times New Roman"/>
              </w:rPr>
              <w:t>Naziv aktivnosti</w:t>
            </w:r>
          </w:p>
        </w:tc>
        <w:tc>
          <w:tcPr>
            <w:tcW w:w="1632" w:type="dxa"/>
            <w:shd w:val="clear" w:color="auto" w:fill="B5C0D8"/>
          </w:tcPr>
          <w:p w14:paraId="5AC3F2EF" w14:textId="77777777" w:rsidR="00156C96" w:rsidRDefault="00000000">
            <w:pPr>
              <w:pStyle w:val="CellHeader"/>
            </w:pPr>
            <w:r>
              <w:rPr>
                <w:rFonts w:cs="Times New Roman"/>
              </w:rPr>
              <w:t>Izvršenje 2024. (eur)</w:t>
            </w:r>
          </w:p>
        </w:tc>
        <w:tc>
          <w:tcPr>
            <w:tcW w:w="1632" w:type="dxa"/>
            <w:shd w:val="clear" w:color="auto" w:fill="B5C0D8"/>
          </w:tcPr>
          <w:p w14:paraId="2A4BB329" w14:textId="77777777" w:rsidR="00156C96" w:rsidRDefault="00000000">
            <w:pPr>
              <w:pStyle w:val="CellHeader"/>
            </w:pPr>
            <w:r>
              <w:rPr>
                <w:rFonts w:cs="Times New Roman"/>
              </w:rPr>
              <w:t>Plan 2025. (eur)</w:t>
            </w:r>
          </w:p>
        </w:tc>
        <w:tc>
          <w:tcPr>
            <w:tcW w:w="1632" w:type="dxa"/>
            <w:shd w:val="clear" w:color="auto" w:fill="B5C0D8"/>
          </w:tcPr>
          <w:p w14:paraId="3524FACC" w14:textId="77777777" w:rsidR="00156C96" w:rsidRDefault="00000000">
            <w:pPr>
              <w:pStyle w:val="CellHeader"/>
            </w:pPr>
            <w:r>
              <w:rPr>
                <w:rFonts w:cs="Times New Roman"/>
              </w:rPr>
              <w:t>Plan 2026. (eur)</w:t>
            </w:r>
          </w:p>
        </w:tc>
        <w:tc>
          <w:tcPr>
            <w:tcW w:w="1632" w:type="dxa"/>
            <w:shd w:val="clear" w:color="auto" w:fill="B5C0D8"/>
          </w:tcPr>
          <w:p w14:paraId="66B621D9" w14:textId="77777777" w:rsidR="00156C96" w:rsidRDefault="00000000">
            <w:pPr>
              <w:pStyle w:val="CellHeader"/>
            </w:pPr>
            <w:r>
              <w:rPr>
                <w:rFonts w:cs="Times New Roman"/>
              </w:rPr>
              <w:t>Plan 2027. (eur)</w:t>
            </w:r>
          </w:p>
        </w:tc>
        <w:tc>
          <w:tcPr>
            <w:tcW w:w="1632" w:type="dxa"/>
            <w:shd w:val="clear" w:color="auto" w:fill="B5C0D8"/>
          </w:tcPr>
          <w:p w14:paraId="743D7572" w14:textId="77777777" w:rsidR="00156C96" w:rsidRDefault="00000000">
            <w:pPr>
              <w:pStyle w:val="CellHeader"/>
            </w:pPr>
            <w:r>
              <w:rPr>
                <w:rFonts w:cs="Times New Roman"/>
              </w:rPr>
              <w:t>Plan 2028. (eur)</w:t>
            </w:r>
          </w:p>
        </w:tc>
        <w:tc>
          <w:tcPr>
            <w:tcW w:w="510" w:type="dxa"/>
            <w:shd w:val="clear" w:color="auto" w:fill="B5C0D8"/>
          </w:tcPr>
          <w:p w14:paraId="74CF7AAA" w14:textId="77777777" w:rsidR="00156C96" w:rsidRDefault="00000000">
            <w:pPr>
              <w:pStyle w:val="CellHeader"/>
            </w:pPr>
            <w:r>
              <w:rPr>
                <w:rFonts w:cs="Times New Roman"/>
              </w:rPr>
              <w:t>Indeks 2026/2025</w:t>
            </w:r>
          </w:p>
        </w:tc>
      </w:tr>
      <w:tr w:rsidR="00156C96" w14:paraId="52BB3B17" w14:textId="77777777">
        <w:trPr>
          <w:jc w:val="center"/>
        </w:trPr>
        <w:tc>
          <w:tcPr>
            <w:tcW w:w="1530" w:type="dxa"/>
          </w:tcPr>
          <w:p w14:paraId="1853EB88" w14:textId="77777777" w:rsidR="00156C96" w:rsidRDefault="00000000">
            <w:pPr>
              <w:pStyle w:val="CellColumn"/>
            </w:pPr>
            <w:r>
              <w:rPr>
                <w:rFonts w:cs="Times New Roman"/>
              </w:rPr>
              <w:t>A859001-DRŽAVNO SUDBENO VIJEĆE</w:t>
            </w:r>
          </w:p>
        </w:tc>
        <w:tc>
          <w:tcPr>
            <w:tcW w:w="1632" w:type="dxa"/>
          </w:tcPr>
          <w:p w14:paraId="667F74B4" w14:textId="77777777" w:rsidR="00156C96" w:rsidRDefault="00000000">
            <w:pPr>
              <w:pStyle w:val="CellColumn"/>
            </w:pPr>
            <w:r>
              <w:rPr>
                <w:rFonts w:cs="Times New Roman"/>
              </w:rPr>
              <w:t>371.077</w:t>
            </w:r>
          </w:p>
        </w:tc>
        <w:tc>
          <w:tcPr>
            <w:tcW w:w="1632" w:type="dxa"/>
          </w:tcPr>
          <w:p w14:paraId="42AD155A" w14:textId="77777777" w:rsidR="00156C96" w:rsidRDefault="00000000">
            <w:pPr>
              <w:pStyle w:val="CellColumn"/>
            </w:pPr>
            <w:r>
              <w:rPr>
                <w:rFonts w:cs="Times New Roman"/>
              </w:rPr>
              <w:t>419.716</w:t>
            </w:r>
          </w:p>
        </w:tc>
        <w:tc>
          <w:tcPr>
            <w:tcW w:w="1632" w:type="dxa"/>
          </w:tcPr>
          <w:p w14:paraId="0518F01F" w14:textId="77777777" w:rsidR="00156C96" w:rsidRDefault="00000000">
            <w:pPr>
              <w:pStyle w:val="CellColumn"/>
            </w:pPr>
            <w:r>
              <w:rPr>
                <w:rFonts w:cs="Times New Roman"/>
              </w:rPr>
              <w:t>566.262</w:t>
            </w:r>
          </w:p>
        </w:tc>
        <w:tc>
          <w:tcPr>
            <w:tcW w:w="1632" w:type="dxa"/>
          </w:tcPr>
          <w:p w14:paraId="28C0813F" w14:textId="77777777" w:rsidR="00156C96" w:rsidRDefault="00000000">
            <w:pPr>
              <w:pStyle w:val="CellColumn"/>
            </w:pPr>
            <w:r>
              <w:rPr>
                <w:rFonts w:cs="Times New Roman"/>
              </w:rPr>
              <w:t>579.345</w:t>
            </w:r>
          </w:p>
        </w:tc>
        <w:tc>
          <w:tcPr>
            <w:tcW w:w="1632" w:type="dxa"/>
          </w:tcPr>
          <w:p w14:paraId="7C2B1943" w14:textId="77777777" w:rsidR="00156C96" w:rsidRDefault="00000000">
            <w:pPr>
              <w:pStyle w:val="CellColumn"/>
            </w:pPr>
            <w:r>
              <w:rPr>
                <w:rFonts w:cs="Times New Roman"/>
              </w:rPr>
              <w:t>579.198</w:t>
            </w:r>
          </w:p>
        </w:tc>
        <w:tc>
          <w:tcPr>
            <w:tcW w:w="510" w:type="dxa"/>
          </w:tcPr>
          <w:p w14:paraId="1C751534" w14:textId="77777777" w:rsidR="00156C96" w:rsidRDefault="00000000">
            <w:pPr>
              <w:pStyle w:val="CellColumn"/>
            </w:pPr>
            <w:r>
              <w:rPr>
                <w:rFonts w:cs="Times New Roman"/>
              </w:rPr>
              <w:t>134,9</w:t>
            </w:r>
          </w:p>
        </w:tc>
      </w:tr>
    </w:tbl>
    <w:p w14:paraId="73D6BAF8" w14:textId="77777777" w:rsidR="00156C96" w:rsidRDefault="00156C96">
      <w:pPr>
        <w:jc w:val="left"/>
      </w:pPr>
    </w:p>
    <w:p w14:paraId="0FCF9F3A" w14:textId="77777777" w:rsidR="00156C96" w:rsidRDefault="00000000">
      <w:r>
        <w:t>U okviru ove aktivnosti osigurana su sredstva za financiranje rashoda za zaposlene i materijalnih rashoda potrebnih za redovan rad Državnog sudbenog vijeća u kojem je zaposleno 6 službenika. Od ukupno planiranog iznosa u 2026. na sredstva za plaće i doprinose odnosi se 231.600 € (osnovica za obračun plaće službenicima i namještenicima iznosi 1.004,87 € uvećana za pripadajući koeficijent i minuli rad), na ostale rashode za zaposlene (prava po Kolektivnom ugovoru) 5.850 €, na naknade za prijevoz na posao i s posla 12.000 €, dok se ostatak planiranih sredstava odnosi na materijalne rashode, od kojih se  ajveći iznosi iskazuju na naknadama za rad predstavničkih i izvršnih tijela, povjerenstava i slično (naknade članovima za dolazak i održavanje sjednica sukladno Odluci Vlade RH o uvjetima i visini naknade članovima DSV-a) u iznosu 220.109 €, službena putovanja u iznosu 22.000 € te intelektualne usluge u iznosu 14.400 €. Od ukupno planiranog iznosa u 2027. godini na sredstva za plaće i doprinose odnosi se 234.000 €, na ostale rashode za zaposlene (prava po Kolektivnom ugovoru) 5.850 €, na naknade za prijevoz na posao i s posla 13.000 €, dok se ostatak sredstava odnosi na materijalne rashode, od kojih se se najveći iznosi iskazuju na istim stavkama rashoda kao i u prethodnoj godini. Od ukupno planiranog iznosa u 2028. godini na sredstva za plaće i doprinose odnosi se 235.200 €, na ostale rashode za zaposlene (prava po Kolektivnom ugovoru) 5.850 €, na naknade za prijevoz na posao i s posla 13.000 €, dok se ostatak sredstava odnosi na materijalne rashode, od koji se najveći iznosi iskazuju na istim stavkama rashoda kao i u prethodnoj godini. U 2027. i 2028. godini sredstva za zaposlene povećana su za iznos minulog rada.</w:t>
      </w:r>
    </w:p>
    <w:p w14:paraId="2B1C3389" w14:textId="77777777" w:rsidR="00156C9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890"/>
        <w:gridCol w:w="1909"/>
        <w:gridCol w:w="1843"/>
        <w:gridCol w:w="917"/>
        <w:gridCol w:w="896"/>
        <w:gridCol w:w="917"/>
        <w:gridCol w:w="917"/>
        <w:gridCol w:w="917"/>
      </w:tblGrid>
      <w:tr w:rsidR="00156C96" w14:paraId="5ED15041" w14:textId="77777777">
        <w:trPr>
          <w:jc w:val="center"/>
        </w:trPr>
        <w:tc>
          <w:tcPr>
            <w:tcW w:w="2245" w:type="dxa"/>
            <w:shd w:val="clear" w:color="auto" w:fill="B5C0D8"/>
          </w:tcPr>
          <w:p w14:paraId="73F1E2D6" w14:textId="77777777" w:rsidR="00156C96" w:rsidRDefault="00000000">
            <w:r>
              <w:t>Pokazatelj rezultata</w:t>
            </w:r>
          </w:p>
        </w:tc>
        <w:tc>
          <w:tcPr>
            <w:tcW w:w="2245" w:type="dxa"/>
            <w:shd w:val="clear" w:color="auto" w:fill="B5C0D8"/>
          </w:tcPr>
          <w:p w14:paraId="2198244E" w14:textId="77777777" w:rsidR="00156C96" w:rsidRDefault="00000000">
            <w:pPr>
              <w:pStyle w:val="CellHeader"/>
            </w:pPr>
            <w:r>
              <w:rPr>
                <w:rFonts w:cs="Times New Roman"/>
              </w:rPr>
              <w:t>Definicija</w:t>
            </w:r>
          </w:p>
        </w:tc>
        <w:tc>
          <w:tcPr>
            <w:tcW w:w="2245" w:type="dxa"/>
            <w:shd w:val="clear" w:color="auto" w:fill="B5C0D8"/>
          </w:tcPr>
          <w:p w14:paraId="64B581DA" w14:textId="77777777" w:rsidR="00156C96" w:rsidRDefault="00000000">
            <w:pPr>
              <w:pStyle w:val="CellHeader"/>
            </w:pPr>
            <w:r>
              <w:rPr>
                <w:rFonts w:cs="Times New Roman"/>
              </w:rPr>
              <w:t>Jedinica</w:t>
            </w:r>
          </w:p>
        </w:tc>
        <w:tc>
          <w:tcPr>
            <w:tcW w:w="918" w:type="dxa"/>
            <w:shd w:val="clear" w:color="auto" w:fill="B5C0D8"/>
          </w:tcPr>
          <w:p w14:paraId="224366E8" w14:textId="77777777" w:rsidR="00156C96" w:rsidRDefault="00000000">
            <w:pPr>
              <w:pStyle w:val="CellHeader"/>
            </w:pPr>
            <w:r>
              <w:rPr>
                <w:rFonts w:cs="Times New Roman"/>
              </w:rPr>
              <w:t>Polazna vrijednost</w:t>
            </w:r>
          </w:p>
        </w:tc>
        <w:tc>
          <w:tcPr>
            <w:tcW w:w="918" w:type="dxa"/>
            <w:shd w:val="clear" w:color="auto" w:fill="B5C0D8"/>
          </w:tcPr>
          <w:p w14:paraId="0ECF9C8A" w14:textId="77777777" w:rsidR="00156C96" w:rsidRDefault="00000000">
            <w:pPr>
              <w:pStyle w:val="CellHeader"/>
            </w:pPr>
            <w:r>
              <w:rPr>
                <w:rFonts w:cs="Times New Roman"/>
              </w:rPr>
              <w:t>Izvor podataka</w:t>
            </w:r>
          </w:p>
        </w:tc>
        <w:tc>
          <w:tcPr>
            <w:tcW w:w="918" w:type="dxa"/>
            <w:shd w:val="clear" w:color="auto" w:fill="B5C0D8"/>
          </w:tcPr>
          <w:p w14:paraId="4DB50DD5" w14:textId="77777777" w:rsidR="00156C96" w:rsidRDefault="00000000">
            <w:pPr>
              <w:pStyle w:val="CellHeader"/>
            </w:pPr>
            <w:r>
              <w:rPr>
                <w:rFonts w:cs="Times New Roman"/>
              </w:rPr>
              <w:t>Ciljana vrijednost (2026.)</w:t>
            </w:r>
          </w:p>
        </w:tc>
        <w:tc>
          <w:tcPr>
            <w:tcW w:w="918" w:type="dxa"/>
            <w:shd w:val="clear" w:color="auto" w:fill="B5C0D8"/>
          </w:tcPr>
          <w:p w14:paraId="35E08AF5" w14:textId="77777777" w:rsidR="00156C96" w:rsidRDefault="00000000">
            <w:pPr>
              <w:pStyle w:val="CellHeader"/>
            </w:pPr>
            <w:r>
              <w:rPr>
                <w:rFonts w:cs="Times New Roman"/>
              </w:rPr>
              <w:t>Ciljana vrijednost (2027.)</w:t>
            </w:r>
          </w:p>
        </w:tc>
        <w:tc>
          <w:tcPr>
            <w:tcW w:w="918" w:type="dxa"/>
            <w:shd w:val="clear" w:color="auto" w:fill="B5C0D8"/>
          </w:tcPr>
          <w:p w14:paraId="023FA609" w14:textId="77777777" w:rsidR="00156C96" w:rsidRDefault="00000000">
            <w:pPr>
              <w:pStyle w:val="CellHeader"/>
            </w:pPr>
            <w:r>
              <w:rPr>
                <w:rFonts w:cs="Times New Roman"/>
              </w:rPr>
              <w:t>Ciljana vrijednost (2028.)</w:t>
            </w:r>
          </w:p>
        </w:tc>
      </w:tr>
      <w:tr w:rsidR="00156C96" w14:paraId="3320B80F" w14:textId="77777777">
        <w:trPr>
          <w:jc w:val="center"/>
        </w:trPr>
        <w:tc>
          <w:tcPr>
            <w:tcW w:w="2245" w:type="dxa"/>
          </w:tcPr>
          <w:p w14:paraId="1F00B52B" w14:textId="77777777" w:rsidR="00156C96" w:rsidRDefault="00000000">
            <w:pPr>
              <w:pStyle w:val="CellColumn"/>
            </w:pPr>
            <w:r>
              <w:rPr>
                <w:rFonts w:cs="Times New Roman"/>
              </w:rPr>
              <w:t>Broj održanih sjednica DSV-a</w:t>
            </w:r>
          </w:p>
        </w:tc>
        <w:tc>
          <w:tcPr>
            <w:tcW w:w="2245" w:type="dxa"/>
          </w:tcPr>
          <w:p w14:paraId="7932FE25" w14:textId="77777777" w:rsidR="00156C96" w:rsidRDefault="00000000">
            <w:pPr>
              <w:pStyle w:val="CellColumn"/>
            </w:pPr>
            <w:r>
              <w:rPr>
                <w:rFonts w:cs="Times New Roman"/>
              </w:rPr>
              <w:t>DSV donosi odluke na sjednicama</w:t>
            </w:r>
          </w:p>
        </w:tc>
        <w:tc>
          <w:tcPr>
            <w:tcW w:w="918" w:type="dxa"/>
          </w:tcPr>
          <w:p w14:paraId="344CD53E" w14:textId="77777777" w:rsidR="00156C96" w:rsidRDefault="00000000">
            <w:pPr>
              <w:pStyle w:val="CellColumn"/>
            </w:pPr>
            <w:r>
              <w:rPr>
                <w:rFonts w:cs="Times New Roman"/>
              </w:rPr>
              <w:t>broj</w:t>
            </w:r>
          </w:p>
        </w:tc>
        <w:tc>
          <w:tcPr>
            <w:tcW w:w="918" w:type="dxa"/>
          </w:tcPr>
          <w:p w14:paraId="029D727C" w14:textId="77777777" w:rsidR="00156C96" w:rsidRDefault="00000000">
            <w:pPr>
              <w:pStyle w:val="CellColumn"/>
            </w:pPr>
            <w:r>
              <w:rPr>
                <w:rFonts w:cs="Times New Roman"/>
              </w:rPr>
              <w:t>19</w:t>
            </w:r>
          </w:p>
        </w:tc>
        <w:tc>
          <w:tcPr>
            <w:tcW w:w="918" w:type="dxa"/>
          </w:tcPr>
          <w:p w14:paraId="6D3DB30B" w14:textId="77777777" w:rsidR="00156C96" w:rsidRDefault="00000000">
            <w:pPr>
              <w:pStyle w:val="CellColumn"/>
            </w:pPr>
            <w:r>
              <w:rPr>
                <w:rFonts w:cs="Times New Roman"/>
              </w:rPr>
              <w:t>Izvješće o radu DSV-a za 2022.</w:t>
            </w:r>
          </w:p>
        </w:tc>
        <w:tc>
          <w:tcPr>
            <w:tcW w:w="918" w:type="dxa"/>
          </w:tcPr>
          <w:p w14:paraId="730AAF72" w14:textId="77777777" w:rsidR="00156C96" w:rsidRDefault="00000000">
            <w:pPr>
              <w:pStyle w:val="CellColumn"/>
            </w:pPr>
            <w:r>
              <w:rPr>
                <w:rFonts w:cs="Times New Roman"/>
              </w:rPr>
              <w:t>23</w:t>
            </w:r>
          </w:p>
        </w:tc>
        <w:tc>
          <w:tcPr>
            <w:tcW w:w="918" w:type="dxa"/>
          </w:tcPr>
          <w:p w14:paraId="7BF9A252" w14:textId="77777777" w:rsidR="00156C96" w:rsidRDefault="00000000">
            <w:pPr>
              <w:pStyle w:val="CellColumn"/>
            </w:pPr>
            <w:r>
              <w:rPr>
                <w:rFonts w:cs="Times New Roman"/>
              </w:rPr>
              <w:t>24</w:t>
            </w:r>
          </w:p>
        </w:tc>
        <w:tc>
          <w:tcPr>
            <w:tcW w:w="918" w:type="dxa"/>
          </w:tcPr>
          <w:p w14:paraId="32D51202" w14:textId="77777777" w:rsidR="00156C96" w:rsidRDefault="00000000">
            <w:pPr>
              <w:pStyle w:val="CellColumn"/>
            </w:pPr>
            <w:r>
              <w:rPr>
                <w:rFonts w:cs="Times New Roman"/>
              </w:rPr>
              <w:t>23</w:t>
            </w:r>
          </w:p>
        </w:tc>
      </w:tr>
    </w:tbl>
    <w:p w14:paraId="0941EF6B" w14:textId="77777777" w:rsidR="00156C96" w:rsidRDefault="00156C96">
      <w:pPr>
        <w:jc w:val="left"/>
      </w:pPr>
    </w:p>
    <w:p w14:paraId="418A98CA" w14:textId="77777777" w:rsidR="00156C96" w:rsidRDefault="00000000">
      <w:pPr>
        <w:pStyle w:val="Naslov2"/>
      </w:pPr>
      <w:r>
        <w:t>10955 Visoki prekršajni sud Republike Hrvatske</w:t>
      </w:r>
    </w:p>
    <w:p w14:paraId="7D144AB5" w14:textId="77777777" w:rsidR="00156C96" w:rsidRDefault="00000000">
      <w:pPr>
        <w:pStyle w:val="Normal3"/>
      </w:pPr>
      <w:r>
        <w:t>Visoki prekršajni sud Republike Hrvatske je ustanovljen temeljem Zakona o sudovima kao specijalizirani sud za područje Republike Hrvatske sa sjedištem u Zagrebu. Visoki prekršajni sud odlučuje o redovnim pravnim lijekovima protiv odluka općinskih sudova u prekršajnim predmetima i odluka javnopravnih tijela koja vode prvostupanjski prekršajni postupak kada je to propisano posebnim zakonom, rješava sukob nadležnosti između općinskih sudova u prekršajnim predmetima, odlučuje o izvanrednim pravnim lijekovima protiv pravomoćnih odluka o prekršaju kada je to propisao posebnim zakonom, odlučuje o žalbama u predmetima međunarodne pravosudne suradnje s državama članicama Europske unije iz prekršajne nadležnosti, provodi nadzor nad urednim obavljanjem poslova sudaca koji rade na prekršajnim predmetima i obavlja druge poslove određene zakonom.</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156C96" w14:paraId="11B98F31" w14:textId="77777777">
        <w:trPr>
          <w:jc w:val="center"/>
        </w:trPr>
        <w:tc>
          <w:tcPr>
            <w:tcW w:w="1530" w:type="dxa"/>
            <w:shd w:val="clear" w:color="auto" w:fill="B5C0D8"/>
          </w:tcPr>
          <w:p w14:paraId="0E82ECFB" w14:textId="77777777" w:rsidR="00156C96" w:rsidRDefault="00156C96">
            <w:pPr>
              <w:pStyle w:val="CellHeader"/>
            </w:pPr>
          </w:p>
        </w:tc>
        <w:tc>
          <w:tcPr>
            <w:tcW w:w="1632" w:type="dxa"/>
            <w:shd w:val="clear" w:color="auto" w:fill="B5C0D8"/>
          </w:tcPr>
          <w:p w14:paraId="4FCA09F6" w14:textId="77777777" w:rsidR="00156C96" w:rsidRDefault="00000000">
            <w:pPr>
              <w:pStyle w:val="CellHeader"/>
            </w:pPr>
            <w:r>
              <w:rPr>
                <w:rFonts w:cs="Times New Roman"/>
              </w:rPr>
              <w:t>Izvršenje 2024. (eur)</w:t>
            </w:r>
          </w:p>
        </w:tc>
        <w:tc>
          <w:tcPr>
            <w:tcW w:w="1632" w:type="dxa"/>
            <w:shd w:val="clear" w:color="auto" w:fill="B5C0D8"/>
          </w:tcPr>
          <w:p w14:paraId="14ED05BA" w14:textId="77777777" w:rsidR="00156C96" w:rsidRDefault="00000000">
            <w:pPr>
              <w:pStyle w:val="CellHeader"/>
            </w:pPr>
            <w:r>
              <w:rPr>
                <w:rFonts w:cs="Times New Roman"/>
              </w:rPr>
              <w:t>Plan 2025. (eur)</w:t>
            </w:r>
          </w:p>
        </w:tc>
        <w:tc>
          <w:tcPr>
            <w:tcW w:w="1632" w:type="dxa"/>
            <w:shd w:val="clear" w:color="auto" w:fill="B5C0D8"/>
          </w:tcPr>
          <w:p w14:paraId="64015E80" w14:textId="77777777" w:rsidR="00156C96" w:rsidRDefault="00000000">
            <w:pPr>
              <w:pStyle w:val="CellHeader"/>
            </w:pPr>
            <w:r>
              <w:rPr>
                <w:rFonts w:cs="Times New Roman"/>
              </w:rPr>
              <w:t>Plan 2026. (eur)</w:t>
            </w:r>
          </w:p>
        </w:tc>
        <w:tc>
          <w:tcPr>
            <w:tcW w:w="1632" w:type="dxa"/>
            <w:shd w:val="clear" w:color="auto" w:fill="B5C0D8"/>
          </w:tcPr>
          <w:p w14:paraId="23933B9A" w14:textId="77777777" w:rsidR="00156C96" w:rsidRDefault="00000000">
            <w:pPr>
              <w:pStyle w:val="CellHeader"/>
            </w:pPr>
            <w:r>
              <w:rPr>
                <w:rFonts w:cs="Times New Roman"/>
              </w:rPr>
              <w:t>Plan 2027. (eur)</w:t>
            </w:r>
          </w:p>
        </w:tc>
        <w:tc>
          <w:tcPr>
            <w:tcW w:w="1632" w:type="dxa"/>
            <w:shd w:val="clear" w:color="auto" w:fill="B5C0D8"/>
          </w:tcPr>
          <w:p w14:paraId="62625A63" w14:textId="77777777" w:rsidR="00156C96" w:rsidRDefault="00000000">
            <w:pPr>
              <w:pStyle w:val="CellHeader"/>
            </w:pPr>
            <w:r>
              <w:rPr>
                <w:rFonts w:cs="Times New Roman"/>
              </w:rPr>
              <w:t>Plan 2028. (eur)</w:t>
            </w:r>
          </w:p>
        </w:tc>
        <w:tc>
          <w:tcPr>
            <w:tcW w:w="510" w:type="dxa"/>
            <w:shd w:val="clear" w:color="auto" w:fill="B5C0D8"/>
          </w:tcPr>
          <w:p w14:paraId="723260D4" w14:textId="77777777" w:rsidR="00156C96" w:rsidRDefault="00000000">
            <w:pPr>
              <w:pStyle w:val="CellHeader"/>
            </w:pPr>
            <w:r>
              <w:rPr>
                <w:rFonts w:cs="Times New Roman"/>
              </w:rPr>
              <w:t>Indeks 2026/2025</w:t>
            </w:r>
          </w:p>
        </w:tc>
      </w:tr>
      <w:tr w:rsidR="00156C96" w14:paraId="400ABC82" w14:textId="77777777">
        <w:trPr>
          <w:jc w:val="center"/>
        </w:trPr>
        <w:tc>
          <w:tcPr>
            <w:tcW w:w="1530" w:type="dxa"/>
          </w:tcPr>
          <w:p w14:paraId="16B70D1D" w14:textId="77777777" w:rsidR="00156C96" w:rsidRDefault="00000000">
            <w:pPr>
              <w:pStyle w:val="CellColumn"/>
            </w:pPr>
            <w:r>
              <w:rPr>
                <w:rFonts w:cs="Times New Roman"/>
              </w:rPr>
              <w:t>10955-Visoki prekršajni sud Republike Hrvatske</w:t>
            </w:r>
          </w:p>
        </w:tc>
        <w:tc>
          <w:tcPr>
            <w:tcW w:w="1632" w:type="dxa"/>
          </w:tcPr>
          <w:p w14:paraId="077EE1DD" w14:textId="77777777" w:rsidR="00156C96" w:rsidRDefault="00000000">
            <w:pPr>
              <w:pStyle w:val="CellColumn"/>
            </w:pPr>
            <w:r>
              <w:rPr>
                <w:rFonts w:cs="Times New Roman"/>
              </w:rPr>
              <w:t>2.670.070</w:t>
            </w:r>
          </w:p>
        </w:tc>
        <w:tc>
          <w:tcPr>
            <w:tcW w:w="1632" w:type="dxa"/>
          </w:tcPr>
          <w:p w14:paraId="29AB83F9" w14:textId="77777777" w:rsidR="00156C96" w:rsidRDefault="00000000">
            <w:pPr>
              <w:pStyle w:val="CellColumn"/>
            </w:pPr>
            <w:r>
              <w:rPr>
                <w:rFonts w:cs="Times New Roman"/>
              </w:rPr>
              <w:t>3.219.119</w:t>
            </w:r>
          </w:p>
        </w:tc>
        <w:tc>
          <w:tcPr>
            <w:tcW w:w="1632" w:type="dxa"/>
          </w:tcPr>
          <w:p w14:paraId="33F2B323" w14:textId="77777777" w:rsidR="00156C96" w:rsidRDefault="00000000">
            <w:pPr>
              <w:pStyle w:val="CellColumn"/>
            </w:pPr>
            <w:r>
              <w:rPr>
                <w:rFonts w:cs="Times New Roman"/>
              </w:rPr>
              <w:t>3.665.787</w:t>
            </w:r>
          </w:p>
        </w:tc>
        <w:tc>
          <w:tcPr>
            <w:tcW w:w="1632" w:type="dxa"/>
          </w:tcPr>
          <w:p w14:paraId="00CF0ABA" w14:textId="77777777" w:rsidR="00156C96" w:rsidRDefault="00000000">
            <w:pPr>
              <w:pStyle w:val="CellColumn"/>
            </w:pPr>
            <w:r>
              <w:rPr>
                <w:rFonts w:cs="Times New Roman"/>
              </w:rPr>
              <w:t>3.672.672</w:t>
            </w:r>
          </w:p>
        </w:tc>
        <w:tc>
          <w:tcPr>
            <w:tcW w:w="1632" w:type="dxa"/>
          </w:tcPr>
          <w:p w14:paraId="21DB4036" w14:textId="77777777" w:rsidR="00156C96" w:rsidRDefault="00000000">
            <w:pPr>
              <w:pStyle w:val="CellColumn"/>
            </w:pPr>
            <w:r>
              <w:rPr>
                <w:rFonts w:cs="Times New Roman"/>
              </w:rPr>
              <w:t>3.680.539</w:t>
            </w:r>
          </w:p>
        </w:tc>
        <w:tc>
          <w:tcPr>
            <w:tcW w:w="510" w:type="dxa"/>
          </w:tcPr>
          <w:p w14:paraId="733B2BC3" w14:textId="77777777" w:rsidR="00156C96" w:rsidRDefault="00000000">
            <w:pPr>
              <w:pStyle w:val="CellColumn"/>
            </w:pPr>
            <w:r>
              <w:rPr>
                <w:rFonts w:cs="Times New Roman"/>
              </w:rPr>
              <w:t>113,9</w:t>
            </w:r>
          </w:p>
        </w:tc>
      </w:tr>
    </w:tbl>
    <w:p w14:paraId="76EE8F3B" w14:textId="77777777" w:rsidR="00156C96" w:rsidRDefault="00156C96">
      <w:pPr>
        <w:jc w:val="left"/>
      </w:pPr>
    </w:p>
    <w:p w14:paraId="38F9B9A1"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1B6DB893" w14:textId="77777777">
        <w:trPr>
          <w:jc w:val="center"/>
        </w:trPr>
        <w:tc>
          <w:tcPr>
            <w:tcW w:w="1530" w:type="dxa"/>
            <w:shd w:val="clear" w:color="auto" w:fill="B5C0D8"/>
          </w:tcPr>
          <w:p w14:paraId="5F531E3E" w14:textId="77777777" w:rsidR="00156C96" w:rsidRDefault="00156C96">
            <w:pPr>
              <w:pStyle w:val="CellHeader"/>
            </w:pPr>
          </w:p>
        </w:tc>
        <w:tc>
          <w:tcPr>
            <w:tcW w:w="1632" w:type="dxa"/>
            <w:shd w:val="clear" w:color="auto" w:fill="B5C0D8"/>
          </w:tcPr>
          <w:p w14:paraId="12BC18AD" w14:textId="77777777" w:rsidR="00156C96" w:rsidRDefault="00000000">
            <w:pPr>
              <w:pStyle w:val="CellHeader"/>
            </w:pPr>
            <w:r>
              <w:rPr>
                <w:rFonts w:cs="Times New Roman"/>
              </w:rPr>
              <w:t>Izvršenje 2024. (eur)</w:t>
            </w:r>
          </w:p>
        </w:tc>
        <w:tc>
          <w:tcPr>
            <w:tcW w:w="1632" w:type="dxa"/>
            <w:shd w:val="clear" w:color="auto" w:fill="B5C0D8"/>
          </w:tcPr>
          <w:p w14:paraId="550B6AC1" w14:textId="77777777" w:rsidR="00156C96" w:rsidRDefault="00000000">
            <w:pPr>
              <w:pStyle w:val="CellHeader"/>
            </w:pPr>
            <w:r>
              <w:rPr>
                <w:rFonts w:cs="Times New Roman"/>
              </w:rPr>
              <w:t>Plan 2025. (eur)</w:t>
            </w:r>
          </w:p>
        </w:tc>
        <w:tc>
          <w:tcPr>
            <w:tcW w:w="1632" w:type="dxa"/>
            <w:shd w:val="clear" w:color="auto" w:fill="B5C0D8"/>
          </w:tcPr>
          <w:p w14:paraId="320B5A03" w14:textId="77777777" w:rsidR="00156C96" w:rsidRDefault="00000000">
            <w:pPr>
              <w:pStyle w:val="CellHeader"/>
            </w:pPr>
            <w:r>
              <w:rPr>
                <w:rFonts w:cs="Times New Roman"/>
              </w:rPr>
              <w:t>Plan 2026. (eur)</w:t>
            </w:r>
          </w:p>
        </w:tc>
        <w:tc>
          <w:tcPr>
            <w:tcW w:w="1632" w:type="dxa"/>
            <w:shd w:val="clear" w:color="auto" w:fill="B5C0D8"/>
          </w:tcPr>
          <w:p w14:paraId="7888EE24" w14:textId="77777777" w:rsidR="00156C96" w:rsidRDefault="00000000">
            <w:pPr>
              <w:pStyle w:val="CellHeader"/>
            </w:pPr>
            <w:r>
              <w:rPr>
                <w:rFonts w:cs="Times New Roman"/>
              </w:rPr>
              <w:t>Plan 2027. (eur)</w:t>
            </w:r>
          </w:p>
        </w:tc>
        <w:tc>
          <w:tcPr>
            <w:tcW w:w="1632" w:type="dxa"/>
            <w:shd w:val="clear" w:color="auto" w:fill="B5C0D8"/>
          </w:tcPr>
          <w:p w14:paraId="3824DF1A" w14:textId="77777777" w:rsidR="00156C96" w:rsidRDefault="00000000">
            <w:pPr>
              <w:pStyle w:val="CellHeader"/>
            </w:pPr>
            <w:r>
              <w:rPr>
                <w:rFonts w:cs="Times New Roman"/>
              </w:rPr>
              <w:t>Plan 2028. (eur)</w:t>
            </w:r>
          </w:p>
        </w:tc>
        <w:tc>
          <w:tcPr>
            <w:tcW w:w="510" w:type="dxa"/>
            <w:shd w:val="clear" w:color="auto" w:fill="B5C0D8"/>
          </w:tcPr>
          <w:p w14:paraId="798FC461" w14:textId="77777777" w:rsidR="00156C96" w:rsidRDefault="00000000">
            <w:pPr>
              <w:pStyle w:val="CellHeader"/>
            </w:pPr>
            <w:r>
              <w:rPr>
                <w:rFonts w:cs="Times New Roman"/>
              </w:rPr>
              <w:t>Indeks 2026/2025</w:t>
            </w:r>
          </w:p>
        </w:tc>
      </w:tr>
      <w:tr w:rsidR="00156C96" w14:paraId="41CB9125" w14:textId="77777777">
        <w:trPr>
          <w:jc w:val="center"/>
        </w:trPr>
        <w:tc>
          <w:tcPr>
            <w:tcW w:w="1530" w:type="dxa"/>
          </w:tcPr>
          <w:p w14:paraId="5B4E9247" w14:textId="77777777" w:rsidR="00156C96" w:rsidRDefault="00000000">
            <w:pPr>
              <w:pStyle w:val="CellColumn"/>
            </w:pPr>
            <w:r>
              <w:rPr>
                <w:rFonts w:cs="Times New Roman"/>
              </w:rPr>
              <w:t>2803-VOĐENJE SUDSKIH POSTUPAKA</w:t>
            </w:r>
          </w:p>
        </w:tc>
        <w:tc>
          <w:tcPr>
            <w:tcW w:w="1632" w:type="dxa"/>
          </w:tcPr>
          <w:p w14:paraId="704E9471" w14:textId="77777777" w:rsidR="00156C96" w:rsidRDefault="00000000">
            <w:pPr>
              <w:pStyle w:val="CellColumn"/>
            </w:pPr>
            <w:r>
              <w:rPr>
                <w:rFonts w:cs="Times New Roman"/>
              </w:rPr>
              <w:t>2.670.070</w:t>
            </w:r>
          </w:p>
        </w:tc>
        <w:tc>
          <w:tcPr>
            <w:tcW w:w="1632" w:type="dxa"/>
          </w:tcPr>
          <w:p w14:paraId="11A1AD69" w14:textId="77777777" w:rsidR="00156C96" w:rsidRDefault="00000000">
            <w:pPr>
              <w:pStyle w:val="CellColumn"/>
            </w:pPr>
            <w:r>
              <w:rPr>
                <w:rFonts w:cs="Times New Roman"/>
              </w:rPr>
              <w:t>3.219.119</w:t>
            </w:r>
          </w:p>
        </w:tc>
        <w:tc>
          <w:tcPr>
            <w:tcW w:w="1632" w:type="dxa"/>
          </w:tcPr>
          <w:p w14:paraId="02866074" w14:textId="77777777" w:rsidR="00156C96" w:rsidRDefault="00000000">
            <w:pPr>
              <w:pStyle w:val="CellColumn"/>
            </w:pPr>
            <w:r>
              <w:rPr>
                <w:rFonts w:cs="Times New Roman"/>
              </w:rPr>
              <w:t>3.665.787</w:t>
            </w:r>
          </w:p>
        </w:tc>
        <w:tc>
          <w:tcPr>
            <w:tcW w:w="1632" w:type="dxa"/>
          </w:tcPr>
          <w:p w14:paraId="782EE44E" w14:textId="77777777" w:rsidR="00156C96" w:rsidRDefault="00000000">
            <w:pPr>
              <w:pStyle w:val="CellColumn"/>
            </w:pPr>
            <w:r>
              <w:rPr>
                <w:rFonts w:cs="Times New Roman"/>
              </w:rPr>
              <w:t>3.672.672</w:t>
            </w:r>
          </w:p>
        </w:tc>
        <w:tc>
          <w:tcPr>
            <w:tcW w:w="1632" w:type="dxa"/>
          </w:tcPr>
          <w:p w14:paraId="39F97DF3" w14:textId="77777777" w:rsidR="00156C96" w:rsidRDefault="00000000">
            <w:pPr>
              <w:pStyle w:val="CellColumn"/>
            </w:pPr>
            <w:r>
              <w:rPr>
                <w:rFonts w:cs="Times New Roman"/>
              </w:rPr>
              <w:t>3.680.539</w:t>
            </w:r>
          </w:p>
        </w:tc>
        <w:tc>
          <w:tcPr>
            <w:tcW w:w="510" w:type="dxa"/>
          </w:tcPr>
          <w:p w14:paraId="33619630" w14:textId="77777777" w:rsidR="00156C96" w:rsidRDefault="00000000">
            <w:pPr>
              <w:pStyle w:val="CellColumn"/>
            </w:pPr>
            <w:r>
              <w:rPr>
                <w:rFonts w:cs="Times New Roman"/>
              </w:rPr>
              <w:t>113,9</w:t>
            </w:r>
          </w:p>
        </w:tc>
      </w:tr>
    </w:tbl>
    <w:p w14:paraId="398C0CE3" w14:textId="77777777" w:rsidR="00156C96" w:rsidRDefault="00156C96">
      <w:pPr>
        <w:jc w:val="left"/>
      </w:pPr>
    </w:p>
    <w:p w14:paraId="4CD72F24"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38C019ED" w14:textId="77777777">
        <w:trPr>
          <w:jc w:val="center"/>
        </w:trPr>
        <w:tc>
          <w:tcPr>
            <w:tcW w:w="2245" w:type="dxa"/>
            <w:shd w:val="clear" w:color="auto" w:fill="B5C0D8"/>
          </w:tcPr>
          <w:p w14:paraId="76384746" w14:textId="77777777" w:rsidR="00156C96" w:rsidRDefault="00000000">
            <w:r>
              <w:t>Pokazatelj učinka</w:t>
            </w:r>
          </w:p>
        </w:tc>
        <w:tc>
          <w:tcPr>
            <w:tcW w:w="2245" w:type="dxa"/>
            <w:shd w:val="clear" w:color="auto" w:fill="B5C0D8"/>
          </w:tcPr>
          <w:p w14:paraId="68134868" w14:textId="77777777" w:rsidR="00156C96" w:rsidRDefault="00000000">
            <w:pPr>
              <w:pStyle w:val="CellHeader"/>
            </w:pPr>
            <w:r>
              <w:rPr>
                <w:rFonts w:cs="Times New Roman"/>
              </w:rPr>
              <w:t>Definicija</w:t>
            </w:r>
          </w:p>
        </w:tc>
        <w:tc>
          <w:tcPr>
            <w:tcW w:w="918" w:type="dxa"/>
            <w:shd w:val="clear" w:color="auto" w:fill="B5C0D8"/>
          </w:tcPr>
          <w:p w14:paraId="46CDA0E9" w14:textId="77777777" w:rsidR="00156C96" w:rsidRDefault="00000000">
            <w:pPr>
              <w:pStyle w:val="CellHeader"/>
            </w:pPr>
            <w:r>
              <w:rPr>
                <w:rFonts w:cs="Times New Roman"/>
              </w:rPr>
              <w:t>Jedinica</w:t>
            </w:r>
          </w:p>
        </w:tc>
        <w:tc>
          <w:tcPr>
            <w:tcW w:w="918" w:type="dxa"/>
            <w:shd w:val="clear" w:color="auto" w:fill="B5C0D8"/>
          </w:tcPr>
          <w:p w14:paraId="59A2F065" w14:textId="77777777" w:rsidR="00156C96" w:rsidRDefault="00000000">
            <w:pPr>
              <w:pStyle w:val="CellHeader"/>
            </w:pPr>
            <w:r>
              <w:rPr>
                <w:rFonts w:cs="Times New Roman"/>
              </w:rPr>
              <w:t>Polazna vrijednost</w:t>
            </w:r>
          </w:p>
        </w:tc>
        <w:tc>
          <w:tcPr>
            <w:tcW w:w="918" w:type="dxa"/>
            <w:shd w:val="clear" w:color="auto" w:fill="B5C0D8"/>
          </w:tcPr>
          <w:p w14:paraId="5AED4628" w14:textId="77777777" w:rsidR="00156C96" w:rsidRDefault="00000000">
            <w:pPr>
              <w:pStyle w:val="CellHeader"/>
            </w:pPr>
            <w:r>
              <w:rPr>
                <w:rFonts w:cs="Times New Roman"/>
              </w:rPr>
              <w:t>Izvor podataka</w:t>
            </w:r>
          </w:p>
        </w:tc>
        <w:tc>
          <w:tcPr>
            <w:tcW w:w="918" w:type="dxa"/>
            <w:shd w:val="clear" w:color="auto" w:fill="B5C0D8"/>
          </w:tcPr>
          <w:p w14:paraId="5BA942D9" w14:textId="77777777" w:rsidR="00156C96" w:rsidRDefault="00000000">
            <w:pPr>
              <w:pStyle w:val="CellHeader"/>
            </w:pPr>
            <w:r>
              <w:rPr>
                <w:rFonts w:cs="Times New Roman"/>
              </w:rPr>
              <w:t>Ciljana vrijednost (2026.)</w:t>
            </w:r>
          </w:p>
        </w:tc>
        <w:tc>
          <w:tcPr>
            <w:tcW w:w="918" w:type="dxa"/>
            <w:shd w:val="clear" w:color="auto" w:fill="B5C0D8"/>
          </w:tcPr>
          <w:p w14:paraId="07766244" w14:textId="77777777" w:rsidR="00156C96" w:rsidRDefault="00000000">
            <w:pPr>
              <w:pStyle w:val="CellHeader"/>
            </w:pPr>
            <w:r>
              <w:rPr>
                <w:rFonts w:cs="Times New Roman"/>
              </w:rPr>
              <w:t>Ciljana vrijednost (2027.)</w:t>
            </w:r>
          </w:p>
        </w:tc>
        <w:tc>
          <w:tcPr>
            <w:tcW w:w="918" w:type="dxa"/>
            <w:shd w:val="clear" w:color="auto" w:fill="B5C0D8"/>
          </w:tcPr>
          <w:p w14:paraId="63A47F9A" w14:textId="77777777" w:rsidR="00156C96" w:rsidRDefault="00000000">
            <w:pPr>
              <w:pStyle w:val="CellHeader"/>
            </w:pPr>
            <w:r>
              <w:rPr>
                <w:rFonts w:cs="Times New Roman"/>
              </w:rPr>
              <w:t>Ciljana vrijednost (2028.)</w:t>
            </w:r>
          </w:p>
        </w:tc>
      </w:tr>
      <w:tr w:rsidR="00156C96" w14:paraId="150050D3" w14:textId="77777777">
        <w:trPr>
          <w:jc w:val="center"/>
        </w:trPr>
        <w:tc>
          <w:tcPr>
            <w:tcW w:w="2245" w:type="dxa"/>
          </w:tcPr>
          <w:p w14:paraId="3CAF70EA" w14:textId="77777777" w:rsidR="00156C96" w:rsidRDefault="00000000">
            <w:pPr>
              <w:pStyle w:val="CellColumn"/>
            </w:pPr>
            <w:r>
              <w:rPr>
                <w:rFonts w:cs="Times New Roman"/>
              </w:rPr>
              <w:t>Udio riješenih predmeta u broju primljenih predmeta</w:t>
            </w:r>
          </w:p>
        </w:tc>
        <w:tc>
          <w:tcPr>
            <w:tcW w:w="2245" w:type="dxa"/>
          </w:tcPr>
          <w:p w14:paraId="318B965A" w14:textId="77777777" w:rsidR="00156C96" w:rsidRDefault="00000000">
            <w:pPr>
              <w:pStyle w:val="CellColumn"/>
            </w:pPr>
            <w:r>
              <w:rPr>
                <w:rFonts w:cs="Times New Roman"/>
              </w:rPr>
              <w:t>Udio riješenih predmeta u odnosu na broj primljenih predmeta</w:t>
            </w:r>
          </w:p>
        </w:tc>
        <w:tc>
          <w:tcPr>
            <w:tcW w:w="918" w:type="dxa"/>
          </w:tcPr>
          <w:p w14:paraId="5313D043" w14:textId="77777777" w:rsidR="00156C96" w:rsidRDefault="00000000">
            <w:pPr>
              <w:pStyle w:val="CellColumn"/>
            </w:pPr>
            <w:r>
              <w:rPr>
                <w:rFonts w:cs="Times New Roman"/>
              </w:rPr>
              <w:t>postotak</w:t>
            </w:r>
          </w:p>
        </w:tc>
        <w:tc>
          <w:tcPr>
            <w:tcW w:w="918" w:type="dxa"/>
          </w:tcPr>
          <w:p w14:paraId="3A2984D0" w14:textId="77777777" w:rsidR="00156C96" w:rsidRDefault="00000000">
            <w:pPr>
              <w:pStyle w:val="CellColumn"/>
            </w:pPr>
            <w:r>
              <w:rPr>
                <w:rFonts w:cs="Times New Roman"/>
              </w:rPr>
              <w:t>109</w:t>
            </w:r>
          </w:p>
        </w:tc>
        <w:tc>
          <w:tcPr>
            <w:tcW w:w="918" w:type="dxa"/>
          </w:tcPr>
          <w:p w14:paraId="65D8FDAC" w14:textId="77777777" w:rsidR="00156C96" w:rsidRDefault="00000000">
            <w:pPr>
              <w:pStyle w:val="CellColumn"/>
            </w:pPr>
            <w:r>
              <w:rPr>
                <w:rFonts w:cs="Times New Roman"/>
              </w:rPr>
              <w:t>MPUDT</w:t>
            </w:r>
          </w:p>
        </w:tc>
        <w:tc>
          <w:tcPr>
            <w:tcW w:w="918" w:type="dxa"/>
          </w:tcPr>
          <w:p w14:paraId="50888EB8" w14:textId="77777777" w:rsidR="00156C96" w:rsidRDefault="00000000">
            <w:pPr>
              <w:pStyle w:val="CellColumn"/>
            </w:pPr>
            <w:r>
              <w:rPr>
                <w:rFonts w:cs="Times New Roman"/>
              </w:rPr>
              <w:t>105</w:t>
            </w:r>
          </w:p>
        </w:tc>
        <w:tc>
          <w:tcPr>
            <w:tcW w:w="918" w:type="dxa"/>
          </w:tcPr>
          <w:p w14:paraId="21D7FD84" w14:textId="77777777" w:rsidR="00156C96" w:rsidRDefault="00000000">
            <w:pPr>
              <w:pStyle w:val="CellColumn"/>
            </w:pPr>
            <w:r>
              <w:rPr>
                <w:rFonts w:cs="Times New Roman"/>
              </w:rPr>
              <w:t>105</w:t>
            </w:r>
          </w:p>
        </w:tc>
        <w:tc>
          <w:tcPr>
            <w:tcW w:w="918" w:type="dxa"/>
          </w:tcPr>
          <w:p w14:paraId="76256E2B" w14:textId="77777777" w:rsidR="00156C96" w:rsidRDefault="00000000">
            <w:pPr>
              <w:pStyle w:val="CellColumn"/>
            </w:pPr>
            <w:r>
              <w:rPr>
                <w:rFonts w:cs="Times New Roman"/>
              </w:rPr>
              <w:t>105</w:t>
            </w:r>
          </w:p>
        </w:tc>
      </w:tr>
    </w:tbl>
    <w:p w14:paraId="48296307" w14:textId="77777777" w:rsidR="00156C96" w:rsidRDefault="00156C96">
      <w:pPr>
        <w:jc w:val="left"/>
      </w:pPr>
    </w:p>
    <w:p w14:paraId="76C8DC1B" w14:textId="77777777" w:rsidR="00156C96" w:rsidRDefault="00000000">
      <w:pPr>
        <w:pStyle w:val="Naslov4"/>
      </w:pPr>
      <w:r>
        <w:t>A637000 VOĐENJE SUDSKIH POSTUPAKA IZ NADLEŽNOSTI VISOKOG PREKRŠAJNOG SUDA RH</w:t>
      </w:r>
    </w:p>
    <w:p w14:paraId="12B0EC7A" w14:textId="77777777" w:rsidR="00156C96" w:rsidRDefault="00000000">
      <w:pPr>
        <w:pStyle w:val="Naslov8"/>
        <w:jc w:val="left"/>
      </w:pPr>
      <w:r>
        <w:t>Zakonske i druge pravne osnove</w:t>
      </w:r>
    </w:p>
    <w:p w14:paraId="286CB0C1" w14:textId="77777777" w:rsidR="00156C96" w:rsidRDefault="00000000">
      <w:pPr>
        <w:pStyle w:val="Normal5"/>
      </w:pPr>
      <w:r>
        <w:t>Zakon o sudovima, Prekršajni zakon</w:t>
      </w:r>
    </w:p>
    <w:tbl>
      <w:tblPr>
        <w:tblStyle w:val="StilTablice"/>
        <w:tblW w:w="10206" w:type="dxa"/>
        <w:jc w:val="center"/>
        <w:tblLook w:val="04A0" w:firstRow="1" w:lastRow="0" w:firstColumn="1" w:lastColumn="0" w:noHBand="0" w:noVBand="1"/>
      </w:tblPr>
      <w:tblGrid>
        <w:gridCol w:w="1530"/>
        <w:gridCol w:w="1542"/>
        <w:gridCol w:w="1541"/>
        <w:gridCol w:w="1541"/>
        <w:gridCol w:w="1541"/>
        <w:gridCol w:w="1541"/>
        <w:gridCol w:w="970"/>
      </w:tblGrid>
      <w:tr w:rsidR="00156C96" w14:paraId="68E208C8" w14:textId="77777777">
        <w:trPr>
          <w:jc w:val="center"/>
        </w:trPr>
        <w:tc>
          <w:tcPr>
            <w:tcW w:w="1530" w:type="dxa"/>
            <w:shd w:val="clear" w:color="auto" w:fill="B5C0D8"/>
          </w:tcPr>
          <w:p w14:paraId="6CC5AAEF" w14:textId="77777777" w:rsidR="00156C96" w:rsidRDefault="00000000">
            <w:pPr>
              <w:pStyle w:val="CellHeader"/>
            </w:pPr>
            <w:r>
              <w:rPr>
                <w:rFonts w:cs="Times New Roman"/>
              </w:rPr>
              <w:lastRenderedPageBreak/>
              <w:t>Naziv aktivnosti</w:t>
            </w:r>
          </w:p>
        </w:tc>
        <w:tc>
          <w:tcPr>
            <w:tcW w:w="1632" w:type="dxa"/>
            <w:shd w:val="clear" w:color="auto" w:fill="B5C0D8"/>
          </w:tcPr>
          <w:p w14:paraId="763B9652" w14:textId="77777777" w:rsidR="00156C96" w:rsidRDefault="00000000">
            <w:pPr>
              <w:pStyle w:val="CellHeader"/>
            </w:pPr>
            <w:r>
              <w:rPr>
                <w:rFonts w:cs="Times New Roman"/>
              </w:rPr>
              <w:t>Izvršenje 2024. (eur)</w:t>
            </w:r>
          </w:p>
        </w:tc>
        <w:tc>
          <w:tcPr>
            <w:tcW w:w="1632" w:type="dxa"/>
            <w:shd w:val="clear" w:color="auto" w:fill="B5C0D8"/>
          </w:tcPr>
          <w:p w14:paraId="6702BF99" w14:textId="77777777" w:rsidR="00156C96" w:rsidRDefault="00000000">
            <w:pPr>
              <w:pStyle w:val="CellHeader"/>
            </w:pPr>
            <w:r>
              <w:rPr>
                <w:rFonts w:cs="Times New Roman"/>
              </w:rPr>
              <w:t>Plan 2025. (eur)</w:t>
            </w:r>
          </w:p>
        </w:tc>
        <w:tc>
          <w:tcPr>
            <w:tcW w:w="1632" w:type="dxa"/>
            <w:shd w:val="clear" w:color="auto" w:fill="B5C0D8"/>
          </w:tcPr>
          <w:p w14:paraId="6F7D3B81" w14:textId="77777777" w:rsidR="00156C96" w:rsidRDefault="00000000">
            <w:pPr>
              <w:pStyle w:val="CellHeader"/>
            </w:pPr>
            <w:r>
              <w:rPr>
                <w:rFonts w:cs="Times New Roman"/>
              </w:rPr>
              <w:t>Plan 2026. (eur)</w:t>
            </w:r>
          </w:p>
        </w:tc>
        <w:tc>
          <w:tcPr>
            <w:tcW w:w="1632" w:type="dxa"/>
            <w:shd w:val="clear" w:color="auto" w:fill="B5C0D8"/>
          </w:tcPr>
          <w:p w14:paraId="3260A56C" w14:textId="77777777" w:rsidR="00156C96" w:rsidRDefault="00000000">
            <w:pPr>
              <w:pStyle w:val="CellHeader"/>
            </w:pPr>
            <w:r>
              <w:rPr>
                <w:rFonts w:cs="Times New Roman"/>
              </w:rPr>
              <w:t>Plan 2027. (eur)</w:t>
            </w:r>
          </w:p>
        </w:tc>
        <w:tc>
          <w:tcPr>
            <w:tcW w:w="1632" w:type="dxa"/>
            <w:shd w:val="clear" w:color="auto" w:fill="B5C0D8"/>
          </w:tcPr>
          <w:p w14:paraId="40B6E6E4" w14:textId="77777777" w:rsidR="00156C96" w:rsidRDefault="00000000">
            <w:pPr>
              <w:pStyle w:val="CellHeader"/>
            </w:pPr>
            <w:r>
              <w:rPr>
                <w:rFonts w:cs="Times New Roman"/>
              </w:rPr>
              <w:t>Plan 2028. (eur)</w:t>
            </w:r>
          </w:p>
        </w:tc>
        <w:tc>
          <w:tcPr>
            <w:tcW w:w="510" w:type="dxa"/>
            <w:shd w:val="clear" w:color="auto" w:fill="B5C0D8"/>
          </w:tcPr>
          <w:p w14:paraId="43C49DAF" w14:textId="77777777" w:rsidR="00156C96" w:rsidRDefault="00000000">
            <w:pPr>
              <w:pStyle w:val="CellHeader"/>
            </w:pPr>
            <w:r>
              <w:rPr>
                <w:rFonts w:cs="Times New Roman"/>
              </w:rPr>
              <w:t>Indeks 2026/2025</w:t>
            </w:r>
          </w:p>
        </w:tc>
      </w:tr>
      <w:tr w:rsidR="00156C96" w14:paraId="73FEE40E" w14:textId="77777777">
        <w:trPr>
          <w:jc w:val="center"/>
        </w:trPr>
        <w:tc>
          <w:tcPr>
            <w:tcW w:w="1530" w:type="dxa"/>
          </w:tcPr>
          <w:p w14:paraId="4277C210" w14:textId="77777777" w:rsidR="00156C96" w:rsidRDefault="00000000">
            <w:pPr>
              <w:pStyle w:val="CellColumn"/>
            </w:pPr>
            <w:r>
              <w:rPr>
                <w:rFonts w:cs="Times New Roman"/>
              </w:rPr>
              <w:t>A637000-VOĐENJE SUDSKIH POSTUPAKA IZ NADLEŽNOSTI VISOKOG PREKRŠAJNOG SUDA RH</w:t>
            </w:r>
          </w:p>
        </w:tc>
        <w:tc>
          <w:tcPr>
            <w:tcW w:w="1632" w:type="dxa"/>
          </w:tcPr>
          <w:p w14:paraId="075CBEC0" w14:textId="77777777" w:rsidR="00156C96" w:rsidRDefault="00000000">
            <w:pPr>
              <w:pStyle w:val="CellColumn"/>
            </w:pPr>
            <w:r>
              <w:rPr>
                <w:rFonts w:cs="Times New Roman"/>
              </w:rPr>
              <w:t>2.670.070</w:t>
            </w:r>
          </w:p>
        </w:tc>
        <w:tc>
          <w:tcPr>
            <w:tcW w:w="1632" w:type="dxa"/>
          </w:tcPr>
          <w:p w14:paraId="0C0E848D" w14:textId="77777777" w:rsidR="00156C96" w:rsidRDefault="00000000">
            <w:pPr>
              <w:pStyle w:val="CellColumn"/>
            </w:pPr>
            <w:r>
              <w:rPr>
                <w:rFonts w:cs="Times New Roman"/>
              </w:rPr>
              <w:t>3.219.119</w:t>
            </w:r>
          </w:p>
        </w:tc>
        <w:tc>
          <w:tcPr>
            <w:tcW w:w="1632" w:type="dxa"/>
          </w:tcPr>
          <w:p w14:paraId="23FFBC90" w14:textId="77777777" w:rsidR="00156C96" w:rsidRDefault="00000000">
            <w:pPr>
              <w:pStyle w:val="CellColumn"/>
            </w:pPr>
            <w:r>
              <w:rPr>
                <w:rFonts w:cs="Times New Roman"/>
              </w:rPr>
              <w:t>3.665.787</w:t>
            </w:r>
          </w:p>
        </w:tc>
        <w:tc>
          <w:tcPr>
            <w:tcW w:w="1632" w:type="dxa"/>
          </w:tcPr>
          <w:p w14:paraId="24F1A1A7" w14:textId="77777777" w:rsidR="00156C96" w:rsidRDefault="00000000">
            <w:pPr>
              <w:pStyle w:val="CellColumn"/>
            </w:pPr>
            <w:r>
              <w:rPr>
                <w:rFonts w:cs="Times New Roman"/>
              </w:rPr>
              <w:t>3.672.672</w:t>
            </w:r>
          </w:p>
        </w:tc>
        <w:tc>
          <w:tcPr>
            <w:tcW w:w="1632" w:type="dxa"/>
          </w:tcPr>
          <w:p w14:paraId="64D34621" w14:textId="77777777" w:rsidR="00156C96" w:rsidRDefault="00000000">
            <w:pPr>
              <w:pStyle w:val="CellColumn"/>
            </w:pPr>
            <w:r>
              <w:rPr>
                <w:rFonts w:cs="Times New Roman"/>
              </w:rPr>
              <w:t>3.680.539</w:t>
            </w:r>
          </w:p>
        </w:tc>
        <w:tc>
          <w:tcPr>
            <w:tcW w:w="510" w:type="dxa"/>
          </w:tcPr>
          <w:p w14:paraId="18363E40" w14:textId="77777777" w:rsidR="00156C96" w:rsidRDefault="00000000">
            <w:pPr>
              <w:pStyle w:val="CellColumn"/>
            </w:pPr>
            <w:r>
              <w:rPr>
                <w:rFonts w:cs="Times New Roman"/>
              </w:rPr>
              <w:t>113,9</w:t>
            </w:r>
          </w:p>
        </w:tc>
      </w:tr>
    </w:tbl>
    <w:p w14:paraId="147FDFE1" w14:textId="77777777" w:rsidR="00156C96" w:rsidRDefault="00156C96">
      <w:pPr>
        <w:jc w:val="left"/>
      </w:pPr>
    </w:p>
    <w:p w14:paraId="08BC78B5" w14:textId="77777777" w:rsidR="00156C96" w:rsidRDefault="00000000">
      <w:r>
        <w:t>U okviru ove aktivnosti osigurana su sredstva za financiranje rashoda za zaposlene i materijalnih rashoda potrebnih za redovan rad Visokog prekršajnog suda Republike Hrvatske u kojem je ukupno 66 zaposlenih, od čega 20 pravosudnih dužnosnika, 40 službenika i 6 namještenika. Od ukupno planiranog iznosa u 2026. godini na sredstva za plaće i doprinose odnosi se 3.378.187 € (osnovica za obračun plaće iznosi 1.004,87 € uvećana za pripadajući koeficijent i minuli rad te imenovanja 2 pravosudna dužnosnika), na rashode za zaposlene (prava po Kolektivnom ugovoru) 62.230 €, na naknadu za prijevoz na posao i s posla 66.056 €, dok se ostatak sredstava odnosi na materijalne rashode, od kojih se najveći iznosi iskazuju na energiji u iznosu 59.327 €, uredskom materijalu u iznosu 24.421 € i uslugama pošte i telefona u iznosu 13.272 € te uslugama za tekuće i investicijsko održavanje u iznosu 18.000 €. Od ukupno planiranog iznosa u 2027. godini na sredstva za plaće i doprinose odnosi se 3.386.632 €, na ostale rashode za zaposlene (prava po Kolektivnom ugovoru) 63.270 €, na naknadu za prijevoz na posao i s posla 66.056 €, dok se ostatak sredstava odnosi na materijalne rashode, od kojih se najveći iznosi iskazuju na istim stavkama rashoda kao i u prethodnoj godini. Od ukupno planiranog iznosa u 2028. godini na sredstva za plaće i doprinose odnosi se 3.395.099 €, na ostale rashode za zaposlene (prava po Kolektivnom ugovoru) 62.720 €, na naknadu za prijevoz na posao i s posla 66.056 €, dok se ostatak sredstava odnosi na materijalne rashode, od kojih se najveći iznosi iskazuju na istim stavkama rashoda kao i u prethodnoj godini. U 2027. i 2028. godini sredstva za zaposlene uvećana su za iznos minulog rada.</w:t>
      </w:r>
    </w:p>
    <w:p w14:paraId="416F738C"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48ADA429" w14:textId="77777777">
        <w:trPr>
          <w:jc w:val="center"/>
        </w:trPr>
        <w:tc>
          <w:tcPr>
            <w:tcW w:w="2245" w:type="dxa"/>
            <w:shd w:val="clear" w:color="auto" w:fill="B5C0D8"/>
          </w:tcPr>
          <w:p w14:paraId="6BB099BF" w14:textId="77777777" w:rsidR="00156C96" w:rsidRDefault="00000000">
            <w:r>
              <w:t>Pokazatelj rezultata</w:t>
            </w:r>
          </w:p>
        </w:tc>
        <w:tc>
          <w:tcPr>
            <w:tcW w:w="2245" w:type="dxa"/>
            <w:shd w:val="clear" w:color="auto" w:fill="B5C0D8"/>
          </w:tcPr>
          <w:p w14:paraId="7107370F" w14:textId="77777777" w:rsidR="00156C96" w:rsidRDefault="00000000">
            <w:pPr>
              <w:pStyle w:val="CellHeader"/>
            </w:pPr>
            <w:r>
              <w:rPr>
                <w:rFonts w:cs="Times New Roman"/>
              </w:rPr>
              <w:t>Definicija</w:t>
            </w:r>
          </w:p>
        </w:tc>
        <w:tc>
          <w:tcPr>
            <w:tcW w:w="2245" w:type="dxa"/>
            <w:shd w:val="clear" w:color="auto" w:fill="B5C0D8"/>
          </w:tcPr>
          <w:p w14:paraId="3CD83243" w14:textId="77777777" w:rsidR="00156C96" w:rsidRDefault="00000000">
            <w:pPr>
              <w:pStyle w:val="CellHeader"/>
            </w:pPr>
            <w:r>
              <w:rPr>
                <w:rFonts w:cs="Times New Roman"/>
              </w:rPr>
              <w:t>Jedinica</w:t>
            </w:r>
          </w:p>
        </w:tc>
        <w:tc>
          <w:tcPr>
            <w:tcW w:w="918" w:type="dxa"/>
            <w:shd w:val="clear" w:color="auto" w:fill="B5C0D8"/>
          </w:tcPr>
          <w:p w14:paraId="4D0CF8E6" w14:textId="77777777" w:rsidR="00156C96" w:rsidRDefault="00000000">
            <w:pPr>
              <w:pStyle w:val="CellHeader"/>
            </w:pPr>
            <w:r>
              <w:rPr>
                <w:rFonts w:cs="Times New Roman"/>
              </w:rPr>
              <w:t>Polazna vrijednost</w:t>
            </w:r>
          </w:p>
        </w:tc>
        <w:tc>
          <w:tcPr>
            <w:tcW w:w="918" w:type="dxa"/>
            <w:shd w:val="clear" w:color="auto" w:fill="B5C0D8"/>
          </w:tcPr>
          <w:p w14:paraId="05B5711D" w14:textId="77777777" w:rsidR="00156C96" w:rsidRDefault="00000000">
            <w:pPr>
              <w:pStyle w:val="CellHeader"/>
            </w:pPr>
            <w:r>
              <w:rPr>
                <w:rFonts w:cs="Times New Roman"/>
              </w:rPr>
              <w:t>Izvor podataka</w:t>
            </w:r>
          </w:p>
        </w:tc>
        <w:tc>
          <w:tcPr>
            <w:tcW w:w="918" w:type="dxa"/>
            <w:shd w:val="clear" w:color="auto" w:fill="B5C0D8"/>
          </w:tcPr>
          <w:p w14:paraId="1CC12C0C" w14:textId="77777777" w:rsidR="00156C96" w:rsidRDefault="00000000">
            <w:pPr>
              <w:pStyle w:val="CellHeader"/>
            </w:pPr>
            <w:r>
              <w:rPr>
                <w:rFonts w:cs="Times New Roman"/>
              </w:rPr>
              <w:t>Ciljana vrijednost (2026.)</w:t>
            </w:r>
          </w:p>
        </w:tc>
        <w:tc>
          <w:tcPr>
            <w:tcW w:w="918" w:type="dxa"/>
            <w:shd w:val="clear" w:color="auto" w:fill="B5C0D8"/>
          </w:tcPr>
          <w:p w14:paraId="39C378EA" w14:textId="77777777" w:rsidR="00156C96" w:rsidRDefault="00000000">
            <w:pPr>
              <w:pStyle w:val="CellHeader"/>
            </w:pPr>
            <w:r>
              <w:rPr>
                <w:rFonts w:cs="Times New Roman"/>
              </w:rPr>
              <w:t>Ciljana vrijednost (2027.)</w:t>
            </w:r>
          </w:p>
        </w:tc>
        <w:tc>
          <w:tcPr>
            <w:tcW w:w="918" w:type="dxa"/>
            <w:shd w:val="clear" w:color="auto" w:fill="B5C0D8"/>
          </w:tcPr>
          <w:p w14:paraId="1B027776" w14:textId="77777777" w:rsidR="00156C96" w:rsidRDefault="00000000">
            <w:pPr>
              <w:pStyle w:val="CellHeader"/>
            </w:pPr>
            <w:r>
              <w:rPr>
                <w:rFonts w:cs="Times New Roman"/>
              </w:rPr>
              <w:t>Ciljana vrijednost (2028.)</w:t>
            </w:r>
          </w:p>
        </w:tc>
      </w:tr>
      <w:tr w:rsidR="00156C96" w14:paraId="5C3CF7C7" w14:textId="77777777">
        <w:trPr>
          <w:jc w:val="center"/>
        </w:trPr>
        <w:tc>
          <w:tcPr>
            <w:tcW w:w="2245" w:type="dxa"/>
          </w:tcPr>
          <w:p w14:paraId="487F9EDF" w14:textId="77777777" w:rsidR="00156C96" w:rsidRDefault="00000000">
            <w:pPr>
              <w:pStyle w:val="CellColumn"/>
            </w:pPr>
            <w:r>
              <w:rPr>
                <w:rFonts w:cs="Times New Roman"/>
              </w:rPr>
              <w:t>Smanjenje broja neriješenih predmeta</w:t>
            </w:r>
          </w:p>
        </w:tc>
        <w:tc>
          <w:tcPr>
            <w:tcW w:w="2245" w:type="dxa"/>
          </w:tcPr>
          <w:p w14:paraId="62FEB304"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602690C5" w14:textId="77777777" w:rsidR="00156C96" w:rsidRDefault="00000000">
            <w:pPr>
              <w:pStyle w:val="CellColumn"/>
            </w:pPr>
            <w:r>
              <w:rPr>
                <w:rFonts w:cs="Times New Roman"/>
              </w:rPr>
              <w:t>broj</w:t>
            </w:r>
          </w:p>
        </w:tc>
        <w:tc>
          <w:tcPr>
            <w:tcW w:w="918" w:type="dxa"/>
          </w:tcPr>
          <w:p w14:paraId="428CBA1F" w14:textId="77777777" w:rsidR="00156C96" w:rsidRDefault="00000000">
            <w:pPr>
              <w:pStyle w:val="CellColumn"/>
            </w:pPr>
            <w:r>
              <w:rPr>
                <w:rFonts w:cs="Times New Roman"/>
              </w:rPr>
              <w:t>13.610</w:t>
            </w:r>
          </w:p>
        </w:tc>
        <w:tc>
          <w:tcPr>
            <w:tcW w:w="918" w:type="dxa"/>
          </w:tcPr>
          <w:p w14:paraId="2BCD07F6" w14:textId="77777777" w:rsidR="00156C96" w:rsidRDefault="00000000">
            <w:pPr>
              <w:pStyle w:val="CellColumn"/>
            </w:pPr>
            <w:r>
              <w:rPr>
                <w:rFonts w:cs="Times New Roman"/>
              </w:rPr>
              <w:t>MPUDT</w:t>
            </w:r>
          </w:p>
        </w:tc>
        <w:tc>
          <w:tcPr>
            <w:tcW w:w="918" w:type="dxa"/>
          </w:tcPr>
          <w:p w14:paraId="73B733E4" w14:textId="77777777" w:rsidR="00156C96" w:rsidRDefault="00000000">
            <w:pPr>
              <w:pStyle w:val="CellColumn"/>
            </w:pPr>
            <w:r>
              <w:rPr>
                <w:rFonts w:cs="Times New Roman"/>
              </w:rPr>
              <w:t>15.000</w:t>
            </w:r>
          </w:p>
        </w:tc>
        <w:tc>
          <w:tcPr>
            <w:tcW w:w="918" w:type="dxa"/>
          </w:tcPr>
          <w:p w14:paraId="564EB5A0" w14:textId="77777777" w:rsidR="00156C96" w:rsidRDefault="00000000">
            <w:pPr>
              <w:pStyle w:val="CellColumn"/>
            </w:pPr>
            <w:r>
              <w:rPr>
                <w:rFonts w:cs="Times New Roman"/>
              </w:rPr>
              <w:t>14.000</w:t>
            </w:r>
          </w:p>
        </w:tc>
        <w:tc>
          <w:tcPr>
            <w:tcW w:w="918" w:type="dxa"/>
          </w:tcPr>
          <w:p w14:paraId="249AA873" w14:textId="77777777" w:rsidR="00156C96" w:rsidRDefault="00000000">
            <w:pPr>
              <w:pStyle w:val="CellColumn"/>
            </w:pPr>
            <w:r>
              <w:rPr>
                <w:rFonts w:cs="Times New Roman"/>
              </w:rPr>
              <w:t>13.000</w:t>
            </w:r>
          </w:p>
        </w:tc>
      </w:tr>
    </w:tbl>
    <w:p w14:paraId="29FA6962" w14:textId="77777777" w:rsidR="00156C96" w:rsidRDefault="00156C96">
      <w:pPr>
        <w:jc w:val="left"/>
      </w:pPr>
    </w:p>
    <w:p w14:paraId="06A99126" w14:textId="77777777" w:rsidR="00156C96" w:rsidRDefault="00000000">
      <w:pPr>
        <w:pStyle w:val="Naslov2"/>
      </w:pPr>
      <w:r>
        <w:t>10960 Visoki kazneni sud Republike Hrvatske</w:t>
      </w:r>
    </w:p>
    <w:p w14:paraId="3232094A" w14:textId="77777777" w:rsidR="00156C96" w:rsidRDefault="00000000">
      <w:pPr>
        <w:pStyle w:val="Normal3"/>
      </w:pPr>
      <w:r>
        <w:t>Visoki kazneni sud Republike Hrvatske sa sjedištem u Zagrebu osnovan je kao specijalizirani sud Zakonom o izmjenama i dopunama Zakona o sudovima. Visoki kazneni sud Republike Hrvatske odlučuje u drugom stupnju o žalbama protiv odluka županijskih sudova u kaznenim predmetima, osim ako je zakonom propisano drukčije; provodi nadzor nad urednim obavljanjem poslova sudaca županijskih sudova koji rade na prvostupanjskim kaznenim predmetima; rješava sukob nadležnosti između županijskih sudova u prvostupanjskim kaznenim predmetima i obavlja druge poslove određene zakonom.</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156C96" w14:paraId="66714BF7" w14:textId="77777777">
        <w:trPr>
          <w:jc w:val="center"/>
        </w:trPr>
        <w:tc>
          <w:tcPr>
            <w:tcW w:w="1530" w:type="dxa"/>
            <w:shd w:val="clear" w:color="auto" w:fill="B5C0D8"/>
          </w:tcPr>
          <w:p w14:paraId="449B3559" w14:textId="77777777" w:rsidR="00156C96" w:rsidRDefault="00156C96">
            <w:pPr>
              <w:pStyle w:val="CellHeader"/>
            </w:pPr>
          </w:p>
        </w:tc>
        <w:tc>
          <w:tcPr>
            <w:tcW w:w="1632" w:type="dxa"/>
            <w:shd w:val="clear" w:color="auto" w:fill="B5C0D8"/>
          </w:tcPr>
          <w:p w14:paraId="115A6C87" w14:textId="77777777" w:rsidR="00156C96" w:rsidRDefault="00000000">
            <w:pPr>
              <w:pStyle w:val="CellHeader"/>
            </w:pPr>
            <w:r>
              <w:rPr>
                <w:rFonts w:cs="Times New Roman"/>
              </w:rPr>
              <w:t>Izvršenje 2024. (eur)</w:t>
            </w:r>
          </w:p>
        </w:tc>
        <w:tc>
          <w:tcPr>
            <w:tcW w:w="1632" w:type="dxa"/>
            <w:shd w:val="clear" w:color="auto" w:fill="B5C0D8"/>
          </w:tcPr>
          <w:p w14:paraId="55023EAC" w14:textId="77777777" w:rsidR="00156C96" w:rsidRDefault="00000000">
            <w:pPr>
              <w:pStyle w:val="CellHeader"/>
            </w:pPr>
            <w:r>
              <w:rPr>
                <w:rFonts w:cs="Times New Roman"/>
              </w:rPr>
              <w:t>Plan 2025. (eur)</w:t>
            </w:r>
          </w:p>
        </w:tc>
        <w:tc>
          <w:tcPr>
            <w:tcW w:w="1632" w:type="dxa"/>
            <w:shd w:val="clear" w:color="auto" w:fill="B5C0D8"/>
          </w:tcPr>
          <w:p w14:paraId="522B3F33" w14:textId="77777777" w:rsidR="00156C96" w:rsidRDefault="00000000">
            <w:pPr>
              <w:pStyle w:val="CellHeader"/>
            </w:pPr>
            <w:r>
              <w:rPr>
                <w:rFonts w:cs="Times New Roman"/>
              </w:rPr>
              <w:t>Plan 2026. (eur)</w:t>
            </w:r>
          </w:p>
        </w:tc>
        <w:tc>
          <w:tcPr>
            <w:tcW w:w="1632" w:type="dxa"/>
            <w:shd w:val="clear" w:color="auto" w:fill="B5C0D8"/>
          </w:tcPr>
          <w:p w14:paraId="602464E3" w14:textId="77777777" w:rsidR="00156C96" w:rsidRDefault="00000000">
            <w:pPr>
              <w:pStyle w:val="CellHeader"/>
            </w:pPr>
            <w:r>
              <w:rPr>
                <w:rFonts w:cs="Times New Roman"/>
              </w:rPr>
              <w:t>Plan 2027. (eur)</w:t>
            </w:r>
          </w:p>
        </w:tc>
        <w:tc>
          <w:tcPr>
            <w:tcW w:w="1632" w:type="dxa"/>
            <w:shd w:val="clear" w:color="auto" w:fill="B5C0D8"/>
          </w:tcPr>
          <w:p w14:paraId="6F3F3EBD" w14:textId="77777777" w:rsidR="00156C96" w:rsidRDefault="00000000">
            <w:pPr>
              <w:pStyle w:val="CellHeader"/>
            </w:pPr>
            <w:r>
              <w:rPr>
                <w:rFonts w:cs="Times New Roman"/>
              </w:rPr>
              <w:t>Plan 2028. (eur)</w:t>
            </w:r>
          </w:p>
        </w:tc>
        <w:tc>
          <w:tcPr>
            <w:tcW w:w="510" w:type="dxa"/>
            <w:shd w:val="clear" w:color="auto" w:fill="B5C0D8"/>
          </w:tcPr>
          <w:p w14:paraId="6856D68A" w14:textId="77777777" w:rsidR="00156C96" w:rsidRDefault="00000000">
            <w:pPr>
              <w:pStyle w:val="CellHeader"/>
            </w:pPr>
            <w:r>
              <w:rPr>
                <w:rFonts w:cs="Times New Roman"/>
              </w:rPr>
              <w:t>Indeks 2026/2025</w:t>
            </w:r>
          </w:p>
        </w:tc>
      </w:tr>
      <w:tr w:rsidR="00156C96" w14:paraId="627781C7" w14:textId="77777777">
        <w:trPr>
          <w:jc w:val="center"/>
        </w:trPr>
        <w:tc>
          <w:tcPr>
            <w:tcW w:w="1530" w:type="dxa"/>
          </w:tcPr>
          <w:p w14:paraId="237C28C9" w14:textId="77777777" w:rsidR="00156C96" w:rsidRDefault="00000000">
            <w:pPr>
              <w:pStyle w:val="CellColumn"/>
            </w:pPr>
            <w:r>
              <w:rPr>
                <w:rFonts w:cs="Times New Roman"/>
              </w:rPr>
              <w:t>10960-Visoki kazneni sud Republike Hrvatske</w:t>
            </w:r>
          </w:p>
        </w:tc>
        <w:tc>
          <w:tcPr>
            <w:tcW w:w="1632" w:type="dxa"/>
          </w:tcPr>
          <w:p w14:paraId="6D3569A1" w14:textId="77777777" w:rsidR="00156C96" w:rsidRDefault="00000000">
            <w:pPr>
              <w:pStyle w:val="CellColumn"/>
            </w:pPr>
            <w:r>
              <w:rPr>
                <w:rFonts w:cs="Times New Roman"/>
              </w:rPr>
              <w:t>1.705.931</w:t>
            </w:r>
          </w:p>
        </w:tc>
        <w:tc>
          <w:tcPr>
            <w:tcW w:w="1632" w:type="dxa"/>
          </w:tcPr>
          <w:p w14:paraId="352231B0" w14:textId="77777777" w:rsidR="00156C96" w:rsidRDefault="00000000">
            <w:pPr>
              <w:pStyle w:val="CellColumn"/>
            </w:pPr>
            <w:r>
              <w:rPr>
                <w:rFonts w:cs="Times New Roman"/>
              </w:rPr>
              <w:t>2.106.927</w:t>
            </w:r>
          </w:p>
        </w:tc>
        <w:tc>
          <w:tcPr>
            <w:tcW w:w="1632" w:type="dxa"/>
          </w:tcPr>
          <w:p w14:paraId="7BD8EB80" w14:textId="77777777" w:rsidR="00156C96" w:rsidRDefault="00000000">
            <w:pPr>
              <w:pStyle w:val="CellColumn"/>
            </w:pPr>
            <w:r>
              <w:rPr>
                <w:rFonts w:cs="Times New Roman"/>
              </w:rPr>
              <w:t>2.777.567</w:t>
            </w:r>
          </w:p>
        </w:tc>
        <w:tc>
          <w:tcPr>
            <w:tcW w:w="1632" w:type="dxa"/>
          </w:tcPr>
          <w:p w14:paraId="4BCF810A" w14:textId="77777777" w:rsidR="00156C96" w:rsidRDefault="00000000">
            <w:pPr>
              <w:pStyle w:val="CellColumn"/>
            </w:pPr>
            <w:r>
              <w:rPr>
                <w:rFonts w:cs="Times New Roman"/>
              </w:rPr>
              <w:t>2.750.827</w:t>
            </w:r>
          </w:p>
        </w:tc>
        <w:tc>
          <w:tcPr>
            <w:tcW w:w="1632" w:type="dxa"/>
          </w:tcPr>
          <w:p w14:paraId="72963A11" w14:textId="77777777" w:rsidR="00156C96" w:rsidRDefault="00000000">
            <w:pPr>
              <w:pStyle w:val="CellColumn"/>
            </w:pPr>
            <w:r>
              <w:rPr>
                <w:rFonts w:cs="Times New Roman"/>
              </w:rPr>
              <w:t>2.756.201</w:t>
            </w:r>
          </w:p>
        </w:tc>
        <w:tc>
          <w:tcPr>
            <w:tcW w:w="510" w:type="dxa"/>
          </w:tcPr>
          <w:p w14:paraId="083E8B6D" w14:textId="77777777" w:rsidR="00156C96" w:rsidRDefault="00000000">
            <w:pPr>
              <w:pStyle w:val="CellColumn"/>
            </w:pPr>
            <w:r>
              <w:rPr>
                <w:rFonts w:cs="Times New Roman"/>
              </w:rPr>
              <w:t>131,8</w:t>
            </w:r>
          </w:p>
        </w:tc>
      </w:tr>
    </w:tbl>
    <w:p w14:paraId="1DBA9D71" w14:textId="77777777" w:rsidR="00156C96" w:rsidRDefault="00156C96">
      <w:pPr>
        <w:jc w:val="left"/>
      </w:pPr>
    </w:p>
    <w:p w14:paraId="1B36ABFB"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156C96" w14:paraId="3942EF1D" w14:textId="77777777">
        <w:trPr>
          <w:jc w:val="center"/>
        </w:trPr>
        <w:tc>
          <w:tcPr>
            <w:tcW w:w="1530" w:type="dxa"/>
            <w:shd w:val="clear" w:color="auto" w:fill="B5C0D8"/>
          </w:tcPr>
          <w:p w14:paraId="1B706AF1" w14:textId="77777777" w:rsidR="00156C96" w:rsidRDefault="00156C96">
            <w:pPr>
              <w:pStyle w:val="CellHeader"/>
            </w:pPr>
          </w:p>
        </w:tc>
        <w:tc>
          <w:tcPr>
            <w:tcW w:w="1632" w:type="dxa"/>
            <w:shd w:val="clear" w:color="auto" w:fill="B5C0D8"/>
          </w:tcPr>
          <w:p w14:paraId="42C36037" w14:textId="77777777" w:rsidR="00156C96" w:rsidRDefault="00000000">
            <w:pPr>
              <w:pStyle w:val="CellHeader"/>
            </w:pPr>
            <w:r>
              <w:rPr>
                <w:rFonts w:cs="Times New Roman"/>
              </w:rPr>
              <w:t>Izvršenje 2024. (eur)</w:t>
            </w:r>
          </w:p>
        </w:tc>
        <w:tc>
          <w:tcPr>
            <w:tcW w:w="1632" w:type="dxa"/>
            <w:shd w:val="clear" w:color="auto" w:fill="B5C0D8"/>
          </w:tcPr>
          <w:p w14:paraId="5C4EEE74" w14:textId="77777777" w:rsidR="00156C96" w:rsidRDefault="00000000">
            <w:pPr>
              <w:pStyle w:val="CellHeader"/>
            </w:pPr>
            <w:r>
              <w:rPr>
                <w:rFonts w:cs="Times New Roman"/>
              </w:rPr>
              <w:t>Plan 2025. (eur)</w:t>
            </w:r>
          </w:p>
        </w:tc>
        <w:tc>
          <w:tcPr>
            <w:tcW w:w="1632" w:type="dxa"/>
            <w:shd w:val="clear" w:color="auto" w:fill="B5C0D8"/>
          </w:tcPr>
          <w:p w14:paraId="5B1EB520" w14:textId="77777777" w:rsidR="00156C96" w:rsidRDefault="00000000">
            <w:pPr>
              <w:pStyle w:val="CellHeader"/>
            </w:pPr>
            <w:r>
              <w:rPr>
                <w:rFonts w:cs="Times New Roman"/>
              </w:rPr>
              <w:t>Plan 2026. (eur)</w:t>
            </w:r>
          </w:p>
        </w:tc>
        <w:tc>
          <w:tcPr>
            <w:tcW w:w="1632" w:type="dxa"/>
            <w:shd w:val="clear" w:color="auto" w:fill="B5C0D8"/>
          </w:tcPr>
          <w:p w14:paraId="4417766C" w14:textId="77777777" w:rsidR="00156C96" w:rsidRDefault="00000000">
            <w:pPr>
              <w:pStyle w:val="CellHeader"/>
            </w:pPr>
            <w:r>
              <w:rPr>
                <w:rFonts w:cs="Times New Roman"/>
              </w:rPr>
              <w:t>Plan 2027. (eur)</w:t>
            </w:r>
          </w:p>
        </w:tc>
        <w:tc>
          <w:tcPr>
            <w:tcW w:w="1632" w:type="dxa"/>
            <w:shd w:val="clear" w:color="auto" w:fill="B5C0D8"/>
          </w:tcPr>
          <w:p w14:paraId="5326F95B" w14:textId="77777777" w:rsidR="00156C96" w:rsidRDefault="00000000">
            <w:pPr>
              <w:pStyle w:val="CellHeader"/>
            </w:pPr>
            <w:r>
              <w:rPr>
                <w:rFonts w:cs="Times New Roman"/>
              </w:rPr>
              <w:t>Plan 2028. (eur)</w:t>
            </w:r>
          </w:p>
        </w:tc>
        <w:tc>
          <w:tcPr>
            <w:tcW w:w="510" w:type="dxa"/>
            <w:shd w:val="clear" w:color="auto" w:fill="B5C0D8"/>
          </w:tcPr>
          <w:p w14:paraId="1938F605" w14:textId="77777777" w:rsidR="00156C96" w:rsidRDefault="00000000">
            <w:pPr>
              <w:pStyle w:val="CellHeader"/>
            </w:pPr>
            <w:r>
              <w:rPr>
                <w:rFonts w:cs="Times New Roman"/>
              </w:rPr>
              <w:t>Indeks 2026/2025</w:t>
            </w:r>
          </w:p>
        </w:tc>
      </w:tr>
      <w:tr w:rsidR="00156C96" w14:paraId="0A27F022" w14:textId="77777777">
        <w:trPr>
          <w:jc w:val="center"/>
        </w:trPr>
        <w:tc>
          <w:tcPr>
            <w:tcW w:w="1530" w:type="dxa"/>
          </w:tcPr>
          <w:p w14:paraId="57DC0872" w14:textId="77777777" w:rsidR="00156C96" w:rsidRDefault="00000000">
            <w:pPr>
              <w:pStyle w:val="CellColumn"/>
            </w:pPr>
            <w:r>
              <w:rPr>
                <w:rFonts w:cs="Times New Roman"/>
              </w:rPr>
              <w:t>2803-VOĐENJE SUDSKIH POSTUPAKA</w:t>
            </w:r>
          </w:p>
        </w:tc>
        <w:tc>
          <w:tcPr>
            <w:tcW w:w="1632" w:type="dxa"/>
          </w:tcPr>
          <w:p w14:paraId="2F3CE03F" w14:textId="77777777" w:rsidR="00156C96" w:rsidRDefault="00000000">
            <w:pPr>
              <w:pStyle w:val="CellColumn"/>
            </w:pPr>
            <w:r>
              <w:rPr>
                <w:rFonts w:cs="Times New Roman"/>
              </w:rPr>
              <w:t>1.705.931</w:t>
            </w:r>
          </w:p>
        </w:tc>
        <w:tc>
          <w:tcPr>
            <w:tcW w:w="1632" w:type="dxa"/>
          </w:tcPr>
          <w:p w14:paraId="4D739AC4" w14:textId="77777777" w:rsidR="00156C96" w:rsidRDefault="00000000">
            <w:pPr>
              <w:pStyle w:val="CellColumn"/>
            </w:pPr>
            <w:r>
              <w:rPr>
                <w:rFonts w:cs="Times New Roman"/>
              </w:rPr>
              <w:t>2.106.927</w:t>
            </w:r>
          </w:p>
        </w:tc>
        <w:tc>
          <w:tcPr>
            <w:tcW w:w="1632" w:type="dxa"/>
          </w:tcPr>
          <w:p w14:paraId="67052EC9" w14:textId="77777777" w:rsidR="00156C96" w:rsidRDefault="00000000">
            <w:pPr>
              <w:pStyle w:val="CellColumn"/>
            </w:pPr>
            <w:r>
              <w:rPr>
                <w:rFonts w:cs="Times New Roman"/>
              </w:rPr>
              <w:t>2.777.567</w:t>
            </w:r>
          </w:p>
        </w:tc>
        <w:tc>
          <w:tcPr>
            <w:tcW w:w="1632" w:type="dxa"/>
          </w:tcPr>
          <w:p w14:paraId="4CE0D034" w14:textId="77777777" w:rsidR="00156C96" w:rsidRDefault="00000000">
            <w:pPr>
              <w:pStyle w:val="CellColumn"/>
            </w:pPr>
            <w:r>
              <w:rPr>
                <w:rFonts w:cs="Times New Roman"/>
              </w:rPr>
              <w:t>2.750.827</w:t>
            </w:r>
          </w:p>
        </w:tc>
        <w:tc>
          <w:tcPr>
            <w:tcW w:w="1632" w:type="dxa"/>
          </w:tcPr>
          <w:p w14:paraId="67A0260B" w14:textId="77777777" w:rsidR="00156C96" w:rsidRDefault="00000000">
            <w:pPr>
              <w:pStyle w:val="CellColumn"/>
            </w:pPr>
            <w:r>
              <w:rPr>
                <w:rFonts w:cs="Times New Roman"/>
              </w:rPr>
              <w:t>2.756.201</w:t>
            </w:r>
          </w:p>
        </w:tc>
        <w:tc>
          <w:tcPr>
            <w:tcW w:w="510" w:type="dxa"/>
          </w:tcPr>
          <w:p w14:paraId="05E054F5" w14:textId="77777777" w:rsidR="00156C96" w:rsidRDefault="00000000">
            <w:pPr>
              <w:pStyle w:val="CellColumn"/>
            </w:pPr>
            <w:r>
              <w:rPr>
                <w:rFonts w:cs="Times New Roman"/>
              </w:rPr>
              <w:t>131,8</w:t>
            </w:r>
          </w:p>
        </w:tc>
      </w:tr>
    </w:tbl>
    <w:p w14:paraId="3933F383" w14:textId="77777777" w:rsidR="00156C96" w:rsidRDefault="00156C96">
      <w:pPr>
        <w:jc w:val="left"/>
      </w:pPr>
    </w:p>
    <w:p w14:paraId="1911B40C"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3D9C392F" w14:textId="77777777">
        <w:trPr>
          <w:jc w:val="center"/>
        </w:trPr>
        <w:tc>
          <w:tcPr>
            <w:tcW w:w="2245" w:type="dxa"/>
            <w:shd w:val="clear" w:color="auto" w:fill="B5C0D8"/>
          </w:tcPr>
          <w:p w14:paraId="5734E076" w14:textId="77777777" w:rsidR="00156C96" w:rsidRDefault="00000000">
            <w:r>
              <w:t>Pokazatelj učinka</w:t>
            </w:r>
          </w:p>
        </w:tc>
        <w:tc>
          <w:tcPr>
            <w:tcW w:w="2245" w:type="dxa"/>
            <w:shd w:val="clear" w:color="auto" w:fill="B5C0D8"/>
          </w:tcPr>
          <w:p w14:paraId="2294003C" w14:textId="77777777" w:rsidR="00156C96" w:rsidRDefault="00000000">
            <w:pPr>
              <w:pStyle w:val="CellHeader"/>
            </w:pPr>
            <w:r>
              <w:rPr>
                <w:rFonts w:cs="Times New Roman"/>
              </w:rPr>
              <w:t>Definicija</w:t>
            </w:r>
          </w:p>
        </w:tc>
        <w:tc>
          <w:tcPr>
            <w:tcW w:w="918" w:type="dxa"/>
            <w:shd w:val="clear" w:color="auto" w:fill="B5C0D8"/>
          </w:tcPr>
          <w:p w14:paraId="22D9D0D2" w14:textId="77777777" w:rsidR="00156C96" w:rsidRDefault="00000000">
            <w:pPr>
              <w:pStyle w:val="CellHeader"/>
            </w:pPr>
            <w:r>
              <w:rPr>
                <w:rFonts w:cs="Times New Roman"/>
              </w:rPr>
              <w:t>Jedinica</w:t>
            </w:r>
          </w:p>
        </w:tc>
        <w:tc>
          <w:tcPr>
            <w:tcW w:w="918" w:type="dxa"/>
            <w:shd w:val="clear" w:color="auto" w:fill="B5C0D8"/>
          </w:tcPr>
          <w:p w14:paraId="192CC5A8" w14:textId="77777777" w:rsidR="00156C96" w:rsidRDefault="00000000">
            <w:pPr>
              <w:pStyle w:val="CellHeader"/>
            </w:pPr>
            <w:r>
              <w:rPr>
                <w:rFonts w:cs="Times New Roman"/>
              </w:rPr>
              <w:t>Polazna vrijednost</w:t>
            </w:r>
          </w:p>
        </w:tc>
        <w:tc>
          <w:tcPr>
            <w:tcW w:w="918" w:type="dxa"/>
            <w:shd w:val="clear" w:color="auto" w:fill="B5C0D8"/>
          </w:tcPr>
          <w:p w14:paraId="65A78ECD" w14:textId="77777777" w:rsidR="00156C96" w:rsidRDefault="00000000">
            <w:pPr>
              <w:pStyle w:val="CellHeader"/>
            </w:pPr>
            <w:r>
              <w:rPr>
                <w:rFonts w:cs="Times New Roman"/>
              </w:rPr>
              <w:t>Izvor podataka</w:t>
            </w:r>
          </w:p>
        </w:tc>
        <w:tc>
          <w:tcPr>
            <w:tcW w:w="918" w:type="dxa"/>
            <w:shd w:val="clear" w:color="auto" w:fill="B5C0D8"/>
          </w:tcPr>
          <w:p w14:paraId="681E4754" w14:textId="77777777" w:rsidR="00156C96" w:rsidRDefault="00000000">
            <w:pPr>
              <w:pStyle w:val="CellHeader"/>
            </w:pPr>
            <w:r>
              <w:rPr>
                <w:rFonts w:cs="Times New Roman"/>
              </w:rPr>
              <w:t>Ciljana vrijednost (2026.)</w:t>
            </w:r>
          </w:p>
        </w:tc>
        <w:tc>
          <w:tcPr>
            <w:tcW w:w="918" w:type="dxa"/>
            <w:shd w:val="clear" w:color="auto" w:fill="B5C0D8"/>
          </w:tcPr>
          <w:p w14:paraId="6CA36131" w14:textId="77777777" w:rsidR="00156C96" w:rsidRDefault="00000000">
            <w:pPr>
              <w:pStyle w:val="CellHeader"/>
            </w:pPr>
            <w:r>
              <w:rPr>
                <w:rFonts w:cs="Times New Roman"/>
              </w:rPr>
              <w:t>Ciljana vrijednost (2027.)</w:t>
            </w:r>
          </w:p>
        </w:tc>
        <w:tc>
          <w:tcPr>
            <w:tcW w:w="918" w:type="dxa"/>
            <w:shd w:val="clear" w:color="auto" w:fill="B5C0D8"/>
          </w:tcPr>
          <w:p w14:paraId="52D4826C" w14:textId="77777777" w:rsidR="00156C96" w:rsidRDefault="00000000">
            <w:pPr>
              <w:pStyle w:val="CellHeader"/>
            </w:pPr>
            <w:r>
              <w:rPr>
                <w:rFonts w:cs="Times New Roman"/>
              </w:rPr>
              <w:t>Ciljana vrijednost (2028.)</w:t>
            </w:r>
          </w:p>
        </w:tc>
      </w:tr>
      <w:tr w:rsidR="00156C96" w14:paraId="78F9EE32" w14:textId="77777777">
        <w:trPr>
          <w:jc w:val="center"/>
        </w:trPr>
        <w:tc>
          <w:tcPr>
            <w:tcW w:w="2245" w:type="dxa"/>
          </w:tcPr>
          <w:p w14:paraId="2D4A92A6" w14:textId="77777777" w:rsidR="00156C96" w:rsidRDefault="00000000">
            <w:pPr>
              <w:pStyle w:val="CellColumn"/>
            </w:pPr>
            <w:r>
              <w:rPr>
                <w:rFonts w:cs="Times New Roman"/>
              </w:rPr>
              <w:t>Udio riješenih predmeta u broju primljenih predmeta</w:t>
            </w:r>
          </w:p>
        </w:tc>
        <w:tc>
          <w:tcPr>
            <w:tcW w:w="2245" w:type="dxa"/>
          </w:tcPr>
          <w:p w14:paraId="20E8A43A" w14:textId="77777777" w:rsidR="00156C96" w:rsidRDefault="00000000">
            <w:pPr>
              <w:pStyle w:val="CellColumn"/>
            </w:pPr>
            <w:r>
              <w:rPr>
                <w:rFonts w:cs="Times New Roman"/>
              </w:rPr>
              <w:t>Udio riješenih predmeta u odnosu na broj primljenih predmeta</w:t>
            </w:r>
          </w:p>
        </w:tc>
        <w:tc>
          <w:tcPr>
            <w:tcW w:w="918" w:type="dxa"/>
          </w:tcPr>
          <w:p w14:paraId="17F10835" w14:textId="77777777" w:rsidR="00156C96" w:rsidRDefault="00000000">
            <w:pPr>
              <w:pStyle w:val="CellColumn"/>
            </w:pPr>
            <w:r>
              <w:rPr>
                <w:rFonts w:cs="Times New Roman"/>
              </w:rPr>
              <w:t>postotak</w:t>
            </w:r>
          </w:p>
        </w:tc>
        <w:tc>
          <w:tcPr>
            <w:tcW w:w="918" w:type="dxa"/>
          </w:tcPr>
          <w:p w14:paraId="14D4A981" w14:textId="77777777" w:rsidR="00156C96" w:rsidRDefault="00000000">
            <w:pPr>
              <w:pStyle w:val="CellColumn"/>
            </w:pPr>
            <w:r>
              <w:rPr>
                <w:rFonts w:cs="Times New Roman"/>
              </w:rPr>
              <w:t>92</w:t>
            </w:r>
          </w:p>
        </w:tc>
        <w:tc>
          <w:tcPr>
            <w:tcW w:w="918" w:type="dxa"/>
          </w:tcPr>
          <w:p w14:paraId="3D7781F2" w14:textId="77777777" w:rsidR="00156C96" w:rsidRDefault="00000000">
            <w:pPr>
              <w:pStyle w:val="CellColumn"/>
            </w:pPr>
            <w:r>
              <w:rPr>
                <w:rFonts w:cs="Times New Roman"/>
              </w:rPr>
              <w:t>MPUDT</w:t>
            </w:r>
          </w:p>
        </w:tc>
        <w:tc>
          <w:tcPr>
            <w:tcW w:w="918" w:type="dxa"/>
          </w:tcPr>
          <w:p w14:paraId="2CC0F0B7" w14:textId="77777777" w:rsidR="00156C96" w:rsidRDefault="00000000">
            <w:pPr>
              <w:pStyle w:val="CellColumn"/>
            </w:pPr>
            <w:r>
              <w:rPr>
                <w:rFonts w:cs="Times New Roman"/>
              </w:rPr>
              <w:t>105</w:t>
            </w:r>
          </w:p>
        </w:tc>
        <w:tc>
          <w:tcPr>
            <w:tcW w:w="918" w:type="dxa"/>
          </w:tcPr>
          <w:p w14:paraId="00DF611E" w14:textId="77777777" w:rsidR="00156C96" w:rsidRDefault="00000000">
            <w:pPr>
              <w:pStyle w:val="CellColumn"/>
            </w:pPr>
            <w:r>
              <w:rPr>
                <w:rFonts w:cs="Times New Roman"/>
              </w:rPr>
              <w:t>105</w:t>
            </w:r>
          </w:p>
        </w:tc>
        <w:tc>
          <w:tcPr>
            <w:tcW w:w="918" w:type="dxa"/>
          </w:tcPr>
          <w:p w14:paraId="149D7E10" w14:textId="77777777" w:rsidR="00156C96" w:rsidRDefault="00000000">
            <w:pPr>
              <w:pStyle w:val="CellColumn"/>
            </w:pPr>
            <w:r>
              <w:rPr>
                <w:rFonts w:cs="Times New Roman"/>
              </w:rPr>
              <w:t>105</w:t>
            </w:r>
          </w:p>
        </w:tc>
      </w:tr>
    </w:tbl>
    <w:p w14:paraId="2733FD52" w14:textId="77777777" w:rsidR="00156C96" w:rsidRDefault="00156C96">
      <w:pPr>
        <w:jc w:val="left"/>
      </w:pPr>
    </w:p>
    <w:p w14:paraId="108A0C7B" w14:textId="77777777" w:rsidR="00156C96" w:rsidRDefault="00000000">
      <w:pPr>
        <w:pStyle w:val="Naslov4"/>
      </w:pPr>
      <w:r>
        <w:t>A927001 VOĐENJE SUDSKIH POSTUPAKA IZ NADLEŽNOSTI VISOKOG KAZNENOG SUDA REPUBLIKE HRVATSKE</w:t>
      </w:r>
    </w:p>
    <w:p w14:paraId="1B0D8E6C" w14:textId="77777777" w:rsidR="00156C96" w:rsidRDefault="00000000">
      <w:pPr>
        <w:pStyle w:val="Naslov8"/>
        <w:jc w:val="left"/>
      </w:pPr>
      <w:r>
        <w:t>Zakonske i druge pravne osnove</w:t>
      </w:r>
    </w:p>
    <w:p w14:paraId="721D8080" w14:textId="77777777" w:rsidR="00156C96" w:rsidRDefault="00000000">
      <w:pPr>
        <w:pStyle w:val="Normal5"/>
      </w:pPr>
      <w:r>
        <w:t>Zakon o kaznenom postupku, Zakon o sudovima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3C98FD7B" w14:textId="77777777">
        <w:trPr>
          <w:jc w:val="center"/>
        </w:trPr>
        <w:tc>
          <w:tcPr>
            <w:tcW w:w="1530" w:type="dxa"/>
            <w:shd w:val="clear" w:color="auto" w:fill="B5C0D8"/>
          </w:tcPr>
          <w:p w14:paraId="70D7A256" w14:textId="77777777" w:rsidR="00156C96" w:rsidRDefault="00000000">
            <w:pPr>
              <w:pStyle w:val="CellHeader"/>
            </w:pPr>
            <w:r>
              <w:rPr>
                <w:rFonts w:cs="Times New Roman"/>
              </w:rPr>
              <w:t>Naziv aktivnosti</w:t>
            </w:r>
          </w:p>
        </w:tc>
        <w:tc>
          <w:tcPr>
            <w:tcW w:w="1632" w:type="dxa"/>
            <w:shd w:val="clear" w:color="auto" w:fill="B5C0D8"/>
          </w:tcPr>
          <w:p w14:paraId="1B7BB68E" w14:textId="77777777" w:rsidR="00156C96" w:rsidRDefault="00000000">
            <w:pPr>
              <w:pStyle w:val="CellHeader"/>
            </w:pPr>
            <w:r>
              <w:rPr>
                <w:rFonts w:cs="Times New Roman"/>
              </w:rPr>
              <w:t>Izvršenje 2024. (eur)</w:t>
            </w:r>
          </w:p>
        </w:tc>
        <w:tc>
          <w:tcPr>
            <w:tcW w:w="1632" w:type="dxa"/>
            <w:shd w:val="clear" w:color="auto" w:fill="B5C0D8"/>
          </w:tcPr>
          <w:p w14:paraId="74171C0E" w14:textId="77777777" w:rsidR="00156C96" w:rsidRDefault="00000000">
            <w:pPr>
              <w:pStyle w:val="CellHeader"/>
            </w:pPr>
            <w:r>
              <w:rPr>
                <w:rFonts w:cs="Times New Roman"/>
              </w:rPr>
              <w:t>Plan 2025. (eur)</w:t>
            </w:r>
          </w:p>
        </w:tc>
        <w:tc>
          <w:tcPr>
            <w:tcW w:w="1632" w:type="dxa"/>
            <w:shd w:val="clear" w:color="auto" w:fill="B5C0D8"/>
          </w:tcPr>
          <w:p w14:paraId="359C4750" w14:textId="77777777" w:rsidR="00156C96" w:rsidRDefault="00000000">
            <w:pPr>
              <w:pStyle w:val="CellHeader"/>
            </w:pPr>
            <w:r>
              <w:rPr>
                <w:rFonts w:cs="Times New Roman"/>
              </w:rPr>
              <w:t>Plan 2026. (eur)</w:t>
            </w:r>
          </w:p>
        </w:tc>
        <w:tc>
          <w:tcPr>
            <w:tcW w:w="1632" w:type="dxa"/>
            <w:shd w:val="clear" w:color="auto" w:fill="B5C0D8"/>
          </w:tcPr>
          <w:p w14:paraId="47689636" w14:textId="77777777" w:rsidR="00156C96" w:rsidRDefault="00000000">
            <w:pPr>
              <w:pStyle w:val="CellHeader"/>
            </w:pPr>
            <w:r>
              <w:rPr>
                <w:rFonts w:cs="Times New Roman"/>
              </w:rPr>
              <w:t>Plan 2027. (eur)</w:t>
            </w:r>
          </w:p>
        </w:tc>
        <w:tc>
          <w:tcPr>
            <w:tcW w:w="1632" w:type="dxa"/>
            <w:shd w:val="clear" w:color="auto" w:fill="B5C0D8"/>
          </w:tcPr>
          <w:p w14:paraId="125780C5" w14:textId="77777777" w:rsidR="00156C96" w:rsidRDefault="00000000">
            <w:pPr>
              <w:pStyle w:val="CellHeader"/>
            </w:pPr>
            <w:r>
              <w:rPr>
                <w:rFonts w:cs="Times New Roman"/>
              </w:rPr>
              <w:t>Plan 2028. (eur)</w:t>
            </w:r>
          </w:p>
        </w:tc>
        <w:tc>
          <w:tcPr>
            <w:tcW w:w="510" w:type="dxa"/>
            <w:shd w:val="clear" w:color="auto" w:fill="B5C0D8"/>
          </w:tcPr>
          <w:p w14:paraId="41F3AF4D" w14:textId="77777777" w:rsidR="00156C96" w:rsidRDefault="00000000">
            <w:pPr>
              <w:pStyle w:val="CellHeader"/>
            </w:pPr>
            <w:r>
              <w:rPr>
                <w:rFonts w:cs="Times New Roman"/>
              </w:rPr>
              <w:t>Indeks 2026/2025</w:t>
            </w:r>
          </w:p>
        </w:tc>
      </w:tr>
      <w:tr w:rsidR="00156C96" w14:paraId="1119613F" w14:textId="77777777">
        <w:trPr>
          <w:jc w:val="center"/>
        </w:trPr>
        <w:tc>
          <w:tcPr>
            <w:tcW w:w="1530" w:type="dxa"/>
          </w:tcPr>
          <w:p w14:paraId="54412FB9" w14:textId="77777777" w:rsidR="00156C96" w:rsidRDefault="00000000">
            <w:pPr>
              <w:pStyle w:val="CellColumn"/>
            </w:pPr>
            <w:r>
              <w:rPr>
                <w:rFonts w:cs="Times New Roman"/>
              </w:rPr>
              <w:t>A927001-VOĐENJE SUDSKIH POSTUPAKA IZ NADLEŽNOSTI VISOKOG KAZNENOG SUDA REPUBLIKE HRVATSKE</w:t>
            </w:r>
          </w:p>
        </w:tc>
        <w:tc>
          <w:tcPr>
            <w:tcW w:w="1632" w:type="dxa"/>
          </w:tcPr>
          <w:p w14:paraId="63D0B674" w14:textId="77777777" w:rsidR="00156C96" w:rsidRDefault="00000000">
            <w:pPr>
              <w:pStyle w:val="CellColumn"/>
            </w:pPr>
            <w:r>
              <w:rPr>
                <w:rFonts w:cs="Times New Roman"/>
              </w:rPr>
              <w:t>1.705.931</w:t>
            </w:r>
          </w:p>
        </w:tc>
        <w:tc>
          <w:tcPr>
            <w:tcW w:w="1632" w:type="dxa"/>
          </w:tcPr>
          <w:p w14:paraId="58F46FB5" w14:textId="77777777" w:rsidR="00156C96" w:rsidRDefault="00000000">
            <w:pPr>
              <w:pStyle w:val="CellColumn"/>
            </w:pPr>
            <w:r>
              <w:rPr>
                <w:rFonts w:cs="Times New Roman"/>
              </w:rPr>
              <w:t>2.106.927</w:t>
            </w:r>
          </w:p>
        </w:tc>
        <w:tc>
          <w:tcPr>
            <w:tcW w:w="1632" w:type="dxa"/>
          </w:tcPr>
          <w:p w14:paraId="346E5E5A" w14:textId="77777777" w:rsidR="00156C96" w:rsidRDefault="00000000">
            <w:pPr>
              <w:pStyle w:val="CellColumn"/>
            </w:pPr>
            <w:r>
              <w:rPr>
                <w:rFonts w:cs="Times New Roman"/>
              </w:rPr>
              <w:t>2.777.567</w:t>
            </w:r>
          </w:p>
        </w:tc>
        <w:tc>
          <w:tcPr>
            <w:tcW w:w="1632" w:type="dxa"/>
          </w:tcPr>
          <w:p w14:paraId="0926763E" w14:textId="77777777" w:rsidR="00156C96" w:rsidRDefault="00000000">
            <w:pPr>
              <w:pStyle w:val="CellColumn"/>
            </w:pPr>
            <w:r>
              <w:rPr>
                <w:rFonts w:cs="Times New Roman"/>
              </w:rPr>
              <w:t>2.750.827</w:t>
            </w:r>
          </w:p>
        </w:tc>
        <w:tc>
          <w:tcPr>
            <w:tcW w:w="1632" w:type="dxa"/>
          </w:tcPr>
          <w:p w14:paraId="2392F04F" w14:textId="77777777" w:rsidR="00156C96" w:rsidRDefault="00000000">
            <w:pPr>
              <w:pStyle w:val="CellColumn"/>
            </w:pPr>
            <w:r>
              <w:rPr>
                <w:rFonts w:cs="Times New Roman"/>
              </w:rPr>
              <w:t>2.756.201</w:t>
            </w:r>
          </w:p>
        </w:tc>
        <w:tc>
          <w:tcPr>
            <w:tcW w:w="510" w:type="dxa"/>
          </w:tcPr>
          <w:p w14:paraId="5719BAA0" w14:textId="77777777" w:rsidR="00156C96" w:rsidRDefault="00000000">
            <w:pPr>
              <w:pStyle w:val="CellColumn"/>
            </w:pPr>
            <w:r>
              <w:rPr>
                <w:rFonts w:cs="Times New Roman"/>
              </w:rPr>
              <w:t>131,8</w:t>
            </w:r>
          </w:p>
        </w:tc>
      </w:tr>
    </w:tbl>
    <w:p w14:paraId="15B46E8E" w14:textId="77777777" w:rsidR="00156C96" w:rsidRDefault="00156C96">
      <w:pPr>
        <w:jc w:val="left"/>
      </w:pPr>
    </w:p>
    <w:p w14:paraId="4601E7B2" w14:textId="77777777" w:rsidR="00156C96" w:rsidRDefault="00000000">
      <w:r>
        <w:t xml:space="preserve">U okviru ove aktivnosti osigurana su sredstva za financiranje rashoda za zaposlene i materijalnih rashoda potrebnih za redovan rad Visokog kaznenog suda u kojem je ukupno 39 zaposlenih, od čega 12 pravosudnih dužnosnika, 24 službenika i 3 namještenika. Krajem 2025. godine očekuje se imenovanje 6 pravosudnih dužnosnika i novo zapošljavanje 15 službenika. Od ukupno planiranog iznosa u 2026. godini na sredstva za plaće i doprinose odnosi se 2.343.967 € (osnovica za obračun plaće iznosi 1.004,87 € uvećana za pripadajući koeficijent i minuli rad; na ostale rashode za zaposlene (prava po Kolektivnom ugovoru) odnosi se 50.000 €, na naknade za prijevoz na posao i s posla 60.000 €, dok se ostatak sredstava odnosi na materijalne rashode, od kojih se najveći iznosi odnose na uredski materijal u iznosu 30.000 €, zakupnine i najamnine u iznosu 20.000 € (zakupi fotokopirnih uređaja i printera), energiju u iznosu od 40.000 €,  usluge telefona pošte i prijevoza u iznosu 28.000 € te nabavu uredskog namještaja i opreme u iznosu 58.000 € (zbog potreba uređenja dodatnih prostorija za novoimenovane pravosudne dužnosnike i novozaposlene službenike). Plan za 2026. veći je od Tekućeg plana za 2025. godinu zbog efekta povećanja osnovice za obraćun plaća, zbog očekivanog imenovanja pravosudnih dužnosnika i zapošljavanja službenika te zbog potrebe opremanja novih sudnica.  Od ukupno planiranog iznosa u 2027. godini na sredstva za plaće i doprinose odnosi se 2.349.327 €, na ostale rashode za zaposlene (prava po Kolektivnom ugovoru) 50.000 €, na naknade za prijevoz na posao i s posla 60.000 €, dok se ostatak sredstava odnosi na materijalne rashode, kao i u prethodnoj godini. Od ukupno planiranog iznosa u 2028. godini na sredstva za plaće i doprinose odnosi se 2.354.327 </w:t>
      </w:r>
      <w:r>
        <w:lastRenderedPageBreak/>
        <w:t>€, na ostale rashode za zaposlene (prava po Kolektivnom ugovoru) 50.000 €, na naknade prijevoz na posao i s posla 60.000 €, dok se ostatak sredstava odnosi na materijalne rashode, kao i u predhodne dvije godine.</w:t>
      </w:r>
    </w:p>
    <w:p w14:paraId="522274A6"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5F4FBC00" w14:textId="77777777">
        <w:trPr>
          <w:jc w:val="center"/>
        </w:trPr>
        <w:tc>
          <w:tcPr>
            <w:tcW w:w="2245" w:type="dxa"/>
            <w:shd w:val="clear" w:color="auto" w:fill="B5C0D8"/>
          </w:tcPr>
          <w:p w14:paraId="0EE1EE1B" w14:textId="77777777" w:rsidR="00156C96" w:rsidRDefault="00000000">
            <w:r>
              <w:t>Pokazatelj rezultata</w:t>
            </w:r>
          </w:p>
        </w:tc>
        <w:tc>
          <w:tcPr>
            <w:tcW w:w="2245" w:type="dxa"/>
            <w:shd w:val="clear" w:color="auto" w:fill="B5C0D8"/>
          </w:tcPr>
          <w:p w14:paraId="0C784792" w14:textId="77777777" w:rsidR="00156C96" w:rsidRDefault="00000000">
            <w:pPr>
              <w:pStyle w:val="CellHeader"/>
            </w:pPr>
            <w:r>
              <w:rPr>
                <w:rFonts w:cs="Times New Roman"/>
              </w:rPr>
              <w:t>Definicija</w:t>
            </w:r>
          </w:p>
        </w:tc>
        <w:tc>
          <w:tcPr>
            <w:tcW w:w="2245" w:type="dxa"/>
            <w:shd w:val="clear" w:color="auto" w:fill="B5C0D8"/>
          </w:tcPr>
          <w:p w14:paraId="7D5E63A2" w14:textId="77777777" w:rsidR="00156C96" w:rsidRDefault="00000000">
            <w:pPr>
              <w:pStyle w:val="CellHeader"/>
            </w:pPr>
            <w:r>
              <w:rPr>
                <w:rFonts w:cs="Times New Roman"/>
              </w:rPr>
              <w:t>Jedinica</w:t>
            </w:r>
          </w:p>
        </w:tc>
        <w:tc>
          <w:tcPr>
            <w:tcW w:w="918" w:type="dxa"/>
            <w:shd w:val="clear" w:color="auto" w:fill="B5C0D8"/>
          </w:tcPr>
          <w:p w14:paraId="29213584" w14:textId="77777777" w:rsidR="00156C96" w:rsidRDefault="00000000">
            <w:pPr>
              <w:pStyle w:val="CellHeader"/>
            </w:pPr>
            <w:r>
              <w:rPr>
                <w:rFonts w:cs="Times New Roman"/>
              </w:rPr>
              <w:t>Polazna vrijednost</w:t>
            </w:r>
          </w:p>
        </w:tc>
        <w:tc>
          <w:tcPr>
            <w:tcW w:w="918" w:type="dxa"/>
            <w:shd w:val="clear" w:color="auto" w:fill="B5C0D8"/>
          </w:tcPr>
          <w:p w14:paraId="7A0EBF93" w14:textId="77777777" w:rsidR="00156C96" w:rsidRDefault="00000000">
            <w:pPr>
              <w:pStyle w:val="CellHeader"/>
            </w:pPr>
            <w:r>
              <w:rPr>
                <w:rFonts w:cs="Times New Roman"/>
              </w:rPr>
              <w:t>Izvor podataka</w:t>
            </w:r>
          </w:p>
        </w:tc>
        <w:tc>
          <w:tcPr>
            <w:tcW w:w="918" w:type="dxa"/>
            <w:shd w:val="clear" w:color="auto" w:fill="B5C0D8"/>
          </w:tcPr>
          <w:p w14:paraId="22D85434" w14:textId="77777777" w:rsidR="00156C96" w:rsidRDefault="00000000">
            <w:pPr>
              <w:pStyle w:val="CellHeader"/>
            </w:pPr>
            <w:r>
              <w:rPr>
                <w:rFonts w:cs="Times New Roman"/>
              </w:rPr>
              <w:t>Ciljana vrijednost (2026.)</w:t>
            </w:r>
          </w:p>
        </w:tc>
        <w:tc>
          <w:tcPr>
            <w:tcW w:w="918" w:type="dxa"/>
            <w:shd w:val="clear" w:color="auto" w:fill="B5C0D8"/>
          </w:tcPr>
          <w:p w14:paraId="602314A6" w14:textId="77777777" w:rsidR="00156C96" w:rsidRDefault="00000000">
            <w:pPr>
              <w:pStyle w:val="CellHeader"/>
            </w:pPr>
            <w:r>
              <w:rPr>
                <w:rFonts w:cs="Times New Roman"/>
              </w:rPr>
              <w:t>Ciljana vrijednost (2027.)</w:t>
            </w:r>
          </w:p>
        </w:tc>
        <w:tc>
          <w:tcPr>
            <w:tcW w:w="918" w:type="dxa"/>
            <w:shd w:val="clear" w:color="auto" w:fill="B5C0D8"/>
          </w:tcPr>
          <w:p w14:paraId="3CDC0244" w14:textId="77777777" w:rsidR="00156C96" w:rsidRDefault="00000000">
            <w:pPr>
              <w:pStyle w:val="CellHeader"/>
            </w:pPr>
            <w:r>
              <w:rPr>
                <w:rFonts w:cs="Times New Roman"/>
              </w:rPr>
              <w:t>Ciljana vrijednost (2028.)</w:t>
            </w:r>
          </w:p>
        </w:tc>
      </w:tr>
      <w:tr w:rsidR="00156C96" w14:paraId="6A1BC659" w14:textId="77777777">
        <w:trPr>
          <w:jc w:val="center"/>
        </w:trPr>
        <w:tc>
          <w:tcPr>
            <w:tcW w:w="2245" w:type="dxa"/>
          </w:tcPr>
          <w:p w14:paraId="10EC28EA" w14:textId="77777777" w:rsidR="00156C96" w:rsidRDefault="00000000">
            <w:pPr>
              <w:pStyle w:val="CellColumn"/>
            </w:pPr>
            <w:r>
              <w:rPr>
                <w:rFonts w:cs="Times New Roman"/>
              </w:rPr>
              <w:t>Smanjenje broja neriješenih predmeta</w:t>
            </w:r>
          </w:p>
        </w:tc>
        <w:tc>
          <w:tcPr>
            <w:tcW w:w="2245" w:type="dxa"/>
          </w:tcPr>
          <w:p w14:paraId="4EEA5579"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0EDDF334" w14:textId="77777777" w:rsidR="00156C96" w:rsidRDefault="00000000">
            <w:pPr>
              <w:pStyle w:val="CellColumn"/>
            </w:pPr>
            <w:r>
              <w:rPr>
                <w:rFonts w:cs="Times New Roman"/>
              </w:rPr>
              <w:t>broj</w:t>
            </w:r>
          </w:p>
        </w:tc>
        <w:tc>
          <w:tcPr>
            <w:tcW w:w="918" w:type="dxa"/>
          </w:tcPr>
          <w:p w14:paraId="73C7C91C" w14:textId="77777777" w:rsidR="00156C96" w:rsidRDefault="00000000">
            <w:pPr>
              <w:pStyle w:val="CellColumn"/>
            </w:pPr>
            <w:r>
              <w:rPr>
                <w:rFonts w:cs="Times New Roman"/>
              </w:rPr>
              <w:t>844</w:t>
            </w:r>
          </w:p>
        </w:tc>
        <w:tc>
          <w:tcPr>
            <w:tcW w:w="918" w:type="dxa"/>
          </w:tcPr>
          <w:p w14:paraId="527B325A" w14:textId="77777777" w:rsidR="00156C96" w:rsidRDefault="00000000">
            <w:pPr>
              <w:pStyle w:val="CellColumn"/>
            </w:pPr>
            <w:r>
              <w:rPr>
                <w:rFonts w:cs="Times New Roman"/>
              </w:rPr>
              <w:t>MPUDT</w:t>
            </w:r>
          </w:p>
        </w:tc>
        <w:tc>
          <w:tcPr>
            <w:tcW w:w="918" w:type="dxa"/>
          </w:tcPr>
          <w:p w14:paraId="5B479836" w14:textId="77777777" w:rsidR="00156C96" w:rsidRDefault="00000000">
            <w:pPr>
              <w:pStyle w:val="CellColumn"/>
            </w:pPr>
            <w:r>
              <w:rPr>
                <w:rFonts w:cs="Times New Roman"/>
              </w:rPr>
              <w:t>1.000</w:t>
            </w:r>
          </w:p>
        </w:tc>
        <w:tc>
          <w:tcPr>
            <w:tcW w:w="918" w:type="dxa"/>
          </w:tcPr>
          <w:p w14:paraId="64A73093" w14:textId="77777777" w:rsidR="00156C96" w:rsidRDefault="00000000">
            <w:pPr>
              <w:pStyle w:val="CellColumn"/>
            </w:pPr>
            <w:r>
              <w:rPr>
                <w:rFonts w:cs="Times New Roman"/>
              </w:rPr>
              <w:t>1.000</w:t>
            </w:r>
          </w:p>
        </w:tc>
        <w:tc>
          <w:tcPr>
            <w:tcW w:w="918" w:type="dxa"/>
          </w:tcPr>
          <w:p w14:paraId="7CFF52E3" w14:textId="77777777" w:rsidR="00156C96" w:rsidRDefault="00000000">
            <w:pPr>
              <w:pStyle w:val="CellColumn"/>
            </w:pPr>
            <w:r>
              <w:rPr>
                <w:rFonts w:cs="Times New Roman"/>
              </w:rPr>
              <w:t>1.000</w:t>
            </w:r>
          </w:p>
        </w:tc>
      </w:tr>
    </w:tbl>
    <w:p w14:paraId="46953626" w14:textId="77777777" w:rsidR="00156C96" w:rsidRDefault="00156C96">
      <w:pPr>
        <w:jc w:val="left"/>
      </w:pPr>
    </w:p>
    <w:p w14:paraId="654B2645" w14:textId="77777777" w:rsidR="00156C96" w:rsidRDefault="00000000">
      <w:pPr>
        <w:pStyle w:val="Naslov2"/>
      </w:pPr>
      <w:r>
        <w:t>10965 Županijski sudovi</w:t>
      </w:r>
    </w:p>
    <w:p w14:paraId="0F081670" w14:textId="77777777" w:rsidR="00156C96" w:rsidRDefault="00000000">
      <w:pPr>
        <w:pStyle w:val="Normal3"/>
      </w:pPr>
      <w:r>
        <w:t>Djelokrug županijskih sudova propisan je Zakonom o sudovima, a ustanovljeno je 15 županijskih sudova, kao redovni sudovi za područje jedne ili više županija. Zakonom o područjima i sjedištima sudova određena je nadležnost i sjedište pa tako djeluju u: Bjelovaru, Dubrovniku, Karlovcu, Osijeku, Puli-Pola, Rijeci, Sisku, Slavonskom Brodu, Splitu, Šibeniku, Varaždinu, Velikoj Gorici, Vukovaru, Zadru i Zagrebu. Županijski sudovi rješavaju o žalbama protiv odluka općinskih sudova, osim ako je zakonom drugačije propisano, rješavaju predmete u prvom stupnju kada je njihova nadležnost propisana zakonom, provode istražni i javnobilježnički stegovni postupak zbog stegovnih prijestupa i odlučuju o tim prijestupima u prvom stupnju, kad je to određeno zakonom, odlučuju o žalbama protiv odluka u stegovnim postupcima zbog neurednosti u obavljanju poslova javnih bilježnika kad je to određeno zakonom, obavljaju poslove međunarodne pravne pomoći u postupcima iz svoje nadležnosti, obavljaju poslove međunarodne pravosudne suradnje s državama članicama Europske unije u postupcima iz svoje nadležnosti, osim u prekršajnim predmetima, provode izvršenje strane kaznene odluke, obavljaju i druge poslove određene zakonom.</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156C96" w14:paraId="39BFB0D9" w14:textId="77777777">
        <w:trPr>
          <w:jc w:val="center"/>
        </w:trPr>
        <w:tc>
          <w:tcPr>
            <w:tcW w:w="1530" w:type="dxa"/>
            <w:shd w:val="clear" w:color="auto" w:fill="B5C0D8"/>
          </w:tcPr>
          <w:p w14:paraId="44517358" w14:textId="77777777" w:rsidR="00156C96" w:rsidRDefault="00156C96">
            <w:pPr>
              <w:pStyle w:val="CellHeader"/>
            </w:pPr>
          </w:p>
        </w:tc>
        <w:tc>
          <w:tcPr>
            <w:tcW w:w="1632" w:type="dxa"/>
            <w:shd w:val="clear" w:color="auto" w:fill="B5C0D8"/>
          </w:tcPr>
          <w:p w14:paraId="03C2DAB4" w14:textId="77777777" w:rsidR="00156C96" w:rsidRDefault="00000000">
            <w:pPr>
              <w:pStyle w:val="CellHeader"/>
            </w:pPr>
            <w:r>
              <w:rPr>
                <w:rFonts w:cs="Times New Roman"/>
              </w:rPr>
              <w:t>Izvršenje 2024. (eur)</w:t>
            </w:r>
          </w:p>
        </w:tc>
        <w:tc>
          <w:tcPr>
            <w:tcW w:w="1632" w:type="dxa"/>
            <w:shd w:val="clear" w:color="auto" w:fill="B5C0D8"/>
          </w:tcPr>
          <w:p w14:paraId="654CD5CC" w14:textId="77777777" w:rsidR="00156C96" w:rsidRDefault="00000000">
            <w:pPr>
              <w:pStyle w:val="CellHeader"/>
            </w:pPr>
            <w:r>
              <w:rPr>
                <w:rFonts w:cs="Times New Roman"/>
              </w:rPr>
              <w:t>Plan 2025. (eur)</w:t>
            </w:r>
          </w:p>
        </w:tc>
        <w:tc>
          <w:tcPr>
            <w:tcW w:w="1632" w:type="dxa"/>
            <w:shd w:val="clear" w:color="auto" w:fill="B5C0D8"/>
          </w:tcPr>
          <w:p w14:paraId="4FB2EBF8" w14:textId="77777777" w:rsidR="00156C96" w:rsidRDefault="00000000">
            <w:pPr>
              <w:pStyle w:val="CellHeader"/>
            </w:pPr>
            <w:r>
              <w:rPr>
                <w:rFonts w:cs="Times New Roman"/>
              </w:rPr>
              <w:t>Plan 2026. (eur)</w:t>
            </w:r>
          </w:p>
        </w:tc>
        <w:tc>
          <w:tcPr>
            <w:tcW w:w="1632" w:type="dxa"/>
            <w:shd w:val="clear" w:color="auto" w:fill="B5C0D8"/>
          </w:tcPr>
          <w:p w14:paraId="1E136269" w14:textId="77777777" w:rsidR="00156C96" w:rsidRDefault="00000000">
            <w:pPr>
              <w:pStyle w:val="CellHeader"/>
            </w:pPr>
            <w:r>
              <w:rPr>
                <w:rFonts w:cs="Times New Roman"/>
              </w:rPr>
              <w:t>Plan 2027. (eur)</w:t>
            </w:r>
          </w:p>
        </w:tc>
        <w:tc>
          <w:tcPr>
            <w:tcW w:w="1632" w:type="dxa"/>
            <w:shd w:val="clear" w:color="auto" w:fill="B5C0D8"/>
          </w:tcPr>
          <w:p w14:paraId="68B31D66" w14:textId="77777777" w:rsidR="00156C96" w:rsidRDefault="00000000">
            <w:pPr>
              <w:pStyle w:val="CellHeader"/>
            </w:pPr>
            <w:r>
              <w:rPr>
                <w:rFonts w:cs="Times New Roman"/>
              </w:rPr>
              <w:t>Plan 2028. (eur)</w:t>
            </w:r>
          </w:p>
        </w:tc>
        <w:tc>
          <w:tcPr>
            <w:tcW w:w="510" w:type="dxa"/>
            <w:shd w:val="clear" w:color="auto" w:fill="B5C0D8"/>
          </w:tcPr>
          <w:p w14:paraId="3A7BC84B" w14:textId="77777777" w:rsidR="00156C96" w:rsidRDefault="00000000">
            <w:pPr>
              <w:pStyle w:val="CellHeader"/>
            </w:pPr>
            <w:r>
              <w:rPr>
                <w:rFonts w:cs="Times New Roman"/>
              </w:rPr>
              <w:t>Indeks 2026/2025</w:t>
            </w:r>
          </w:p>
        </w:tc>
      </w:tr>
      <w:tr w:rsidR="00156C96" w14:paraId="0C8FF3AD" w14:textId="77777777">
        <w:trPr>
          <w:jc w:val="center"/>
        </w:trPr>
        <w:tc>
          <w:tcPr>
            <w:tcW w:w="1530" w:type="dxa"/>
          </w:tcPr>
          <w:p w14:paraId="09F0593D" w14:textId="77777777" w:rsidR="00156C96" w:rsidRDefault="00000000">
            <w:pPr>
              <w:pStyle w:val="CellColumn"/>
            </w:pPr>
            <w:r>
              <w:rPr>
                <w:rFonts w:cs="Times New Roman"/>
              </w:rPr>
              <w:t>10965-Županijski sudovi</w:t>
            </w:r>
          </w:p>
        </w:tc>
        <w:tc>
          <w:tcPr>
            <w:tcW w:w="1632" w:type="dxa"/>
          </w:tcPr>
          <w:p w14:paraId="649C3BEB" w14:textId="77777777" w:rsidR="00156C96" w:rsidRDefault="00000000">
            <w:pPr>
              <w:pStyle w:val="CellColumn"/>
            </w:pPr>
            <w:r>
              <w:rPr>
                <w:rFonts w:cs="Times New Roman"/>
              </w:rPr>
              <w:t>59.854.607</w:t>
            </w:r>
          </w:p>
        </w:tc>
        <w:tc>
          <w:tcPr>
            <w:tcW w:w="1632" w:type="dxa"/>
          </w:tcPr>
          <w:p w14:paraId="58B3A081" w14:textId="77777777" w:rsidR="00156C96" w:rsidRDefault="00000000">
            <w:pPr>
              <w:pStyle w:val="CellColumn"/>
            </w:pPr>
            <w:r>
              <w:rPr>
                <w:rFonts w:cs="Times New Roman"/>
              </w:rPr>
              <w:t>69.697.144</w:t>
            </w:r>
          </w:p>
        </w:tc>
        <w:tc>
          <w:tcPr>
            <w:tcW w:w="1632" w:type="dxa"/>
          </w:tcPr>
          <w:p w14:paraId="7E21518C" w14:textId="77777777" w:rsidR="00156C96" w:rsidRDefault="00000000">
            <w:pPr>
              <w:pStyle w:val="CellColumn"/>
            </w:pPr>
            <w:r>
              <w:rPr>
                <w:rFonts w:cs="Times New Roman"/>
              </w:rPr>
              <w:t>73.075.820</w:t>
            </w:r>
          </w:p>
        </w:tc>
        <w:tc>
          <w:tcPr>
            <w:tcW w:w="1632" w:type="dxa"/>
          </w:tcPr>
          <w:p w14:paraId="5F425C26" w14:textId="77777777" w:rsidR="00156C96" w:rsidRDefault="00000000">
            <w:pPr>
              <w:pStyle w:val="CellColumn"/>
            </w:pPr>
            <w:r>
              <w:rPr>
                <w:rFonts w:cs="Times New Roman"/>
              </w:rPr>
              <w:t>73.110.585</w:t>
            </w:r>
          </w:p>
        </w:tc>
        <w:tc>
          <w:tcPr>
            <w:tcW w:w="1632" w:type="dxa"/>
          </w:tcPr>
          <w:p w14:paraId="0FD5F40D" w14:textId="77777777" w:rsidR="00156C96" w:rsidRDefault="00000000">
            <w:pPr>
              <w:pStyle w:val="CellColumn"/>
            </w:pPr>
            <w:r>
              <w:rPr>
                <w:rFonts w:cs="Times New Roman"/>
              </w:rPr>
              <w:t>73.268.343</w:t>
            </w:r>
          </w:p>
        </w:tc>
        <w:tc>
          <w:tcPr>
            <w:tcW w:w="510" w:type="dxa"/>
          </w:tcPr>
          <w:p w14:paraId="1E004CD3" w14:textId="77777777" w:rsidR="00156C96" w:rsidRDefault="00000000">
            <w:pPr>
              <w:pStyle w:val="CellColumn"/>
            </w:pPr>
            <w:r>
              <w:rPr>
                <w:rFonts w:cs="Times New Roman"/>
              </w:rPr>
              <w:t>104,8</w:t>
            </w:r>
          </w:p>
        </w:tc>
      </w:tr>
    </w:tbl>
    <w:p w14:paraId="0983F018" w14:textId="77777777" w:rsidR="00156C96" w:rsidRDefault="00156C96">
      <w:pPr>
        <w:jc w:val="left"/>
      </w:pPr>
    </w:p>
    <w:p w14:paraId="259E7DB2"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497"/>
        <w:gridCol w:w="1547"/>
        <w:gridCol w:w="1548"/>
        <w:gridCol w:w="1548"/>
        <w:gridCol w:w="1548"/>
        <w:gridCol w:w="1548"/>
        <w:gridCol w:w="970"/>
      </w:tblGrid>
      <w:tr w:rsidR="00156C96" w14:paraId="4EB1D79B" w14:textId="77777777">
        <w:trPr>
          <w:jc w:val="center"/>
        </w:trPr>
        <w:tc>
          <w:tcPr>
            <w:tcW w:w="1530" w:type="dxa"/>
            <w:shd w:val="clear" w:color="auto" w:fill="B5C0D8"/>
          </w:tcPr>
          <w:p w14:paraId="4C48D940" w14:textId="77777777" w:rsidR="00156C96" w:rsidRDefault="00156C96">
            <w:pPr>
              <w:pStyle w:val="CellHeader"/>
            </w:pPr>
          </w:p>
        </w:tc>
        <w:tc>
          <w:tcPr>
            <w:tcW w:w="1632" w:type="dxa"/>
            <w:shd w:val="clear" w:color="auto" w:fill="B5C0D8"/>
          </w:tcPr>
          <w:p w14:paraId="21C33FF2" w14:textId="77777777" w:rsidR="00156C96" w:rsidRDefault="00000000">
            <w:pPr>
              <w:pStyle w:val="CellHeader"/>
            </w:pPr>
            <w:r>
              <w:rPr>
                <w:rFonts w:cs="Times New Roman"/>
              </w:rPr>
              <w:t>Izvršenje 2024. (eur)</w:t>
            </w:r>
          </w:p>
        </w:tc>
        <w:tc>
          <w:tcPr>
            <w:tcW w:w="1632" w:type="dxa"/>
            <w:shd w:val="clear" w:color="auto" w:fill="B5C0D8"/>
          </w:tcPr>
          <w:p w14:paraId="5A78FCA1" w14:textId="77777777" w:rsidR="00156C96" w:rsidRDefault="00000000">
            <w:pPr>
              <w:pStyle w:val="CellHeader"/>
            </w:pPr>
            <w:r>
              <w:rPr>
                <w:rFonts w:cs="Times New Roman"/>
              </w:rPr>
              <w:t>Plan 2025. (eur)</w:t>
            </w:r>
          </w:p>
        </w:tc>
        <w:tc>
          <w:tcPr>
            <w:tcW w:w="1632" w:type="dxa"/>
            <w:shd w:val="clear" w:color="auto" w:fill="B5C0D8"/>
          </w:tcPr>
          <w:p w14:paraId="6E80A4E5" w14:textId="77777777" w:rsidR="00156C96" w:rsidRDefault="00000000">
            <w:pPr>
              <w:pStyle w:val="CellHeader"/>
            </w:pPr>
            <w:r>
              <w:rPr>
                <w:rFonts w:cs="Times New Roman"/>
              </w:rPr>
              <w:t>Plan 2026. (eur)</w:t>
            </w:r>
          </w:p>
        </w:tc>
        <w:tc>
          <w:tcPr>
            <w:tcW w:w="1632" w:type="dxa"/>
            <w:shd w:val="clear" w:color="auto" w:fill="B5C0D8"/>
          </w:tcPr>
          <w:p w14:paraId="5842E16C" w14:textId="77777777" w:rsidR="00156C96" w:rsidRDefault="00000000">
            <w:pPr>
              <w:pStyle w:val="CellHeader"/>
            </w:pPr>
            <w:r>
              <w:rPr>
                <w:rFonts w:cs="Times New Roman"/>
              </w:rPr>
              <w:t>Plan 2027. (eur)</w:t>
            </w:r>
          </w:p>
        </w:tc>
        <w:tc>
          <w:tcPr>
            <w:tcW w:w="1632" w:type="dxa"/>
            <w:shd w:val="clear" w:color="auto" w:fill="B5C0D8"/>
          </w:tcPr>
          <w:p w14:paraId="18CECC5F" w14:textId="77777777" w:rsidR="00156C96" w:rsidRDefault="00000000">
            <w:pPr>
              <w:pStyle w:val="CellHeader"/>
            </w:pPr>
            <w:r>
              <w:rPr>
                <w:rFonts w:cs="Times New Roman"/>
              </w:rPr>
              <w:t>Plan 2028. (eur)</w:t>
            </w:r>
          </w:p>
        </w:tc>
        <w:tc>
          <w:tcPr>
            <w:tcW w:w="510" w:type="dxa"/>
            <w:shd w:val="clear" w:color="auto" w:fill="B5C0D8"/>
          </w:tcPr>
          <w:p w14:paraId="50830DB6" w14:textId="77777777" w:rsidR="00156C96" w:rsidRDefault="00000000">
            <w:pPr>
              <w:pStyle w:val="CellHeader"/>
            </w:pPr>
            <w:r>
              <w:rPr>
                <w:rFonts w:cs="Times New Roman"/>
              </w:rPr>
              <w:t>Indeks 2026/2025</w:t>
            </w:r>
          </w:p>
        </w:tc>
      </w:tr>
      <w:tr w:rsidR="00156C96" w14:paraId="5C97C625" w14:textId="77777777">
        <w:trPr>
          <w:jc w:val="center"/>
        </w:trPr>
        <w:tc>
          <w:tcPr>
            <w:tcW w:w="1530" w:type="dxa"/>
          </w:tcPr>
          <w:p w14:paraId="17A94302" w14:textId="77777777" w:rsidR="00156C96" w:rsidRDefault="00000000">
            <w:pPr>
              <w:pStyle w:val="CellColumn"/>
            </w:pPr>
            <w:r>
              <w:rPr>
                <w:rFonts w:cs="Times New Roman"/>
              </w:rPr>
              <w:t>2803-VOĐENJE SUDSKIH POSTUPAKA</w:t>
            </w:r>
          </w:p>
        </w:tc>
        <w:tc>
          <w:tcPr>
            <w:tcW w:w="1632" w:type="dxa"/>
          </w:tcPr>
          <w:p w14:paraId="537C5434" w14:textId="77777777" w:rsidR="00156C96" w:rsidRDefault="00000000">
            <w:pPr>
              <w:pStyle w:val="CellColumn"/>
            </w:pPr>
            <w:r>
              <w:rPr>
                <w:rFonts w:cs="Times New Roman"/>
              </w:rPr>
              <w:t>59.854.607</w:t>
            </w:r>
          </w:p>
        </w:tc>
        <w:tc>
          <w:tcPr>
            <w:tcW w:w="1632" w:type="dxa"/>
          </w:tcPr>
          <w:p w14:paraId="63B73CBC" w14:textId="77777777" w:rsidR="00156C96" w:rsidRDefault="00000000">
            <w:pPr>
              <w:pStyle w:val="CellColumn"/>
            </w:pPr>
            <w:r>
              <w:rPr>
                <w:rFonts w:cs="Times New Roman"/>
              </w:rPr>
              <w:t>69.697.144</w:t>
            </w:r>
          </w:p>
        </w:tc>
        <w:tc>
          <w:tcPr>
            <w:tcW w:w="1632" w:type="dxa"/>
          </w:tcPr>
          <w:p w14:paraId="07A1DD14" w14:textId="77777777" w:rsidR="00156C96" w:rsidRDefault="00000000">
            <w:pPr>
              <w:pStyle w:val="CellColumn"/>
            </w:pPr>
            <w:r>
              <w:rPr>
                <w:rFonts w:cs="Times New Roman"/>
              </w:rPr>
              <w:t>73.075.820</w:t>
            </w:r>
          </w:p>
        </w:tc>
        <w:tc>
          <w:tcPr>
            <w:tcW w:w="1632" w:type="dxa"/>
          </w:tcPr>
          <w:p w14:paraId="67AB0781" w14:textId="77777777" w:rsidR="00156C96" w:rsidRDefault="00000000">
            <w:pPr>
              <w:pStyle w:val="CellColumn"/>
            </w:pPr>
            <w:r>
              <w:rPr>
                <w:rFonts w:cs="Times New Roman"/>
              </w:rPr>
              <w:t>73.110.585</w:t>
            </w:r>
          </w:p>
        </w:tc>
        <w:tc>
          <w:tcPr>
            <w:tcW w:w="1632" w:type="dxa"/>
          </w:tcPr>
          <w:p w14:paraId="274BC565" w14:textId="77777777" w:rsidR="00156C96" w:rsidRDefault="00000000">
            <w:pPr>
              <w:pStyle w:val="CellColumn"/>
            </w:pPr>
            <w:r>
              <w:rPr>
                <w:rFonts w:cs="Times New Roman"/>
              </w:rPr>
              <w:t>73.268.343</w:t>
            </w:r>
          </w:p>
        </w:tc>
        <w:tc>
          <w:tcPr>
            <w:tcW w:w="510" w:type="dxa"/>
          </w:tcPr>
          <w:p w14:paraId="20E06BE4" w14:textId="77777777" w:rsidR="00156C96" w:rsidRDefault="00000000">
            <w:pPr>
              <w:pStyle w:val="CellColumn"/>
            </w:pPr>
            <w:r>
              <w:rPr>
                <w:rFonts w:cs="Times New Roman"/>
              </w:rPr>
              <w:t>104,8</w:t>
            </w:r>
          </w:p>
        </w:tc>
      </w:tr>
    </w:tbl>
    <w:p w14:paraId="45995BBF" w14:textId="77777777" w:rsidR="00156C96" w:rsidRDefault="00156C96">
      <w:pPr>
        <w:jc w:val="left"/>
      </w:pPr>
    </w:p>
    <w:p w14:paraId="27619437"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2AFE1523" w14:textId="77777777">
        <w:trPr>
          <w:jc w:val="center"/>
        </w:trPr>
        <w:tc>
          <w:tcPr>
            <w:tcW w:w="2245" w:type="dxa"/>
            <w:shd w:val="clear" w:color="auto" w:fill="B5C0D8"/>
          </w:tcPr>
          <w:p w14:paraId="657FD60C" w14:textId="77777777" w:rsidR="00156C96" w:rsidRDefault="00000000">
            <w:r>
              <w:t>Pokazatelj učinka</w:t>
            </w:r>
          </w:p>
        </w:tc>
        <w:tc>
          <w:tcPr>
            <w:tcW w:w="2245" w:type="dxa"/>
            <w:shd w:val="clear" w:color="auto" w:fill="B5C0D8"/>
          </w:tcPr>
          <w:p w14:paraId="744382EB" w14:textId="77777777" w:rsidR="00156C96" w:rsidRDefault="00000000">
            <w:pPr>
              <w:pStyle w:val="CellHeader"/>
            </w:pPr>
            <w:r>
              <w:rPr>
                <w:rFonts w:cs="Times New Roman"/>
              </w:rPr>
              <w:t>Definicija</w:t>
            </w:r>
          </w:p>
        </w:tc>
        <w:tc>
          <w:tcPr>
            <w:tcW w:w="918" w:type="dxa"/>
            <w:shd w:val="clear" w:color="auto" w:fill="B5C0D8"/>
          </w:tcPr>
          <w:p w14:paraId="5D02552D" w14:textId="77777777" w:rsidR="00156C96" w:rsidRDefault="00000000">
            <w:pPr>
              <w:pStyle w:val="CellHeader"/>
            </w:pPr>
            <w:r>
              <w:rPr>
                <w:rFonts w:cs="Times New Roman"/>
              </w:rPr>
              <w:t>Jedinica</w:t>
            </w:r>
          </w:p>
        </w:tc>
        <w:tc>
          <w:tcPr>
            <w:tcW w:w="918" w:type="dxa"/>
            <w:shd w:val="clear" w:color="auto" w:fill="B5C0D8"/>
          </w:tcPr>
          <w:p w14:paraId="3D8A7717" w14:textId="77777777" w:rsidR="00156C96" w:rsidRDefault="00000000">
            <w:pPr>
              <w:pStyle w:val="CellHeader"/>
            </w:pPr>
            <w:r>
              <w:rPr>
                <w:rFonts w:cs="Times New Roman"/>
              </w:rPr>
              <w:t>Polazna vrijednost</w:t>
            </w:r>
          </w:p>
        </w:tc>
        <w:tc>
          <w:tcPr>
            <w:tcW w:w="918" w:type="dxa"/>
            <w:shd w:val="clear" w:color="auto" w:fill="B5C0D8"/>
          </w:tcPr>
          <w:p w14:paraId="04077BBC" w14:textId="77777777" w:rsidR="00156C96" w:rsidRDefault="00000000">
            <w:pPr>
              <w:pStyle w:val="CellHeader"/>
            </w:pPr>
            <w:r>
              <w:rPr>
                <w:rFonts w:cs="Times New Roman"/>
              </w:rPr>
              <w:t>Izvor podataka</w:t>
            </w:r>
          </w:p>
        </w:tc>
        <w:tc>
          <w:tcPr>
            <w:tcW w:w="918" w:type="dxa"/>
            <w:shd w:val="clear" w:color="auto" w:fill="B5C0D8"/>
          </w:tcPr>
          <w:p w14:paraId="2E228EA0" w14:textId="77777777" w:rsidR="00156C96" w:rsidRDefault="00000000">
            <w:pPr>
              <w:pStyle w:val="CellHeader"/>
            </w:pPr>
            <w:r>
              <w:rPr>
                <w:rFonts w:cs="Times New Roman"/>
              </w:rPr>
              <w:t>Ciljana vrijednost (2026.)</w:t>
            </w:r>
          </w:p>
        </w:tc>
        <w:tc>
          <w:tcPr>
            <w:tcW w:w="918" w:type="dxa"/>
            <w:shd w:val="clear" w:color="auto" w:fill="B5C0D8"/>
          </w:tcPr>
          <w:p w14:paraId="7EC653DB" w14:textId="77777777" w:rsidR="00156C96" w:rsidRDefault="00000000">
            <w:pPr>
              <w:pStyle w:val="CellHeader"/>
            </w:pPr>
            <w:r>
              <w:rPr>
                <w:rFonts w:cs="Times New Roman"/>
              </w:rPr>
              <w:t>Ciljana vrijednost (2027.)</w:t>
            </w:r>
          </w:p>
        </w:tc>
        <w:tc>
          <w:tcPr>
            <w:tcW w:w="918" w:type="dxa"/>
            <w:shd w:val="clear" w:color="auto" w:fill="B5C0D8"/>
          </w:tcPr>
          <w:p w14:paraId="198C008E" w14:textId="77777777" w:rsidR="00156C96" w:rsidRDefault="00000000">
            <w:pPr>
              <w:pStyle w:val="CellHeader"/>
            </w:pPr>
            <w:r>
              <w:rPr>
                <w:rFonts w:cs="Times New Roman"/>
              </w:rPr>
              <w:t>Ciljana vrijednost (2028.)</w:t>
            </w:r>
          </w:p>
        </w:tc>
      </w:tr>
      <w:tr w:rsidR="00156C96" w14:paraId="58C22116" w14:textId="77777777">
        <w:trPr>
          <w:jc w:val="center"/>
        </w:trPr>
        <w:tc>
          <w:tcPr>
            <w:tcW w:w="2245" w:type="dxa"/>
          </w:tcPr>
          <w:p w14:paraId="707DB97A" w14:textId="77777777" w:rsidR="00156C96" w:rsidRDefault="00000000">
            <w:pPr>
              <w:pStyle w:val="CellColumn"/>
            </w:pPr>
            <w:r>
              <w:rPr>
                <w:rFonts w:cs="Times New Roman"/>
              </w:rPr>
              <w:t>Udio riješenih predmeta u broju primljenih predmeta</w:t>
            </w:r>
          </w:p>
        </w:tc>
        <w:tc>
          <w:tcPr>
            <w:tcW w:w="2245" w:type="dxa"/>
          </w:tcPr>
          <w:p w14:paraId="22416E64" w14:textId="77777777" w:rsidR="00156C96" w:rsidRDefault="00000000">
            <w:pPr>
              <w:pStyle w:val="CellColumn"/>
            </w:pPr>
            <w:r>
              <w:rPr>
                <w:rFonts w:cs="Times New Roman"/>
              </w:rPr>
              <w:t>Udio riješenih predmeta u odnosu na broj primljenih predmeta</w:t>
            </w:r>
          </w:p>
        </w:tc>
        <w:tc>
          <w:tcPr>
            <w:tcW w:w="918" w:type="dxa"/>
          </w:tcPr>
          <w:p w14:paraId="4334A98D" w14:textId="77777777" w:rsidR="00156C96" w:rsidRDefault="00000000">
            <w:pPr>
              <w:pStyle w:val="CellColumn"/>
            </w:pPr>
            <w:r>
              <w:rPr>
                <w:rFonts w:cs="Times New Roman"/>
              </w:rPr>
              <w:t>postotak</w:t>
            </w:r>
          </w:p>
        </w:tc>
        <w:tc>
          <w:tcPr>
            <w:tcW w:w="918" w:type="dxa"/>
          </w:tcPr>
          <w:p w14:paraId="56595B0A" w14:textId="77777777" w:rsidR="00156C96" w:rsidRDefault="00000000">
            <w:pPr>
              <w:pStyle w:val="CellColumn"/>
            </w:pPr>
            <w:r>
              <w:rPr>
                <w:rFonts w:cs="Times New Roman"/>
              </w:rPr>
              <w:t>95</w:t>
            </w:r>
          </w:p>
        </w:tc>
        <w:tc>
          <w:tcPr>
            <w:tcW w:w="918" w:type="dxa"/>
          </w:tcPr>
          <w:p w14:paraId="3D068026" w14:textId="77777777" w:rsidR="00156C96" w:rsidRDefault="00000000">
            <w:pPr>
              <w:pStyle w:val="CellColumn"/>
            </w:pPr>
            <w:r>
              <w:rPr>
                <w:rFonts w:cs="Times New Roman"/>
              </w:rPr>
              <w:t>MPUDT</w:t>
            </w:r>
          </w:p>
        </w:tc>
        <w:tc>
          <w:tcPr>
            <w:tcW w:w="918" w:type="dxa"/>
          </w:tcPr>
          <w:p w14:paraId="3D6F12C3" w14:textId="77777777" w:rsidR="00156C96" w:rsidRDefault="00000000">
            <w:pPr>
              <w:pStyle w:val="CellColumn"/>
            </w:pPr>
            <w:r>
              <w:rPr>
                <w:rFonts w:cs="Times New Roman"/>
              </w:rPr>
              <w:t>101</w:t>
            </w:r>
          </w:p>
        </w:tc>
        <w:tc>
          <w:tcPr>
            <w:tcW w:w="918" w:type="dxa"/>
          </w:tcPr>
          <w:p w14:paraId="692F9E53" w14:textId="77777777" w:rsidR="00156C96" w:rsidRDefault="00000000">
            <w:pPr>
              <w:pStyle w:val="CellColumn"/>
            </w:pPr>
            <w:r>
              <w:rPr>
                <w:rFonts w:cs="Times New Roman"/>
              </w:rPr>
              <w:t>101</w:t>
            </w:r>
          </w:p>
        </w:tc>
        <w:tc>
          <w:tcPr>
            <w:tcW w:w="918" w:type="dxa"/>
          </w:tcPr>
          <w:p w14:paraId="62D9CE09" w14:textId="77777777" w:rsidR="00156C96" w:rsidRDefault="00000000">
            <w:pPr>
              <w:pStyle w:val="CellColumn"/>
            </w:pPr>
            <w:r>
              <w:rPr>
                <w:rFonts w:cs="Times New Roman"/>
              </w:rPr>
              <w:t>101</w:t>
            </w:r>
          </w:p>
        </w:tc>
      </w:tr>
    </w:tbl>
    <w:p w14:paraId="2A7C1F76" w14:textId="77777777" w:rsidR="00156C96" w:rsidRDefault="00156C96">
      <w:pPr>
        <w:jc w:val="left"/>
      </w:pPr>
    </w:p>
    <w:p w14:paraId="76CFBCDE" w14:textId="77777777" w:rsidR="00156C96" w:rsidRDefault="00000000">
      <w:pPr>
        <w:pStyle w:val="Naslov4"/>
      </w:pPr>
      <w:r>
        <w:lastRenderedPageBreak/>
        <w:t>A638000 VOĐENJE SUDSKIH POSTUPAKA IZ NADLEŽNOSTI ŽUPANIJSKIH SUDOVA</w:t>
      </w:r>
    </w:p>
    <w:p w14:paraId="1A8D8A09" w14:textId="77777777" w:rsidR="00156C96" w:rsidRDefault="00000000">
      <w:pPr>
        <w:pStyle w:val="Naslov8"/>
        <w:jc w:val="left"/>
      </w:pPr>
      <w:r>
        <w:t>Zakonske i druge pravne osnove</w:t>
      </w:r>
    </w:p>
    <w:p w14:paraId="42F538A3" w14:textId="77777777" w:rsidR="00156C96" w:rsidRDefault="00000000">
      <w:pPr>
        <w:pStyle w:val="Normal5"/>
      </w:pPr>
      <w:r>
        <w:t>Zakon o sudovima, Zakon o područjima i sjedištima sudova, Zakon o Uredu za suzbijanje korupcije i organiziranog kriminaliteta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3788BAA5" w14:textId="77777777">
        <w:trPr>
          <w:jc w:val="center"/>
        </w:trPr>
        <w:tc>
          <w:tcPr>
            <w:tcW w:w="1530" w:type="dxa"/>
            <w:shd w:val="clear" w:color="auto" w:fill="B5C0D8"/>
          </w:tcPr>
          <w:p w14:paraId="548A95FD" w14:textId="77777777" w:rsidR="00156C96" w:rsidRDefault="00000000">
            <w:pPr>
              <w:pStyle w:val="CellHeader"/>
            </w:pPr>
            <w:r>
              <w:rPr>
                <w:rFonts w:cs="Times New Roman"/>
              </w:rPr>
              <w:t>Naziv aktivnosti</w:t>
            </w:r>
          </w:p>
        </w:tc>
        <w:tc>
          <w:tcPr>
            <w:tcW w:w="1632" w:type="dxa"/>
            <w:shd w:val="clear" w:color="auto" w:fill="B5C0D8"/>
          </w:tcPr>
          <w:p w14:paraId="63A8DD68" w14:textId="77777777" w:rsidR="00156C96" w:rsidRDefault="00000000">
            <w:pPr>
              <w:pStyle w:val="CellHeader"/>
            </w:pPr>
            <w:r>
              <w:rPr>
                <w:rFonts w:cs="Times New Roman"/>
              </w:rPr>
              <w:t>Izvršenje 2024. (eur)</w:t>
            </w:r>
          </w:p>
        </w:tc>
        <w:tc>
          <w:tcPr>
            <w:tcW w:w="1632" w:type="dxa"/>
            <w:shd w:val="clear" w:color="auto" w:fill="B5C0D8"/>
          </w:tcPr>
          <w:p w14:paraId="6042B818" w14:textId="77777777" w:rsidR="00156C96" w:rsidRDefault="00000000">
            <w:pPr>
              <w:pStyle w:val="CellHeader"/>
            </w:pPr>
            <w:r>
              <w:rPr>
                <w:rFonts w:cs="Times New Roman"/>
              </w:rPr>
              <w:t>Plan 2025. (eur)</w:t>
            </w:r>
          </w:p>
        </w:tc>
        <w:tc>
          <w:tcPr>
            <w:tcW w:w="1632" w:type="dxa"/>
            <w:shd w:val="clear" w:color="auto" w:fill="B5C0D8"/>
          </w:tcPr>
          <w:p w14:paraId="7A9D5E56" w14:textId="77777777" w:rsidR="00156C96" w:rsidRDefault="00000000">
            <w:pPr>
              <w:pStyle w:val="CellHeader"/>
            </w:pPr>
            <w:r>
              <w:rPr>
                <w:rFonts w:cs="Times New Roman"/>
              </w:rPr>
              <w:t>Plan 2026. (eur)</w:t>
            </w:r>
          </w:p>
        </w:tc>
        <w:tc>
          <w:tcPr>
            <w:tcW w:w="1632" w:type="dxa"/>
            <w:shd w:val="clear" w:color="auto" w:fill="B5C0D8"/>
          </w:tcPr>
          <w:p w14:paraId="0238FF7C" w14:textId="77777777" w:rsidR="00156C96" w:rsidRDefault="00000000">
            <w:pPr>
              <w:pStyle w:val="CellHeader"/>
            </w:pPr>
            <w:r>
              <w:rPr>
                <w:rFonts w:cs="Times New Roman"/>
              </w:rPr>
              <w:t>Plan 2027. (eur)</w:t>
            </w:r>
          </w:p>
        </w:tc>
        <w:tc>
          <w:tcPr>
            <w:tcW w:w="1632" w:type="dxa"/>
            <w:shd w:val="clear" w:color="auto" w:fill="B5C0D8"/>
          </w:tcPr>
          <w:p w14:paraId="5FADDD6F" w14:textId="77777777" w:rsidR="00156C96" w:rsidRDefault="00000000">
            <w:pPr>
              <w:pStyle w:val="CellHeader"/>
            </w:pPr>
            <w:r>
              <w:rPr>
                <w:rFonts w:cs="Times New Roman"/>
              </w:rPr>
              <w:t>Plan 2028. (eur)</w:t>
            </w:r>
          </w:p>
        </w:tc>
        <w:tc>
          <w:tcPr>
            <w:tcW w:w="510" w:type="dxa"/>
            <w:shd w:val="clear" w:color="auto" w:fill="B5C0D8"/>
          </w:tcPr>
          <w:p w14:paraId="2C14DDAB" w14:textId="77777777" w:rsidR="00156C96" w:rsidRDefault="00000000">
            <w:pPr>
              <w:pStyle w:val="CellHeader"/>
            </w:pPr>
            <w:r>
              <w:rPr>
                <w:rFonts w:cs="Times New Roman"/>
              </w:rPr>
              <w:t>Indeks 2026/2025</w:t>
            </w:r>
          </w:p>
        </w:tc>
      </w:tr>
      <w:tr w:rsidR="00156C96" w14:paraId="40CB4D94" w14:textId="77777777">
        <w:trPr>
          <w:jc w:val="center"/>
        </w:trPr>
        <w:tc>
          <w:tcPr>
            <w:tcW w:w="1530" w:type="dxa"/>
          </w:tcPr>
          <w:p w14:paraId="136D1766" w14:textId="77777777" w:rsidR="00156C96" w:rsidRDefault="00000000">
            <w:pPr>
              <w:pStyle w:val="CellColumn"/>
            </w:pPr>
            <w:r>
              <w:rPr>
                <w:rFonts w:cs="Times New Roman"/>
              </w:rPr>
              <w:t>A638000-VOĐENJE SUDSKIH POSTUPAKA IZ NADLEŽNOSTI ŽUPANIJSKIH SUDOVA</w:t>
            </w:r>
          </w:p>
        </w:tc>
        <w:tc>
          <w:tcPr>
            <w:tcW w:w="1632" w:type="dxa"/>
          </w:tcPr>
          <w:p w14:paraId="5B275428" w14:textId="77777777" w:rsidR="00156C96" w:rsidRDefault="00000000">
            <w:pPr>
              <w:pStyle w:val="CellColumn"/>
            </w:pPr>
            <w:r>
              <w:rPr>
                <w:rFonts w:cs="Times New Roman"/>
              </w:rPr>
              <w:t>59.854.607</w:t>
            </w:r>
          </w:p>
        </w:tc>
        <w:tc>
          <w:tcPr>
            <w:tcW w:w="1632" w:type="dxa"/>
          </w:tcPr>
          <w:p w14:paraId="0ED473E7" w14:textId="77777777" w:rsidR="00156C96" w:rsidRDefault="00000000">
            <w:pPr>
              <w:pStyle w:val="CellColumn"/>
            </w:pPr>
            <w:r>
              <w:rPr>
                <w:rFonts w:cs="Times New Roman"/>
              </w:rPr>
              <w:t>69.697.144</w:t>
            </w:r>
          </w:p>
        </w:tc>
        <w:tc>
          <w:tcPr>
            <w:tcW w:w="1632" w:type="dxa"/>
          </w:tcPr>
          <w:p w14:paraId="076F1194" w14:textId="77777777" w:rsidR="00156C96" w:rsidRDefault="00000000">
            <w:pPr>
              <w:pStyle w:val="CellColumn"/>
            </w:pPr>
            <w:r>
              <w:rPr>
                <w:rFonts w:cs="Times New Roman"/>
              </w:rPr>
              <w:t>73.075.820</w:t>
            </w:r>
          </w:p>
        </w:tc>
        <w:tc>
          <w:tcPr>
            <w:tcW w:w="1632" w:type="dxa"/>
          </w:tcPr>
          <w:p w14:paraId="4B021822" w14:textId="77777777" w:rsidR="00156C96" w:rsidRDefault="00000000">
            <w:pPr>
              <w:pStyle w:val="CellColumn"/>
            </w:pPr>
            <w:r>
              <w:rPr>
                <w:rFonts w:cs="Times New Roman"/>
              </w:rPr>
              <w:t>73.110.585</w:t>
            </w:r>
          </w:p>
        </w:tc>
        <w:tc>
          <w:tcPr>
            <w:tcW w:w="1632" w:type="dxa"/>
          </w:tcPr>
          <w:p w14:paraId="2A64A120" w14:textId="77777777" w:rsidR="00156C96" w:rsidRDefault="00000000">
            <w:pPr>
              <w:pStyle w:val="CellColumn"/>
            </w:pPr>
            <w:r>
              <w:rPr>
                <w:rFonts w:cs="Times New Roman"/>
              </w:rPr>
              <w:t>73.268.343</w:t>
            </w:r>
          </w:p>
        </w:tc>
        <w:tc>
          <w:tcPr>
            <w:tcW w:w="510" w:type="dxa"/>
          </w:tcPr>
          <w:p w14:paraId="71861B1E" w14:textId="77777777" w:rsidR="00156C96" w:rsidRDefault="00000000">
            <w:pPr>
              <w:pStyle w:val="CellColumn"/>
            </w:pPr>
            <w:r>
              <w:rPr>
                <w:rFonts w:cs="Times New Roman"/>
              </w:rPr>
              <w:t>104,8</w:t>
            </w:r>
          </w:p>
        </w:tc>
      </w:tr>
    </w:tbl>
    <w:p w14:paraId="526BEE06" w14:textId="77777777" w:rsidR="00156C96" w:rsidRDefault="00156C96">
      <w:pPr>
        <w:jc w:val="left"/>
      </w:pPr>
    </w:p>
    <w:p w14:paraId="11972C0E" w14:textId="77777777" w:rsidR="00156C96" w:rsidRDefault="00000000">
      <w:r>
        <w:t>U okviru ove aktivnosti osigurana su  sredstva za financiranje rashoda za zaposlene i materijalnih rashoda potrebnih za redovan rad županijskih sudova u kojima je ukupno 1.157 zaposlenih, od čega 376 pravosudnih dužnosnika, 652 službenika i 129 namještenika. Krajem 2025. i početkom 2026. godine očekuje se imenovanje 17 pravosudnih dužnosnika i novo zapošljavanje 48 službenika i namještenika. Od ukupno planiranog iznosa u 2026. godini na sredstva za plaće i doprinose odnosi se 55.870.496 € (osnovica za obračun plaće iznosi 1.004,87 € uvećana za pripadajući koeficijent i minuli rad); na ostale rashode za zaposlene (prava po Kolektivnom ugovoru) odnosi se 1.272.512 €, na naknade za prijevoz na posao i s posla 1.026.544 €, dok se ostatak sredstava odnosi na materijalne rashode na kojima se najveći iznosi iskazuju na rashodima za intelektualne usluge u iznosu 5.663.639 €  (usluge odvjetnika po službenoj dužnosti, usluge vještaka, prevoditelja i tumača u sudskim postupcima, usluge sudaca porotnika), rashodima za usluge pošte i telefona 771.100 €, rashodima za energiju 1.269.865 €, na uredskom materijalu 500.500 € te na rashodima za dodatna ulaganja na građevinskim objektima u iznosu 4.590.000 €, zbog potrebe sanacije i uređenja zgrada pravosudnih tijela čija je obnova krenula predhodnih godina i nastavlja se u narednom proračunskom razdoblju. Plan za 2026. veći je od Tekućeg plana za 2025. godinu zbog efekta povećanja osnovice za obračun plaća, novog zapošljavanja službenika i imenovanja pravosudnih dužnosnika. Od ukupno planiranog iznosa u 2027. godini na sredstva za plaće i doprinose odnosi se 56.293.362 €, na ostale rashode za zaposlene (prava po Kolektivnom ugovoru) 1.270.956 €, na naknade za prijevoz na posao i s posla 1.061.224 €, na dodatna ulaganja na građevinskim objektima 2.570.000 €, dok se ostatak sredstava odnosi na materijalne rashode, od kojih su najveći iznosi iskazani na istim stavkama rashoda kao i u predhodnoj godini. Od ukupno planiranog iznosa u 2028. godini na sredstva za plaće i doprinose odnosi se 56.468.637 €, na ostale rashode za zaposlene (prava po Kolektivnom ugovoru) 1.270.956 €, na naknade za prijevoz na posao i s posla 1.056.844 €, na dodatna ulaganja na građevinskim objektima 3.130.000 €, dok se ostatak sredstava odnosi na materijalne rashode, od kojih su najveći iznosi iskazani na istim stavkama rashoda kao i u predhodnim godinama. U 2027. i 2028. godini sredstva za zaposlene uvećana su za iznos minulog rada.</w:t>
      </w:r>
    </w:p>
    <w:p w14:paraId="6F81E0B0"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6439F412" w14:textId="77777777">
        <w:trPr>
          <w:jc w:val="center"/>
        </w:trPr>
        <w:tc>
          <w:tcPr>
            <w:tcW w:w="2245" w:type="dxa"/>
            <w:shd w:val="clear" w:color="auto" w:fill="B5C0D8"/>
          </w:tcPr>
          <w:p w14:paraId="6495A457" w14:textId="77777777" w:rsidR="00156C96" w:rsidRDefault="00000000">
            <w:r>
              <w:t>Pokazatelj rezultata</w:t>
            </w:r>
          </w:p>
        </w:tc>
        <w:tc>
          <w:tcPr>
            <w:tcW w:w="2245" w:type="dxa"/>
            <w:shd w:val="clear" w:color="auto" w:fill="B5C0D8"/>
          </w:tcPr>
          <w:p w14:paraId="5BCE86BA" w14:textId="77777777" w:rsidR="00156C96" w:rsidRDefault="00000000">
            <w:pPr>
              <w:pStyle w:val="CellHeader"/>
            </w:pPr>
            <w:r>
              <w:rPr>
                <w:rFonts w:cs="Times New Roman"/>
              </w:rPr>
              <w:t>Definicija</w:t>
            </w:r>
          </w:p>
        </w:tc>
        <w:tc>
          <w:tcPr>
            <w:tcW w:w="2245" w:type="dxa"/>
            <w:shd w:val="clear" w:color="auto" w:fill="B5C0D8"/>
          </w:tcPr>
          <w:p w14:paraId="1D1387B5" w14:textId="77777777" w:rsidR="00156C96" w:rsidRDefault="00000000">
            <w:pPr>
              <w:pStyle w:val="CellHeader"/>
            </w:pPr>
            <w:r>
              <w:rPr>
                <w:rFonts w:cs="Times New Roman"/>
              </w:rPr>
              <w:t>Jedinica</w:t>
            </w:r>
          </w:p>
        </w:tc>
        <w:tc>
          <w:tcPr>
            <w:tcW w:w="918" w:type="dxa"/>
            <w:shd w:val="clear" w:color="auto" w:fill="B5C0D8"/>
          </w:tcPr>
          <w:p w14:paraId="1149E115" w14:textId="77777777" w:rsidR="00156C96" w:rsidRDefault="00000000">
            <w:pPr>
              <w:pStyle w:val="CellHeader"/>
            </w:pPr>
            <w:r>
              <w:rPr>
                <w:rFonts w:cs="Times New Roman"/>
              </w:rPr>
              <w:t>Polazna vrijednost</w:t>
            </w:r>
          </w:p>
        </w:tc>
        <w:tc>
          <w:tcPr>
            <w:tcW w:w="918" w:type="dxa"/>
            <w:shd w:val="clear" w:color="auto" w:fill="B5C0D8"/>
          </w:tcPr>
          <w:p w14:paraId="5A4C8A31" w14:textId="77777777" w:rsidR="00156C96" w:rsidRDefault="00000000">
            <w:pPr>
              <w:pStyle w:val="CellHeader"/>
            </w:pPr>
            <w:r>
              <w:rPr>
                <w:rFonts w:cs="Times New Roman"/>
              </w:rPr>
              <w:t>Izvor podataka</w:t>
            </w:r>
          </w:p>
        </w:tc>
        <w:tc>
          <w:tcPr>
            <w:tcW w:w="918" w:type="dxa"/>
            <w:shd w:val="clear" w:color="auto" w:fill="B5C0D8"/>
          </w:tcPr>
          <w:p w14:paraId="455E500B" w14:textId="77777777" w:rsidR="00156C96" w:rsidRDefault="00000000">
            <w:pPr>
              <w:pStyle w:val="CellHeader"/>
            </w:pPr>
            <w:r>
              <w:rPr>
                <w:rFonts w:cs="Times New Roman"/>
              </w:rPr>
              <w:t>Ciljana vrijednost (2026.)</w:t>
            </w:r>
          </w:p>
        </w:tc>
        <w:tc>
          <w:tcPr>
            <w:tcW w:w="918" w:type="dxa"/>
            <w:shd w:val="clear" w:color="auto" w:fill="B5C0D8"/>
          </w:tcPr>
          <w:p w14:paraId="4E319275" w14:textId="77777777" w:rsidR="00156C96" w:rsidRDefault="00000000">
            <w:pPr>
              <w:pStyle w:val="CellHeader"/>
            </w:pPr>
            <w:r>
              <w:rPr>
                <w:rFonts w:cs="Times New Roman"/>
              </w:rPr>
              <w:t>Ciljana vrijednost (2027.)</w:t>
            </w:r>
          </w:p>
        </w:tc>
        <w:tc>
          <w:tcPr>
            <w:tcW w:w="918" w:type="dxa"/>
            <w:shd w:val="clear" w:color="auto" w:fill="B5C0D8"/>
          </w:tcPr>
          <w:p w14:paraId="5ECC71E3" w14:textId="77777777" w:rsidR="00156C96" w:rsidRDefault="00000000">
            <w:pPr>
              <w:pStyle w:val="CellHeader"/>
            </w:pPr>
            <w:r>
              <w:rPr>
                <w:rFonts w:cs="Times New Roman"/>
              </w:rPr>
              <w:t>Ciljana vrijednost (2028.)</w:t>
            </w:r>
          </w:p>
        </w:tc>
      </w:tr>
      <w:tr w:rsidR="00156C96" w14:paraId="5A6AFD62" w14:textId="77777777">
        <w:trPr>
          <w:jc w:val="center"/>
        </w:trPr>
        <w:tc>
          <w:tcPr>
            <w:tcW w:w="2245" w:type="dxa"/>
          </w:tcPr>
          <w:p w14:paraId="1E5531E1" w14:textId="77777777" w:rsidR="00156C96" w:rsidRDefault="00000000">
            <w:pPr>
              <w:pStyle w:val="CellColumn"/>
            </w:pPr>
            <w:r>
              <w:rPr>
                <w:rFonts w:cs="Times New Roman"/>
              </w:rPr>
              <w:t>Smanjenje broja neriješenih predmeta</w:t>
            </w:r>
          </w:p>
        </w:tc>
        <w:tc>
          <w:tcPr>
            <w:tcW w:w="2245" w:type="dxa"/>
          </w:tcPr>
          <w:p w14:paraId="45674853"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264E6BD9" w14:textId="77777777" w:rsidR="00156C96" w:rsidRDefault="00000000">
            <w:pPr>
              <w:pStyle w:val="CellColumn"/>
            </w:pPr>
            <w:r>
              <w:rPr>
                <w:rFonts w:cs="Times New Roman"/>
              </w:rPr>
              <w:t>broj</w:t>
            </w:r>
          </w:p>
        </w:tc>
        <w:tc>
          <w:tcPr>
            <w:tcW w:w="918" w:type="dxa"/>
          </w:tcPr>
          <w:p w14:paraId="298C398D" w14:textId="77777777" w:rsidR="00156C96" w:rsidRDefault="00000000">
            <w:pPr>
              <w:pStyle w:val="CellColumn"/>
            </w:pPr>
            <w:r>
              <w:rPr>
                <w:rFonts w:cs="Times New Roman"/>
              </w:rPr>
              <w:t>39.258</w:t>
            </w:r>
          </w:p>
        </w:tc>
        <w:tc>
          <w:tcPr>
            <w:tcW w:w="918" w:type="dxa"/>
          </w:tcPr>
          <w:p w14:paraId="0388A846" w14:textId="77777777" w:rsidR="00156C96" w:rsidRDefault="00000000">
            <w:pPr>
              <w:pStyle w:val="CellColumn"/>
            </w:pPr>
            <w:r>
              <w:rPr>
                <w:rFonts w:cs="Times New Roman"/>
              </w:rPr>
              <w:t>MPUDT</w:t>
            </w:r>
          </w:p>
        </w:tc>
        <w:tc>
          <w:tcPr>
            <w:tcW w:w="918" w:type="dxa"/>
          </w:tcPr>
          <w:p w14:paraId="2CAC34F0" w14:textId="77777777" w:rsidR="00156C96" w:rsidRDefault="00000000">
            <w:pPr>
              <w:pStyle w:val="CellColumn"/>
            </w:pPr>
            <w:r>
              <w:rPr>
                <w:rFonts w:cs="Times New Roman"/>
              </w:rPr>
              <w:t>40.000</w:t>
            </w:r>
          </w:p>
        </w:tc>
        <w:tc>
          <w:tcPr>
            <w:tcW w:w="918" w:type="dxa"/>
          </w:tcPr>
          <w:p w14:paraId="657794CE" w14:textId="77777777" w:rsidR="00156C96" w:rsidRDefault="00000000">
            <w:pPr>
              <w:pStyle w:val="CellColumn"/>
            </w:pPr>
            <w:r>
              <w:rPr>
                <w:rFonts w:cs="Times New Roman"/>
              </w:rPr>
              <w:t>39.000</w:t>
            </w:r>
          </w:p>
        </w:tc>
        <w:tc>
          <w:tcPr>
            <w:tcW w:w="918" w:type="dxa"/>
          </w:tcPr>
          <w:p w14:paraId="379496D3" w14:textId="77777777" w:rsidR="00156C96" w:rsidRDefault="00000000">
            <w:pPr>
              <w:pStyle w:val="CellColumn"/>
            </w:pPr>
            <w:r>
              <w:rPr>
                <w:rFonts w:cs="Times New Roman"/>
              </w:rPr>
              <w:t>38.000</w:t>
            </w:r>
          </w:p>
        </w:tc>
      </w:tr>
    </w:tbl>
    <w:p w14:paraId="5587858C" w14:textId="77777777" w:rsidR="00156C96" w:rsidRDefault="00156C96">
      <w:pPr>
        <w:jc w:val="left"/>
      </w:pPr>
    </w:p>
    <w:p w14:paraId="4B1B29BF" w14:textId="77777777" w:rsidR="00156C96" w:rsidRDefault="00000000">
      <w:pPr>
        <w:pStyle w:val="Naslov2"/>
      </w:pPr>
      <w:r>
        <w:lastRenderedPageBreak/>
        <w:t>10970 Trgovački sudovi</w:t>
      </w:r>
    </w:p>
    <w:p w14:paraId="6C1D4EB7" w14:textId="77777777" w:rsidR="00156C96" w:rsidRDefault="00000000">
      <w:pPr>
        <w:pStyle w:val="Normal3"/>
      </w:pPr>
      <w:r>
        <w:t>Zakonom o područjima i sjedištima sudova iz 2018. ustanovljeno je 9 specijaliziranih trgovačkih sudova i to: Bjelovar, Dubrovnik, Osijek, Pazin, Rijeka, Split, Varaždin, Zadar i Zagreb, koji odlučuju u parničnim i izvanparničnim stvarima kada je to propisano posebnim zakonom, postupaju u registarskih stvarima i vode sudske registre, odlučuju o prijedlozima u svezi s osnivanjem, radom i prestankom trgovačkog društva, odlučuju o prijedlozima za otvaranje stečajnog postupka i provode predstečajne i stečajne postupke, odlučuju o upisima u upisnik brodova i jahti u onim stvarima koje su Pomorskim zakonima stavljene u nadležnost trgovačkog suda, ograničenju odgovornosti brodara, prigovorima protiv konačne diobe osnove za likvidaciju zajedničke havarije, ako zakonom za pojedinu vrstu predmeta nije drukčije određeno, provode postupak priznanja inozemnih sudskih odluka, kao i arbitražnih odluka u trgovačkim sporovima, provode osiguranje dokaza za postupke za koje su inače nadležni, određuju mjere osiguranja u postupcima i povodom postupaka u kojima su inače nadležni, obavljaju poslove međunarodne pravne pomoći u izvođenju dokaza u trgovačkim stvarima i druge poslove određene zakonom.</w:t>
      </w:r>
    </w:p>
    <w:tbl>
      <w:tblPr>
        <w:tblStyle w:val="StilTablice"/>
        <w:tblW w:w="10206" w:type="dxa"/>
        <w:jc w:val="center"/>
        <w:tblLook w:val="04A0" w:firstRow="1" w:lastRow="0" w:firstColumn="1" w:lastColumn="0" w:noHBand="0" w:noVBand="1"/>
      </w:tblPr>
      <w:tblGrid>
        <w:gridCol w:w="1456"/>
        <w:gridCol w:w="1556"/>
        <w:gridCol w:w="1556"/>
        <w:gridCol w:w="1556"/>
        <w:gridCol w:w="1556"/>
        <w:gridCol w:w="1556"/>
        <w:gridCol w:w="970"/>
      </w:tblGrid>
      <w:tr w:rsidR="00156C96" w14:paraId="4424E6E8" w14:textId="77777777">
        <w:trPr>
          <w:jc w:val="center"/>
        </w:trPr>
        <w:tc>
          <w:tcPr>
            <w:tcW w:w="1530" w:type="dxa"/>
            <w:shd w:val="clear" w:color="auto" w:fill="B5C0D8"/>
          </w:tcPr>
          <w:p w14:paraId="3B61A383" w14:textId="77777777" w:rsidR="00156C96" w:rsidRDefault="00156C96">
            <w:pPr>
              <w:pStyle w:val="CellHeader"/>
            </w:pPr>
          </w:p>
        </w:tc>
        <w:tc>
          <w:tcPr>
            <w:tcW w:w="1632" w:type="dxa"/>
            <w:shd w:val="clear" w:color="auto" w:fill="B5C0D8"/>
          </w:tcPr>
          <w:p w14:paraId="2BCABB1F" w14:textId="77777777" w:rsidR="00156C96" w:rsidRDefault="00000000">
            <w:pPr>
              <w:pStyle w:val="CellHeader"/>
            </w:pPr>
            <w:r>
              <w:rPr>
                <w:rFonts w:cs="Times New Roman"/>
              </w:rPr>
              <w:t>Izvršenje 2024. (eur)</w:t>
            </w:r>
          </w:p>
        </w:tc>
        <w:tc>
          <w:tcPr>
            <w:tcW w:w="1632" w:type="dxa"/>
            <w:shd w:val="clear" w:color="auto" w:fill="B5C0D8"/>
          </w:tcPr>
          <w:p w14:paraId="1B7968A2" w14:textId="77777777" w:rsidR="00156C96" w:rsidRDefault="00000000">
            <w:pPr>
              <w:pStyle w:val="CellHeader"/>
            </w:pPr>
            <w:r>
              <w:rPr>
                <w:rFonts w:cs="Times New Roman"/>
              </w:rPr>
              <w:t>Plan 2025. (eur)</w:t>
            </w:r>
          </w:p>
        </w:tc>
        <w:tc>
          <w:tcPr>
            <w:tcW w:w="1632" w:type="dxa"/>
            <w:shd w:val="clear" w:color="auto" w:fill="B5C0D8"/>
          </w:tcPr>
          <w:p w14:paraId="1BAFD68F" w14:textId="77777777" w:rsidR="00156C96" w:rsidRDefault="00000000">
            <w:pPr>
              <w:pStyle w:val="CellHeader"/>
            </w:pPr>
            <w:r>
              <w:rPr>
                <w:rFonts w:cs="Times New Roman"/>
              </w:rPr>
              <w:t>Plan 2026. (eur)</w:t>
            </w:r>
          </w:p>
        </w:tc>
        <w:tc>
          <w:tcPr>
            <w:tcW w:w="1632" w:type="dxa"/>
            <w:shd w:val="clear" w:color="auto" w:fill="B5C0D8"/>
          </w:tcPr>
          <w:p w14:paraId="43C6FF45" w14:textId="77777777" w:rsidR="00156C96" w:rsidRDefault="00000000">
            <w:pPr>
              <w:pStyle w:val="CellHeader"/>
            </w:pPr>
            <w:r>
              <w:rPr>
                <w:rFonts w:cs="Times New Roman"/>
              </w:rPr>
              <w:t>Plan 2027. (eur)</w:t>
            </w:r>
          </w:p>
        </w:tc>
        <w:tc>
          <w:tcPr>
            <w:tcW w:w="1632" w:type="dxa"/>
            <w:shd w:val="clear" w:color="auto" w:fill="B5C0D8"/>
          </w:tcPr>
          <w:p w14:paraId="443BD34E" w14:textId="77777777" w:rsidR="00156C96" w:rsidRDefault="00000000">
            <w:pPr>
              <w:pStyle w:val="CellHeader"/>
            </w:pPr>
            <w:r>
              <w:rPr>
                <w:rFonts w:cs="Times New Roman"/>
              </w:rPr>
              <w:t>Plan 2028. (eur)</w:t>
            </w:r>
          </w:p>
        </w:tc>
        <w:tc>
          <w:tcPr>
            <w:tcW w:w="510" w:type="dxa"/>
            <w:shd w:val="clear" w:color="auto" w:fill="B5C0D8"/>
          </w:tcPr>
          <w:p w14:paraId="46263DFD" w14:textId="77777777" w:rsidR="00156C96" w:rsidRDefault="00000000">
            <w:pPr>
              <w:pStyle w:val="CellHeader"/>
            </w:pPr>
            <w:r>
              <w:rPr>
                <w:rFonts w:cs="Times New Roman"/>
              </w:rPr>
              <w:t>Indeks 2026/2025</w:t>
            </w:r>
          </w:p>
        </w:tc>
      </w:tr>
      <w:tr w:rsidR="00156C96" w14:paraId="1377A4F2" w14:textId="77777777">
        <w:trPr>
          <w:jc w:val="center"/>
        </w:trPr>
        <w:tc>
          <w:tcPr>
            <w:tcW w:w="1530" w:type="dxa"/>
          </w:tcPr>
          <w:p w14:paraId="56BB1D82" w14:textId="77777777" w:rsidR="00156C96" w:rsidRDefault="00000000">
            <w:pPr>
              <w:pStyle w:val="CellColumn"/>
            </w:pPr>
            <w:r>
              <w:rPr>
                <w:rFonts w:cs="Times New Roman"/>
              </w:rPr>
              <w:t>10970-Trgovački sudovi</w:t>
            </w:r>
          </w:p>
        </w:tc>
        <w:tc>
          <w:tcPr>
            <w:tcW w:w="1632" w:type="dxa"/>
          </w:tcPr>
          <w:p w14:paraId="6367EC26" w14:textId="77777777" w:rsidR="00156C96" w:rsidRDefault="00000000">
            <w:pPr>
              <w:pStyle w:val="CellColumn"/>
            </w:pPr>
            <w:r>
              <w:rPr>
                <w:rFonts w:cs="Times New Roman"/>
              </w:rPr>
              <w:t>19.790.528</w:t>
            </w:r>
          </w:p>
        </w:tc>
        <w:tc>
          <w:tcPr>
            <w:tcW w:w="1632" w:type="dxa"/>
          </w:tcPr>
          <w:p w14:paraId="24DB6B89" w14:textId="77777777" w:rsidR="00156C96" w:rsidRDefault="00000000">
            <w:pPr>
              <w:pStyle w:val="CellColumn"/>
            </w:pPr>
            <w:r>
              <w:rPr>
                <w:rFonts w:cs="Times New Roman"/>
              </w:rPr>
              <w:t>22.457.622</w:t>
            </w:r>
          </w:p>
        </w:tc>
        <w:tc>
          <w:tcPr>
            <w:tcW w:w="1632" w:type="dxa"/>
          </w:tcPr>
          <w:p w14:paraId="10B938AB" w14:textId="77777777" w:rsidR="00156C96" w:rsidRDefault="00000000">
            <w:pPr>
              <w:pStyle w:val="CellColumn"/>
            </w:pPr>
            <w:r>
              <w:rPr>
                <w:rFonts w:cs="Times New Roman"/>
              </w:rPr>
              <w:t>24.280.819</w:t>
            </w:r>
          </w:p>
        </w:tc>
        <w:tc>
          <w:tcPr>
            <w:tcW w:w="1632" w:type="dxa"/>
          </w:tcPr>
          <w:p w14:paraId="2CBFC00E" w14:textId="77777777" w:rsidR="00156C96" w:rsidRDefault="00000000">
            <w:pPr>
              <w:pStyle w:val="CellColumn"/>
            </w:pPr>
            <w:r>
              <w:rPr>
                <w:rFonts w:cs="Times New Roman"/>
              </w:rPr>
              <w:t>24.706.520</w:t>
            </w:r>
          </w:p>
        </w:tc>
        <w:tc>
          <w:tcPr>
            <w:tcW w:w="1632" w:type="dxa"/>
          </w:tcPr>
          <w:p w14:paraId="53379AF2" w14:textId="77777777" w:rsidR="00156C96" w:rsidRDefault="00000000">
            <w:pPr>
              <w:pStyle w:val="CellColumn"/>
            </w:pPr>
            <w:r>
              <w:rPr>
                <w:rFonts w:cs="Times New Roman"/>
              </w:rPr>
              <w:t>24.380.870</w:t>
            </w:r>
          </w:p>
        </w:tc>
        <w:tc>
          <w:tcPr>
            <w:tcW w:w="510" w:type="dxa"/>
          </w:tcPr>
          <w:p w14:paraId="17402928" w14:textId="77777777" w:rsidR="00156C96" w:rsidRDefault="00000000">
            <w:pPr>
              <w:pStyle w:val="CellColumn"/>
            </w:pPr>
            <w:r>
              <w:rPr>
                <w:rFonts w:cs="Times New Roman"/>
              </w:rPr>
              <w:t>108,1</w:t>
            </w:r>
          </w:p>
        </w:tc>
      </w:tr>
    </w:tbl>
    <w:p w14:paraId="6FFFA157" w14:textId="77777777" w:rsidR="00156C96" w:rsidRDefault="00156C96">
      <w:pPr>
        <w:jc w:val="left"/>
      </w:pPr>
    </w:p>
    <w:p w14:paraId="3CDD871C"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497"/>
        <w:gridCol w:w="1547"/>
        <w:gridCol w:w="1548"/>
        <w:gridCol w:w="1548"/>
        <w:gridCol w:w="1548"/>
        <w:gridCol w:w="1548"/>
        <w:gridCol w:w="970"/>
      </w:tblGrid>
      <w:tr w:rsidR="00156C96" w14:paraId="3A9578B9" w14:textId="77777777">
        <w:trPr>
          <w:jc w:val="center"/>
        </w:trPr>
        <w:tc>
          <w:tcPr>
            <w:tcW w:w="1530" w:type="dxa"/>
            <w:shd w:val="clear" w:color="auto" w:fill="B5C0D8"/>
          </w:tcPr>
          <w:p w14:paraId="1995046E" w14:textId="77777777" w:rsidR="00156C96" w:rsidRDefault="00156C96">
            <w:pPr>
              <w:pStyle w:val="CellHeader"/>
            </w:pPr>
          </w:p>
        </w:tc>
        <w:tc>
          <w:tcPr>
            <w:tcW w:w="1632" w:type="dxa"/>
            <w:shd w:val="clear" w:color="auto" w:fill="B5C0D8"/>
          </w:tcPr>
          <w:p w14:paraId="04D7BFD7" w14:textId="77777777" w:rsidR="00156C96" w:rsidRDefault="00000000">
            <w:pPr>
              <w:pStyle w:val="CellHeader"/>
            </w:pPr>
            <w:r>
              <w:rPr>
                <w:rFonts w:cs="Times New Roman"/>
              </w:rPr>
              <w:t>Izvršenje 2024. (eur)</w:t>
            </w:r>
          </w:p>
        </w:tc>
        <w:tc>
          <w:tcPr>
            <w:tcW w:w="1632" w:type="dxa"/>
            <w:shd w:val="clear" w:color="auto" w:fill="B5C0D8"/>
          </w:tcPr>
          <w:p w14:paraId="63E74058" w14:textId="77777777" w:rsidR="00156C96" w:rsidRDefault="00000000">
            <w:pPr>
              <w:pStyle w:val="CellHeader"/>
            </w:pPr>
            <w:r>
              <w:rPr>
                <w:rFonts w:cs="Times New Roman"/>
              </w:rPr>
              <w:t>Plan 2025. (eur)</w:t>
            </w:r>
          </w:p>
        </w:tc>
        <w:tc>
          <w:tcPr>
            <w:tcW w:w="1632" w:type="dxa"/>
            <w:shd w:val="clear" w:color="auto" w:fill="B5C0D8"/>
          </w:tcPr>
          <w:p w14:paraId="399C5460" w14:textId="77777777" w:rsidR="00156C96" w:rsidRDefault="00000000">
            <w:pPr>
              <w:pStyle w:val="CellHeader"/>
            </w:pPr>
            <w:r>
              <w:rPr>
                <w:rFonts w:cs="Times New Roman"/>
              </w:rPr>
              <w:t>Plan 2026. (eur)</w:t>
            </w:r>
          </w:p>
        </w:tc>
        <w:tc>
          <w:tcPr>
            <w:tcW w:w="1632" w:type="dxa"/>
            <w:shd w:val="clear" w:color="auto" w:fill="B5C0D8"/>
          </w:tcPr>
          <w:p w14:paraId="3D5DA9A3" w14:textId="77777777" w:rsidR="00156C96" w:rsidRDefault="00000000">
            <w:pPr>
              <w:pStyle w:val="CellHeader"/>
            </w:pPr>
            <w:r>
              <w:rPr>
                <w:rFonts w:cs="Times New Roman"/>
              </w:rPr>
              <w:t>Plan 2027. (eur)</w:t>
            </w:r>
          </w:p>
        </w:tc>
        <w:tc>
          <w:tcPr>
            <w:tcW w:w="1632" w:type="dxa"/>
            <w:shd w:val="clear" w:color="auto" w:fill="B5C0D8"/>
          </w:tcPr>
          <w:p w14:paraId="4D41A5FC" w14:textId="77777777" w:rsidR="00156C96" w:rsidRDefault="00000000">
            <w:pPr>
              <w:pStyle w:val="CellHeader"/>
            </w:pPr>
            <w:r>
              <w:rPr>
                <w:rFonts w:cs="Times New Roman"/>
              </w:rPr>
              <w:t>Plan 2028. (eur)</w:t>
            </w:r>
          </w:p>
        </w:tc>
        <w:tc>
          <w:tcPr>
            <w:tcW w:w="510" w:type="dxa"/>
            <w:shd w:val="clear" w:color="auto" w:fill="B5C0D8"/>
          </w:tcPr>
          <w:p w14:paraId="6A89913B" w14:textId="77777777" w:rsidR="00156C96" w:rsidRDefault="00000000">
            <w:pPr>
              <w:pStyle w:val="CellHeader"/>
            </w:pPr>
            <w:r>
              <w:rPr>
                <w:rFonts w:cs="Times New Roman"/>
              </w:rPr>
              <w:t>Indeks 2026/2025</w:t>
            </w:r>
          </w:p>
        </w:tc>
      </w:tr>
      <w:tr w:rsidR="00156C96" w14:paraId="25FABCD3" w14:textId="77777777">
        <w:trPr>
          <w:jc w:val="center"/>
        </w:trPr>
        <w:tc>
          <w:tcPr>
            <w:tcW w:w="1530" w:type="dxa"/>
          </w:tcPr>
          <w:p w14:paraId="13452774" w14:textId="77777777" w:rsidR="00156C96" w:rsidRDefault="00000000">
            <w:pPr>
              <w:pStyle w:val="CellColumn"/>
            </w:pPr>
            <w:r>
              <w:rPr>
                <w:rFonts w:cs="Times New Roman"/>
              </w:rPr>
              <w:t>2803-VOĐENJE SUDSKIH POSTUPAKA</w:t>
            </w:r>
          </w:p>
        </w:tc>
        <w:tc>
          <w:tcPr>
            <w:tcW w:w="1632" w:type="dxa"/>
          </w:tcPr>
          <w:p w14:paraId="5F07433D" w14:textId="77777777" w:rsidR="00156C96" w:rsidRDefault="00000000">
            <w:pPr>
              <w:pStyle w:val="CellColumn"/>
            </w:pPr>
            <w:r>
              <w:rPr>
                <w:rFonts w:cs="Times New Roman"/>
              </w:rPr>
              <w:t>19.790.528</w:t>
            </w:r>
          </w:p>
        </w:tc>
        <w:tc>
          <w:tcPr>
            <w:tcW w:w="1632" w:type="dxa"/>
          </w:tcPr>
          <w:p w14:paraId="34AB5A8B" w14:textId="77777777" w:rsidR="00156C96" w:rsidRDefault="00000000">
            <w:pPr>
              <w:pStyle w:val="CellColumn"/>
            </w:pPr>
            <w:r>
              <w:rPr>
                <w:rFonts w:cs="Times New Roman"/>
              </w:rPr>
              <w:t>22.457.622</w:t>
            </w:r>
          </w:p>
        </w:tc>
        <w:tc>
          <w:tcPr>
            <w:tcW w:w="1632" w:type="dxa"/>
          </w:tcPr>
          <w:p w14:paraId="2CBD691A" w14:textId="77777777" w:rsidR="00156C96" w:rsidRDefault="00000000">
            <w:pPr>
              <w:pStyle w:val="CellColumn"/>
            </w:pPr>
            <w:r>
              <w:rPr>
                <w:rFonts w:cs="Times New Roman"/>
              </w:rPr>
              <w:t>24.280.819</w:t>
            </w:r>
          </w:p>
        </w:tc>
        <w:tc>
          <w:tcPr>
            <w:tcW w:w="1632" w:type="dxa"/>
          </w:tcPr>
          <w:p w14:paraId="7975E5C8" w14:textId="77777777" w:rsidR="00156C96" w:rsidRDefault="00000000">
            <w:pPr>
              <w:pStyle w:val="CellColumn"/>
            </w:pPr>
            <w:r>
              <w:rPr>
                <w:rFonts w:cs="Times New Roman"/>
              </w:rPr>
              <w:t>24.706.520</w:t>
            </w:r>
          </w:p>
        </w:tc>
        <w:tc>
          <w:tcPr>
            <w:tcW w:w="1632" w:type="dxa"/>
          </w:tcPr>
          <w:p w14:paraId="3AFD139B" w14:textId="77777777" w:rsidR="00156C96" w:rsidRDefault="00000000">
            <w:pPr>
              <w:pStyle w:val="CellColumn"/>
            </w:pPr>
            <w:r>
              <w:rPr>
                <w:rFonts w:cs="Times New Roman"/>
              </w:rPr>
              <w:t>24.380.870</w:t>
            </w:r>
          </w:p>
        </w:tc>
        <w:tc>
          <w:tcPr>
            <w:tcW w:w="510" w:type="dxa"/>
          </w:tcPr>
          <w:p w14:paraId="19E5F528" w14:textId="77777777" w:rsidR="00156C96" w:rsidRDefault="00000000">
            <w:pPr>
              <w:pStyle w:val="CellColumn"/>
            </w:pPr>
            <w:r>
              <w:rPr>
                <w:rFonts w:cs="Times New Roman"/>
              </w:rPr>
              <w:t>108,1</w:t>
            </w:r>
          </w:p>
        </w:tc>
      </w:tr>
    </w:tbl>
    <w:p w14:paraId="1F2AB476" w14:textId="77777777" w:rsidR="00156C96" w:rsidRDefault="00156C96">
      <w:pPr>
        <w:jc w:val="left"/>
      </w:pPr>
    </w:p>
    <w:p w14:paraId="4459C31F"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7DFB581B" w14:textId="77777777">
        <w:trPr>
          <w:jc w:val="center"/>
        </w:trPr>
        <w:tc>
          <w:tcPr>
            <w:tcW w:w="2245" w:type="dxa"/>
            <w:shd w:val="clear" w:color="auto" w:fill="B5C0D8"/>
          </w:tcPr>
          <w:p w14:paraId="429F5534" w14:textId="77777777" w:rsidR="00156C96" w:rsidRDefault="00000000">
            <w:r>
              <w:t>Pokazatelj učinka</w:t>
            </w:r>
          </w:p>
        </w:tc>
        <w:tc>
          <w:tcPr>
            <w:tcW w:w="2245" w:type="dxa"/>
            <w:shd w:val="clear" w:color="auto" w:fill="B5C0D8"/>
          </w:tcPr>
          <w:p w14:paraId="759476AB" w14:textId="77777777" w:rsidR="00156C96" w:rsidRDefault="00000000">
            <w:pPr>
              <w:pStyle w:val="CellHeader"/>
            </w:pPr>
            <w:r>
              <w:rPr>
                <w:rFonts w:cs="Times New Roman"/>
              </w:rPr>
              <w:t>Definicija</w:t>
            </w:r>
          </w:p>
        </w:tc>
        <w:tc>
          <w:tcPr>
            <w:tcW w:w="918" w:type="dxa"/>
            <w:shd w:val="clear" w:color="auto" w:fill="B5C0D8"/>
          </w:tcPr>
          <w:p w14:paraId="5B996299" w14:textId="77777777" w:rsidR="00156C96" w:rsidRDefault="00000000">
            <w:pPr>
              <w:pStyle w:val="CellHeader"/>
            </w:pPr>
            <w:r>
              <w:rPr>
                <w:rFonts w:cs="Times New Roman"/>
              </w:rPr>
              <w:t>Jedinica</w:t>
            </w:r>
          </w:p>
        </w:tc>
        <w:tc>
          <w:tcPr>
            <w:tcW w:w="918" w:type="dxa"/>
            <w:shd w:val="clear" w:color="auto" w:fill="B5C0D8"/>
          </w:tcPr>
          <w:p w14:paraId="266877C0" w14:textId="77777777" w:rsidR="00156C96" w:rsidRDefault="00000000">
            <w:pPr>
              <w:pStyle w:val="CellHeader"/>
            </w:pPr>
            <w:r>
              <w:rPr>
                <w:rFonts w:cs="Times New Roman"/>
              </w:rPr>
              <w:t>Polazna vrijednost</w:t>
            </w:r>
          </w:p>
        </w:tc>
        <w:tc>
          <w:tcPr>
            <w:tcW w:w="918" w:type="dxa"/>
            <w:shd w:val="clear" w:color="auto" w:fill="B5C0D8"/>
          </w:tcPr>
          <w:p w14:paraId="10C6D75F" w14:textId="77777777" w:rsidR="00156C96" w:rsidRDefault="00000000">
            <w:pPr>
              <w:pStyle w:val="CellHeader"/>
            </w:pPr>
            <w:r>
              <w:rPr>
                <w:rFonts w:cs="Times New Roman"/>
              </w:rPr>
              <w:t>Izvor podataka</w:t>
            </w:r>
          </w:p>
        </w:tc>
        <w:tc>
          <w:tcPr>
            <w:tcW w:w="918" w:type="dxa"/>
            <w:shd w:val="clear" w:color="auto" w:fill="B5C0D8"/>
          </w:tcPr>
          <w:p w14:paraId="37410A17" w14:textId="77777777" w:rsidR="00156C96" w:rsidRDefault="00000000">
            <w:pPr>
              <w:pStyle w:val="CellHeader"/>
            </w:pPr>
            <w:r>
              <w:rPr>
                <w:rFonts w:cs="Times New Roman"/>
              </w:rPr>
              <w:t>Ciljana vrijednost (2026.)</w:t>
            </w:r>
          </w:p>
        </w:tc>
        <w:tc>
          <w:tcPr>
            <w:tcW w:w="918" w:type="dxa"/>
            <w:shd w:val="clear" w:color="auto" w:fill="B5C0D8"/>
          </w:tcPr>
          <w:p w14:paraId="552CDF22" w14:textId="77777777" w:rsidR="00156C96" w:rsidRDefault="00000000">
            <w:pPr>
              <w:pStyle w:val="CellHeader"/>
            </w:pPr>
            <w:r>
              <w:rPr>
                <w:rFonts w:cs="Times New Roman"/>
              </w:rPr>
              <w:t>Ciljana vrijednost (2027.)</w:t>
            </w:r>
          </w:p>
        </w:tc>
        <w:tc>
          <w:tcPr>
            <w:tcW w:w="918" w:type="dxa"/>
            <w:shd w:val="clear" w:color="auto" w:fill="B5C0D8"/>
          </w:tcPr>
          <w:p w14:paraId="3578FFD5" w14:textId="77777777" w:rsidR="00156C96" w:rsidRDefault="00000000">
            <w:pPr>
              <w:pStyle w:val="CellHeader"/>
            </w:pPr>
            <w:r>
              <w:rPr>
                <w:rFonts w:cs="Times New Roman"/>
              </w:rPr>
              <w:t>Ciljana vrijednost (2028.)</w:t>
            </w:r>
          </w:p>
        </w:tc>
      </w:tr>
      <w:tr w:rsidR="00156C96" w14:paraId="48414219" w14:textId="77777777">
        <w:trPr>
          <w:jc w:val="center"/>
        </w:trPr>
        <w:tc>
          <w:tcPr>
            <w:tcW w:w="2245" w:type="dxa"/>
          </w:tcPr>
          <w:p w14:paraId="2E6FF9D2" w14:textId="77777777" w:rsidR="00156C96" w:rsidRDefault="00000000">
            <w:pPr>
              <w:pStyle w:val="CellColumn"/>
            </w:pPr>
            <w:r>
              <w:rPr>
                <w:rFonts w:cs="Times New Roman"/>
              </w:rPr>
              <w:t>Udio riješenih u broju primljenih predmeta</w:t>
            </w:r>
          </w:p>
        </w:tc>
        <w:tc>
          <w:tcPr>
            <w:tcW w:w="2245" w:type="dxa"/>
          </w:tcPr>
          <w:p w14:paraId="18CFCA6D" w14:textId="77777777" w:rsidR="00156C96" w:rsidRDefault="00000000">
            <w:pPr>
              <w:pStyle w:val="CellColumn"/>
            </w:pPr>
            <w:r>
              <w:rPr>
                <w:rFonts w:cs="Times New Roman"/>
              </w:rPr>
              <w:t>Udio riješenih predmeta u odnosu na broj primljenih predmeta</w:t>
            </w:r>
          </w:p>
        </w:tc>
        <w:tc>
          <w:tcPr>
            <w:tcW w:w="918" w:type="dxa"/>
          </w:tcPr>
          <w:p w14:paraId="769588F7" w14:textId="77777777" w:rsidR="00156C96" w:rsidRDefault="00000000">
            <w:pPr>
              <w:pStyle w:val="CellColumn"/>
            </w:pPr>
            <w:r>
              <w:rPr>
                <w:rFonts w:cs="Times New Roman"/>
              </w:rPr>
              <w:t>postotak</w:t>
            </w:r>
          </w:p>
        </w:tc>
        <w:tc>
          <w:tcPr>
            <w:tcW w:w="918" w:type="dxa"/>
          </w:tcPr>
          <w:p w14:paraId="61B475F9" w14:textId="77777777" w:rsidR="00156C96" w:rsidRDefault="00000000">
            <w:pPr>
              <w:pStyle w:val="CellColumn"/>
            </w:pPr>
            <w:r>
              <w:rPr>
                <w:rFonts w:cs="Times New Roman"/>
              </w:rPr>
              <w:t>106</w:t>
            </w:r>
          </w:p>
        </w:tc>
        <w:tc>
          <w:tcPr>
            <w:tcW w:w="918" w:type="dxa"/>
          </w:tcPr>
          <w:p w14:paraId="631EB03D" w14:textId="77777777" w:rsidR="00156C96" w:rsidRDefault="00000000">
            <w:pPr>
              <w:pStyle w:val="CellColumn"/>
            </w:pPr>
            <w:r>
              <w:rPr>
                <w:rFonts w:cs="Times New Roman"/>
              </w:rPr>
              <w:t>MPUDT</w:t>
            </w:r>
          </w:p>
        </w:tc>
        <w:tc>
          <w:tcPr>
            <w:tcW w:w="918" w:type="dxa"/>
          </w:tcPr>
          <w:p w14:paraId="2B5C0BBF" w14:textId="77777777" w:rsidR="00156C96" w:rsidRDefault="00000000">
            <w:pPr>
              <w:pStyle w:val="CellColumn"/>
            </w:pPr>
            <w:r>
              <w:rPr>
                <w:rFonts w:cs="Times New Roman"/>
              </w:rPr>
              <w:t>105</w:t>
            </w:r>
          </w:p>
        </w:tc>
        <w:tc>
          <w:tcPr>
            <w:tcW w:w="918" w:type="dxa"/>
          </w:tcPr>
          <w:p w14:paraId="053B7455" w14:textId="77777777" w:rsidR="00156C96" w:rsidRDefault="00000000">
            <w:pPr>
              <w:pStyle w:val="CellColumn"/>
            </w:pPr>
            <w:r>
              <w:rPr>
                <w:rFonts w:cs="Times New Roman"/>
              </w:rPr>
              <w:t>105</w:t>
            </w:r>
          </w:p>
        </w:tc>
        <w:tc>
          <w:tcPr>
            <w:tcW w:w="918" w:type="dxa"/>
          </w:tcPr>
          <w:p w14:paraId="54EAA177" w14:textId="77777777" w:rsidR="00156C96" w:rsidRDefault="00000000">
            <w:pPr>
              <w:pStyle w:val="CellColumn"/>
            </w:pPr>
            <w:r>
              <w:rPr>
                <w:rFonts w:cs="Times New Roman"/>
              </w:rPr>
              <w:t>105</w:t>
            </w:r>
          </w:p>
        </w:tc>
      </w:tr>
    </w:tbl>
    <w:p w14:paraId="0A919A31" w14:textId="77777777" w:rsidR="00156C96" w:rsidRDefault="00156C96">
      <w:pPr>
        <w:jc w:val="left"/>
      </w:pPr>
    </w:p>
    <w:p w14:paraId="0ED50CDD" w14:textId="77777777" w:rsidR="00156C96" w:rsidRDefault="00000000">
      <w:pPr>
        <w:pStyle w:val="Naslov4"/>
      </w:pPr>
      <w:r>
        <w:t>A639000 VOĐENJE SUDSKIH POSTUPAKA IZ NADLEŽNOSTI TRGOVAČKIH SUDOVA</w:t>
      </w:r>
    </w:p>
    <w:p w14:paraId="1E5B4391" w14:textId="77777777" w:rsidR="00156C96" w:rsidRDefault="00000000">
      <w:pPr>
        <w:pStyle w:val="Naslov8"/>
        <w:jc w:val="left"/>
      </w:pPr>
      <w:r>
        <w:t>Zakonske i druge pravne osnove</w:t>
      </w:r>
    </w:p>
    <w:p w14:paraId="2E3BDDE1" w14:textId="77777777" w:rsidR="00156C96" w:rsidRDefault="00000000">
      <w:pPr>
        <w:pStyle w:val="Normal5"/>
      </w:pPr>
      <w:r>
        <w:t>Zakon o sudovima, Zakon o područjima i sjedištima sudova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59BADFAB" w14:textId="77777777">
        <w:trPr>
          <w:jc w:val="center"/>
        </w:trPr>
        <w:tc>
          <w:tcPr>
            <w:tcW w:w="1530" w:type="dxa"/>
            <w:shd w:val="clear" w:color="auto" w:fill="B5C0D8"/>
          </w:tcPr>
          <w:p w14:paraId="49BBD029" w14:textId="77777777" w:rsidR="00156C96" w:rsidRDefault="00000000">
            <w:pPr>
              <w:pStyle w:val="CellHeader"/>
            </w:pPr>
            <w:r>
              <w:rPr>
                <w:rFonts w:cs="Times New Roman"/>
              </w:rPr>
              <w:t>Naziv aktivnosti</w:t>
            </w:r>
          </w:p>
        </w:tc>
        <w:tc>
          <w:tcPr>
            <w:tcW w:w="1632" w:type="dxa"/>
            <w:shd w:val="clear" w:color="auto" w:fill="B5C0D8"/>
          </w:tcPr>
          <w:p w14:paraId="452DA36A" w14:textId="77777777" w:rsidR="00156C96" w:rsidRDefault="00000000">
            <w:pPr>
              <w:pStyle w:val="CellHeader"/>
            </w:pPr>
            <w:r>
              <w:rPr>
                <w:rFonts w:cs="Times New Roman"/>
              </w:rPr>
              <w:t>Izvršenje 2024. (eur)</w:t>
            </w:r>
          </w:p>
        </w:tc>
        <w:tc>
          <w:tcPr>
            <w:tcW w:w="1632" w:type="dxa"/>
            <w:shd w:val="clear" w:color="auto" w:fill="B5C0D8"/>
          </w:tcPr>
          <w:p w14:paraId="02E2F047" w14:textId="77777777" w:rsidR="00156C96" w:rsidRDefault="00000000">
            <w:pPr>
              <w:pStyle w:val="CellHeader"/>
            </w:pPr>
            <w:r>
              <w:rPr>
                <w:rFonts w:cs="Times New Roman"/>
              </w:rPr>
              <w:t>Plan 2025. (eur)</w:t>
            </w:r>
          </w:p>
        </w:tc>
        <w:tc>
          <w:tcPr>
            <w:tcW w:w="1632" w:type="dxa"/>
            <w:shd w:val="clear" w:color="auto" w:fill="B5C0D8"/>
          </w:tcPr>
          <w:p w14:paraId="5728944E" w14:textId="77777777" w:rsidR="00156C96" w:rsidRDefault="00000000">
            <w:pPr>
              <w:pStyle w:val="CellHeader"/>
            </w:pPr>
            <w:r>
              <w:rPr>
                <w:rFonts w:cs="Times New Roman"/>
              </w:rPr>
              <w:t>Plan 2026. (eur)</w:t>
            </w:r>
          </w:p>
        </w:tc>
        <w:tc>
          <w:tcPr>
            <w:tcW w:w="1632" w:type="dxa"/>
            <w:shd w:val="clear" w:color="auto" w:fill="B5C0D8"/>
          </w:tcPr>
          <w:p w14:paraId="4ACE5D3D" w14:textId="77777777" w:rsidR="00156C96" w:rsidRDefault="00000000">
            <w:pPr>
              <w:pStyle w:val="CellHeader"/>
            </w:pPr>
            <w:r>
              <w:rPr>
                <w:rFonts w:cs="Times New Roman"/>
              </w:rPr>
              <w:t>Plan 2027. (eur)</w:t>
            </w:r>
          </w:p>
        </w:tc>
        <w:tc>
          <w:tcPr>
            <w:tcW w:w="1632" w:type="dxa"/>
            <w:shd w:val="clear" w:color="auto" w:fill="B5C0D8"/>
          </w:tcPr>
          <w:p w14:paraId="69DBC307" w14:textId="77777777" w:rsidR="00156C96" w:rsidRDefault="00000000">
            <w:pPr>
              <w:pStyle w:val="CellHeader"/>
            </w:pPr>
            <w:r>
              <w:rPr>
                <w:rFonts w:cs="Times New Roman"/>
              </w:rPr>
              <w:t>Plan 2028. (eur)</w:t>
            </w:r>
          </w:p>
        </w:tc>
        <w:tc>
          <w:tcPr>
            <w:tcW w:w="510" w:type="dxa"/>
            <w:shd w:val="clear" w:color="auto" w:fill="B5C0D8"/>
          </w:tcPr>
          <w:p w14:paraId="2ED5C387" w14:textId="77777777" w:rsidR="00156C96" w:rsidRDefault="00000000">
            <w:pPr>
              <w:pStyle w:val="CellHeader"/>
            </w:pPr>
            <w:r>
              <w:rPr>
                <w:rFonts w:cs="Times New Roman"/>
              </w:rPr>
              <w:t>Indeks 2026/2025</w:t>
            </w:r>
          </w:p>
        </w:tc>
      </w:tr>
      <w:tr w:rsidR="00156C96" w14:paraId="6405AD79" w14:textId="77777777">
        <w:trPr>
          <w:jc w:val="center"/>
        </w:trPr>
        <w:tc>
          <w:tcPr>
            <w:tcW w:w="1530" w:type="dxa"/>
          </w:tcPr>
          <w:p w14:paraId="712383DA" w14:textId="77777777" w:rsidR="00156C96" w:rsidRDefault="00000000">
            <w:pPr>
              <w:pStyle w:val="CellColumn"/>
            </w:pPr>
            <w:r>
              <w:rPr>
                <w:rFonts w:cs="Times New Roman"/>
              </w:rPr>
              <w:lastRenderedPageBreak/>
              <w:t>A639000-VOĐENJE SUDSKIH POSTUPAKA IZ NADLEŽNOSTI TRGOVAČKIH SUDOVA</w:t>
            </w:r>
          </w:p>
        </w:tc>
        <w:tc>
          <w:tcPr>
            <w:tcW w:w="1632" w:type="dxa"/>
          </w:tcPr>
          <w:p w14:paraId="7A862F23" w14:textId="77777777" w:rsidR="00156C96" w:rsidRDefault="00000000">
            <w:pPr>
              <w:pStyle w:val="CellColumn"/>
            </w:pPr>
            <w:r>
              <w:rPr>
                <w:rFonts w:cs="Times New Roman"/>
              </w:rPr>
              <w:t>19.790.528</w:t>
            </w:r>
          </w:p>
        </w:tc>
        <w:tc>
          <w:tcPr>
            <w:tcW w:w="1632" w:type="dxa"/>
          </w:tcPr>
          <w:p w14:paraId="08CB561E" w14:textId="77777777" w:rsidR="00156C96" w:rsidRDefault="00000000">
            <w:pPr>
              <w:pStyle w:val="CellColumn"/>
            </w:pPr>
            <w:r>
              <w:rPr>
                <w:rFonts w:cs="Times New Roman"/>
              </w:rPr>
              <w:t>22.457.622</w:t>
            </w:r>
          </w:p>
        </w:tc>
        <w:tc>
          <w:tcPr>
            <w:tcW w:w="1632" w:type="dxa"/>
          </w:tcPr>
          <w:p w14:paraId="7BB36EDF" w14:textId="77777777" w:rsidR="00156C96" w:rsidRDefault="00000000">
            <w:pPr>
              <w:pStyle w:val="CellColumn"/>
            </w:pPr>
            <w:r>
              <w:rPr>
                <w:rFonts w:cs="Times New Roman"/>
              </w:rPr>
              <w:t>24.280.819</w:t>
            </w:r>
          </w:p>
        </w:tc>
        <w:tc>
          <w:tcPr>
            <w:tcW w:w="1632" w:type="dxa"/>
          </w:tcPr>
          <w:p w14:paraId="2DB16723" w14:textId="77777777" w:rsidR="00156C96" w:rsidRDefault="00000000">
            <w:pPr>
              <w:pStyle w:val="CellColumn"/>
            </w:pPr>
            <w:r>
              <w:rPr>
                <w:rFonts w:cs="Times New Roman"/>
              </w:rPr>
              <w:t>24.706.520</w:t>
            </w:r>
          </w:p>
        </w:tc>
        <w:tc>
          <w:tcPr>
            <w:tcW w:w="1632" w:type="dxa"/>
          </w:tcPr>
          <w:p w14:paraId="09CE6297" w14:textId="77777777" w:rsidR="00156C96" w:rsidRDefault="00000000">
            <w:pPr>
              <w:pStyle w:val="CellColumn"/>
            </w:pPr>
            <w:r>
              <w:rPr>
                <w:rFonts w:cs="Times New Roman"/>
              </w:rPr>
              <w:t>24.380.870</w:t>
            </w:r>
          </w:p>
        </w:tc>
        <w:tc>
          <w:tcPr>
            <w:tcW w:w="510" w:type="dxa"/>
          </w:tcPr>
          <w:p w14:paraId="4DA8E929" w14:textId="77777777" w:rsidR="00156C96" w:rsidRDefault="00000000">
            <w:pPr>
              <w:pStyle w:val="CellColumn"/>
            </w:pPr>
            <w:r>
              <w:rPr>
                <w:rFonts w:cs="Times New Roman"/>
              </w:rPr>
              <w:t>108,1</w:t>
            </w:r>
          </w:p>
        </w:tc>
      </w:tr>
    </w:tbl>
    <w:p w14:paraId="48DCE428" w14:textId="77777777" w:rsidR="00156C96" w:rsidRDefault="00156C96">
      <w:pPr>
        <w:jc w:val="left"/>
      </w:pPr>
    </w:p>
    <w:p w14:paraId="5D29AD45" w14:textId="77777777" w:rsidR="00156C96" w:rsidRDefault="00000000">
      <w:r>
        <w:t>U okviru ove aktivnosti su osigurana sredstva za financiranje rashoda za zaposlene i materijalnih rashoda potrebnih za redovan rad trgovačkih sudova, u kojima je ukupno 659 zaposlenih, od čega 119 pravosudnih dužnosnika i 540 službenika i namještenika. Od ukupno planiranog iznosa u 2026. na sredstva za plaće i doprinose odnosi se 21.057.761 € (osnovica za obračun plaće pravosudnim dužnosnicima, službenicima i namještenicima iznosi 1.004,87 € uvećana za pripadajući koeficijent i minuli rad). Na ostale rashode za zaposlene (prava po Kolektivnom ugovoru) odnosi se 672.476 €, na naknade za prijevoz na posao i s posla 505.150 €, dok se ostala planirana sredstva odnose na materijalne rashode, od kojih se najveći iznosi iskazuju na rashodima za energiju 372.340 €, usluge pošte i telefona u iznosu 336.400 €,  te uredski materijal 243.798 €. Od ukupno planiranog iznosa u 2027. na sredstva za plaće i doprinose odnosi se 21.136.018 €, na ostale rashode za zaposlene (prava po Kolektivnom ugovoru) 706.544 €, na naknade za prijevoz na posao i s posla 521.650 €, dok se ostala planirana sredstava odnose na materijalne rashode, od kojih se najveći iznosi iskazuju na istim stavkama rashoda kao i u prethodnoj godini. Od ukupno planiranog iznosa u 2028. godini na sredstva za plaće i doprinose odnosi se 21.202.286 €, na ostale rashode za zaposlene (prava po Kolektivnom ugovoru) 690.817 €, na naknade za prijevoz na posao i s posla 517.150 €, dok se ostatak sredstava odnosi na materijalne rashode, od kojih se najveći iznosi iskazuju na istim stavkama rashoda kao i u prethodnoj godini. U 2027. i 2028. godini sredstva za zaposlene povećana su za iznos minulog rada.</w:t>
      </w:r>
    </w:p>
    <w:p w14:paraId="22E908A2"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392956E0" w14:textId="77777777">
        <w:trPr>
          <w:jc w:val="center"/>
        </w:trPr>
        <w:tc>
          <w:tcPr>
            <w:tcW w:w="2245" w:type="dxa"/>
            <w:shd w:val="clear" w:color="auto" w:fill="B5C0D8"/>
          </w:tcPr>
          <w:p w14:paraId="60FCFD26" w14:textId="77777777" w:rsidR="00156C96" w:rsidRDefault="00000000">
            <w:r>
              <w:t>Pokazatelj rezultata</w:t>
            </w:r>
          </w:p>
        </w:tc>
        <w:tc>
          <w:tcPr>
            <w:tcW w:w="2245" w:type="dxa"/>
            <w:shd w:val="clear" w:color="auto" w:fill="B5C0D8"/>
          </w:tcPr>
          <w:p w14:paraId="648893E3" w14:textId="77777777" w:rsidR="00156C96" w:rsidRDefault="00000000">
            <w:pPr>
              <w:pStyle w:val="CellHeader"/>
            </w:pPr>
            <w:r>
              <w:rPr>
                <w:rFonts w:cs="Times New Roman"/>
              </w:rPr>
              <w:t>Definicija</w:t>
            </w:r>
          </w:p>
        </w:tc>
        <w:tc>
          <w:tcPr>
            <w:tcW w:w="2245" w:type="dxa"/>
            <w:shd w:val="clear" w:color="auto" w:fill="B5C0D8"/>
          </w:tcPr>
          <w:p w14:paraId="669E59AF" w14:textId="77777777" w:rsidR="00156C96" w:rsidRDefault="00000000">
            <w:pPr>
              <w:pStyle w:val="CellHeader"/>
            </w:pPr>
            <w:r>
              <w:rPr>
                <w:rFonts w:cs="Times New Roman"/>
              </w:rPr>
              <w:t>Jedinica</w:t>
            </w:r>
          </w:p>
        </w:tc>
        <w:tc>
          <w:tcPr>
            <w:tcW w:w="918" w:type="dxa"/>
            <w:shd w:val="clear" w:color="auto" w:fill="B5C0D8"/>
          </w:tcPr>
          <w:p w14:paraId="63E36FD4" w14:textId="77777777" w:rsidR="00156C96" w:rsidRDefault="00000000">
            <w:pPr>
              <w:pStyle w:val="CellHeader"/>
            </w:pPr>
            <w:r>
              <w:rPr>
                <w:rFonts w:cs="Times New Roman"/>
              </w:rPr>
              <w:t>Polazna vrijednost</w:t>
            </w:r>
          </w:p>
        </w:tc>
        <w:tc>
          <w:tcPr>
            <w:tcW w:w="918" w:type="dxa"/>
            <w:shd w:val="clear" w:color="auto" w:fill="B5C0D8"/>
          </w:tcPr>
          <w:p w14:paraId="27460F61" w14:textId="77777777" w:rsidR="00156C96" w:rsidRDefault="00000000">
            <w:pPr>
              <w:pStyle w:val="CellHeader"/>
            </w:pPr>
            <w:r>
              <w:rPr>
                <w:rFonts w:cs="Times New Roman"/>
              </w:rPr>
              <w:t>Izvor podataka</w:t>
            </w:r>
          </w:p>
        </w:tc>
        <w:tc>
          <w:tcPr>
            <w:tcW w:w="918" w:type="dxa"/>
            <w:shd w:val="clear" w:color="auto" w:fill="B5C0D8"/>
          </w:tcPr>
          <w:p w14:paraId="45C8BD47" w14:textId="77777777" w:rsidR="00156C96" w:rsidRDefault="00000000">
            <w:pPr>
              <w:pStyle w:val="CellHeader"/>
            </w:pPr>
            <w:r>
              <w:rPr>
                <w:rFonts w:cs="Times New Roman"/>
              </w:rPr>
              <w:t>Ciljana vrijednost (2026.)</w:t>
            </w:r>
          </w:p>
        </w:tc>
        <w:tc>
          <w:tcPr>
            <w:tcW w:w="918" w:type="dxa"/>
            <w:shd w:val="clear" w:color="auto" w:fill="B5C0D8"/>
          </w:tcPr>
          <w:p w14:paraId="411219BF" w14:textId="77777777" w:rsidR="00156C96" w:rsidRDefault="00000000">
            <w:pPr>
              <w:pStyle w:val="CellHeader"/>
            </w:pPr>
            <w:r>
              <w:rPr>
                <w:rFonts w:cs="Times New Roman"/>
              </w:rPr>
              <w:t>Ciljana vrijednost (2027.)</w:t>
            </w:r>
          </w:p>
        </w:tc>
        <w:tc>
          <w:tcPr>
            <w:tcW w:w="918" w:type="dxa"/>
            <w:shd w:val="clear" w:color="auto" w:fill="B5C0D8"/>
          </w:tcPr>
          <w:p w14:paraId="6E727CC4" w14:textId="77777777" w:rsidR="00156C96" w:rsidRDefault="00000000">
            <w:pPr>
              <w:pStyle w:val="CellHeader"/>
            </w:pPr>
            <w:r>
              <w:rPr>
                <w:rFonts w:cs="Times New Roman"/>
              </w:rPr>
              <w:t>Ciljana vrijednost (2028.)</w:t>
            </w:r>
          </w:p>
        </w:tc>
      </w:tr>
      <w:tr w:rsidR="00156C96" w14:paraId="0C53CE46" w14:textId="77777777">
        <w:trPr>
          <w:jc w:val="center"/>
        </w:trPr>
        <w:tc>
          <w:tcPr>
            <w:tcW w:w="2245" w:type="dxa"/>
          </w:tcPr>
          <w:p w14:paraId="01F6A9F8" w14:textId="77777777" w:rsidR="00156C96" w:rsidRDefault="00000000">
            <w:pPr>
              <w:pStyle w:val="CellColumn"/>
            </w:pPr>
            <w:r>
              <w:rPr>
                <w:rFonts w:cs="Times New Roman"/>
              </w:rPr>
              <w:t>Smanjenje broja neriješenih predmeta</w:t>
            </w:r>
          </w:p>
        </w:tc>
        <w:tc>
          <w:tcPr>
            <w:tcW w:w="2245" w:type="dxa"/>
          </w:tcPr>
          <w:p w14:paraId="6EE3335B"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1D3626F8" w14:textId="77777777" w:rsidR="00156C96" w:rsidRDefault="00000000">
            <w:pPr>
              <w:pStyle w:val="CellColumn"/>
            </w:pPr>
            <w:r>
              <w:rPr>
                <w:rFonts w:cs="Times New Roman"/>
              </w:rPr>
              <w:t>broj</w:t>
            </w:r>
          </w:p>
        </w:tc>
        <w:tc>
          <w:tcPr>
            <w:tcW w:w="918" w:type="dxa"/>
          </w:tcPr>
          <w:p w14:paraId="4181BAB5" w14:textId="77777777" w:rsidR="00156C96" w:rsidRDefault="00000000">
            <w:pPr>
              <w:pStyle w:val="CellColumn"/>
            </w:pPr>
            <w:r>
              <w:rPr>
                <w:rFonts w:cs="Times New Roman"/>
              </w:rPr>
              <w:t>15.395</w:t>
            </w:r>
          </w:p>
        </w:tc>
        <w:tc>
          <w:tcPr>
            <w:tcW w:w="918" w:type="dxa"/>
          </w:tcPr>
          <w:p w14:paraId="28E47797" w14:textId="77777777" w:rsidR="00156C96" w:rsidRDefault="00000000">
            <w:pPr>
              <w:pStyle w:val="CellColumn"/>
            </w:pPr>
            <w:r>
              <w:rPr>
                <w:rFonts w:cs="Times New Roman"/>
              </w:rPr>
              <w:t>MPUDT</w:t>
            </w:r>
          </w:p>
        </w:tc>
        <w:tc>
          <w:tcPr>
            <w:tcW w:w="918" w:type="dxa"/>
          </w:tcPr>
          <w:p w14:paraId="5FCC9A6B" w14:textId="77777777" w:rsidR="00156C96" w:rsidRDefault="00000000">
            <w:pPr>
              <w:pStyle w:val="CellColumn"/>
            </w:pPr>
            <w:r>
              <w:rPr>
                <w:rFonts w:cs="Times New Roman"/>
              </w:rPr>
              <w:t>15.000</w:t>
            </w:r>
          </w:p>
        </w:tc>
        <w:tc>
          <w:tcPr>
            <w:tcW w:w="918" w:type="dxa"/>
          </w:tcPr>
          <w:p w14:paraId="474CEE69" w14:textId="77777777" w:rsidR="00156C96" w:rsidRDefault="00000000">
            <w:pPr>
              <w:pStyle w:val="CellColumn"/>
            </w:pPr>
            <w:r>
              <w:rPr>
                <w:rFonts w:cs="Times New Roman"/>
              </w:rPr>
              <w:t>15.000</w:t>
            </w:r>
          </w:p>
        </w:tc>
        <w:tc>
          <w:tcPr>
            <w:tcW w:w="918" w:type="dxa"/>
          </w:tcPr>
          <w:p w14:paraId="6D630F6E" w14:textId="77777777" w:rsidR="00156C96" w:rsidRDefault="00000000">
            <w:pPr>
              <w:pStyle w:val="CellColumn"/>
            </w:pPr>
            <w:r>
              <w:rPr>
                <w:rFonts w:cs="Times New Roman"/>
              </w:rPr>
              <w:t>14.000</w:t>
            </w:r>
          </w:p>
        </w:tc>
      </w:tr>
    </w:tbl>
    <w:p w14:paraId="061D08B5" w14:textId="77777777" w:rsidR="00156C96" w:rsidRDefault="00156C96">
      <w:pPr>
        <w:jc w:val="left"/>
      </w:pPr>
    </w:p>
    <w:p w14:paraId="22E3C0DA" w14:textId="77777777" w:rsidR="00156C96" w:rsidRDefault="00000000">
      <w:pPr>
        <w:pStyle w:val="Naslov2"/>
      </w:pPr>
      <w:r>
        <w:t>10975 Županijska državna odvjetništva</w:t>
      </w:r>
    </w:p>
    <w:p w14:paraId="166A2E69" w14:textId="77777777" w:rsidR="00156C96" w:rsidRDefault="00000000">
      <w:pPr>
        <w:pStyle w:val="Normal3"/>
      </w:pPr>
      <w:r>
        <w:t>Zakonom o državnom odvjetništvu iz 2018. propisano je da županijska državna odvjetništva postupaju pred županijskim, trgovačkim i upravnim sudovima. Zakonom o područjima i sjedištima državnih odvjetništava regulirano je sjedište i područje nadležnosti 15 županijskih državnih odvjetništava i to: Bjelovar, Dubrovnik, Karlovac, Osijek, Pula, Rijeka, Sisak, Slavonski Brod, Split, Šibenik, Varaždin, Velika Gorica, Vukovar, Zadar i Zagreb. Županijska državna odvjetništva su samostalna i neovisna pravosudna tijela ovlaštena i dužna postupati protiv počinitelja kaznenih djela i drugih kažnjivih djela, poduzimati pravne radnje radi zaštite imovine Republike Hrvatske te podnositi pravna sredstva za zaštitu Ustava i Zakona. Stvarna i mjesna nadležnost državnog odvjetništva određuje se prema odredbama zakona kojima se utvrđuje nadležnost sudova pred kojima izvršavaju svoje ovlasti, ako člancima Zakona o državnom odvjetništvu nije drukčije određeno.</w:t>
      </w:r>
    </w:p>
    <w:tbl>
      <w:tblPr>
        <w:tblStyle w:val="StilTablice"/>
        <w:tblW w:w="10206" w:type="dxa"/>
        <w:jc w:val="center"/>
        <w:tblLook w:val="04A0" w:firstRow="1" w:lastRow="0" w:firstColumn="1" w:lastColumn="0" w:noHBand="0" w:noVBand="1"/>
      </w:tblPr>
      <w:tblGrid>
        <w:gridCol w:w="1475"/>
        <w:gridCol w:w="1553"/>
        <w:gridCol w:w="1552"/>
        <w:gridCol w:w="1552"/>
        <w:gridCol w:w="1552"/>
        <w:gridCol w:w="1552"/>
        <w:gridCol w:w="970"/>
      </w:tblGrid>
      <w:tr w:rsidR="00156C96" w14:paraId="042FADAA" w14:textId="77777777">
        <w:trPr>
          <w:jc w:val="center"/>
        </w:trPr>
        <w:tc>
          <w:tcPr>
            <w:tcW w:w="1530" w:type="dxa"/>
            <w:shd w:val="clear" w:color="auto" w:fill="B5C0D8"/>
          </w:tcPr>
          <w:p w14:paraId="02832300" w14:textId="77777777" w:rsidR="00156C96" w:rsidRDefault="00156C96">
            <w:pPr>
              <w:pStyle w:val="CellHeader"/>
            </w:pPr>
          </w:p>
        </w:tc>
        <w:tc>
          <w:tcPr>
            <w:tcW w:w="1632" w:type="dxa"/>
            <w:shd w:val="clear" w:color="auto" w:fill="B5C0D8"/>
          </w:tcPr>
          <w:p w14:paraId="7BE27AF5" w14:textId="77777777" w:rsidR="00156C96" w:rsidRDefault="00000000">
            <w:pPr>
              <w:pStyle w:val="CellHeader"/>
            </w:pPr>
            <w:r>
              <w:rPr>
                <w:rFonts w:cs="Times New Roman"/>
              </w:rPr>
              <w:t>Izvršenje 2024. (eur)</w:t>
            </w:r>
          </w:p>
        </w:tc>
        <w:tc>
          <w:tcPr>
            <w:tcW w:w="1632" w:type="dxa"/>
            <w:shd w:val="clear" w:color="auto" w:fill="B5C0D8"/>
          </w:tcPr>
          <w:p w14:paraId="3A93FF8B" w14:textId="77777777" w:rsidR="00156C96" w:rsidRDefault="00000000">
            <w:pPr>
              <w:pStyle w:val="CellHeader"/>
            </w:pPr>
            <w:r>
              <w:rPr>
                <w:rFonts w:cs="Times New Roman"/>
              </w:rPr>
              <w:t>Plan 2025. (eur)</w:t>
            </w:r>
          </w:p>
        </w:tc>
        <w:tc>
          <w:tcPr>
            <w:tcW w:w="1632" w:type="dxa"/>
            <w:shd w:val="clear" w:color="auto" w:fill="B5C0D8"/>
          </w:tcPr>
          <w:p w14:paraId="5ABF4FAF" w14:textId="77777777" w:rsidR="00156C96" w:rsidRDefault="00000000">
            <w:pPr>
              <w:pStyle w:val="CellHeader"/>
            </w:pPr>
            <w:r>
              <w:rPr>
                <w:rFonts w:cs="Times New Roman"/>
              </w:rPr>
              <w:t>Plan 2026. (eur)</w:t>
            </w:r>
          </w:p>
        </w:tc>
        <w:tc>
          <w:tcPr>
            <w:tcW w:w="1632" w:type="dxa"/>
            <w:shd w:val="clear" w:color="auto" w:fill="B5C0D8"/>
          </w:tcPr>
          <w:p w14:paraId="7860E4C2" w14:textId="77777777" w:rsidR="00156C96" w:rsidRDefault="00000000">
            <w:pPr>
              <w:pStyle w:val="CellHeader"/>
            </w:pPr>
            <w:r>
              <w:rPr>
                <w:rFonts w:cs="Times New Roman"/>
              </w:rPr>
              <w:t>Plan 2027. (eur)</w:t>
            </w:r>
          </w:p>
        </w:tc>
        <w:tc>
          <w:tcPr>
            <w:tcW w:w="1632" w:type="dxa"/>
            <w:shd w:val="clear" w:color="auto" w:fill="B5C0D8"/>
          </w:tcPr>
          <w:p w14:paraId="3834CDCE" w14:textId="77777777" w:rsidR="00156C96" w:rsidRDefault="00000000">
            <w:pPr>
              <w:pStyle w:val="CellHeader"/>
            </w:pPr>
            <w:r>
              <w:rPr>
                <w:rFonts w:cs="Times New Roman"/>
              </w:rPr>
              <w:t>Plan 2028. (eur)</w:t>
            </w:r>
          </w:p>
        </w:tc>
        <w:tc>
          <w:tcPr>
            <w:tcW w:w="510" w:type="dxa"/>
            <w:shd w:val="clear" w:color="auto" w:fill="B5C0D8"/>
          </w:tcPr>
          <w:p w14:paraId="5CC81DE4" w14:textId="77777777" w:rsidR="00156C96" w:rsidRDefault="00000000">
            <w:pPr>
              <w:pStyle w:val="CellHeader"/>
            </w:pPr>
            <w:r>
              <w:rPr>
                <w:rFonts w:cs="Times New Roman"/>
              </w:rPr>
              <w:t>Indeks 2026/2025</w:t>
            </w:r>
          </w:p>
        </w:tc>
      </w:tr>
      <w:tr w:rsidR="00156C96" w14:paraId="47E170A4" w14:textId="77777777">
        <w:trPr>
          <w:jc w:val="center"/>
        </w:trPr>
        <w:tc>
          <w:tcPr>
            <w:tcW w:w="1530" w:type="dxa"/>
          </w:tcPr>
          <w:p w14:paraId="34261392" w14:textId="77777777" w:rsidR="00156C96" w:rsidRDefault="00000000">
            <w:pPr>
              <w:pStyle w:val="CellColumn"/>
            </w:pPr>
            <w:r>
              <w:rPr>
                <w:rFonts w:cs="Times New Roman"/>
              </w:rPr>
              <w:t>10975-Županijska državna odvjetništva</w:t>
            </w:r>
          </w:p>
        </w:tc>
        <w:tc>
          <w:tcPr>
            <w:tcW w:w="1632" w:type="dxa"/>
          </w:tcPr>
          <w:p w14:paraId="33C9A673" w14:textId="77777777" w:rsidR="00156C96" w:rsidRDefault="00000000">
            <w:pPr>
              <w:pStyle w:val="CellColumn"/>
            </w:pPr>
            <w:r>
              <w:rPr>
                <w:rFonts w:cs="Times New Roman"/>
              </w:rPr>
              <w:t>22.473.077</w:t>
            </w:r>
          </w:p>
        </w:tc>
        <w:tc>
          <w:tcPr>
            <w:tcW w:w="1632" w:type="dxa"/>
          </w:tcPr>
          <w:p w14:paraId="5A035E85" w14:textId="77777777" w:rsidR="00156C96" w:rsidRDefault="00000000">
            <w:pPr>
              <w:pStyle w:val="CellColumn"/>
            </w:pPr>
            <w:r>
              <w:rPr>
                <w:rFonts w:cs="Times New Roman"/>
              </w:rPr>
              <w:t>27.376.247</w:t>
            </w:r>
          </w:p>
        </w:tc>
        <w:tc>
          <w:tcPr>
            <w:tcW w:w="1632" w:type="dxa"/>
          </w:tcPr>
          <w:p w14:paraId="4E4DFEDD" w14:textId="77777777" w:rsidR="00156C96" w:rsidRDefault="00000000">
            <w:pPr>
              <w:pStyle w:val="CellColumn"/>
            </w:pPr>
            <w:r>
              <w:rPr>
                <w:rFonts w:cs="Times New Roman"/>
              </w:rPr>
              <w:t>29.463.738</w:t>
            </w:r>
          </w:p>
        </w:tc>
        <w:tc>
          <w:tcPr>
            <w:tcW w:w="1632" w:type="dxa"/>
          </w:tcPr>
          <w:p w14:paraId="2137495E" w14:textId="77777777" w:rsidR="00156C96" w:rsidRDefault="00000000">
            <w:pPr>
              <w:pStyle w:val="CellColumn"/>
            </w:pPr>
            <w:r>
              <w:rPr>
                <w:rFonts w:cs="Times New Roman"/>
              </w:rPr>
              <w:t>30.070.218</w:t>
            </w:r>
          </w:p>
        </w:tc>
        <w:tc>
          <w:tcPr>
            <w:tcW w:w="1632" w:type="dxa"/>
          </w:tcPr>
          <w:p w14:paraId="61064FE5" w14:textId="77777777" w:rsidR="00156C96" w:rsidRDefault="00000000">
            <w:pPr>
              <w:pStyle w:val="CellColumn"/>
            </w:pPr>
            <w:r>
              <w:rPr>
                <w:rFonts w:cs="Times New Roman"/>
              </w:rPr>
              <w:t>29.949.405</w:t>
            </w:r>
          </w:p>
        </w:tc>
        <w:tc>
          <w:tcPr>
            <w:tcW w:w="510" w:type="dxa"/>
          </w:tcPr>
          <w:p w14:paraId="4A33FF99" w14:textId="77777777" w:rsidR="00156C96" w:rsidRDefault="00000000">
            <w:pPr>
              <w:pStyle w:val="CellColumn"/>
            </w:pPr>
            <w:r>
              <w:rPr>
                <w:rFonts w:cs="Times New Roman"/>
              </w:rPr>
              <w:t>107,6</w:t>
            </w:r>
          </w:p>
        </w:tc>
      </w:tr>
    </w:tbl>
    <w:p w14:paraId="2EAB182C" w14:textId="77777777" w:rsidR="00156C96" w:rsidRDefault="00156C96">
      <w:pPr>
        <w:jc w:val="left"/>
      </w:pPr>
    </w:p>
    <w:p w14:paraId="74CB2C98" w14:textId="77777777" w:rsidR="00156C96" w:rsidRDefault="00000000">
      <w:pPr>
        <w:pStyle w:val="Naslov3"/>
      </w:pPr>
      <w:r>
        <w:rPr>
          <w:rFonts w:cs="Times New Roman"/>
        </w:rPr>
        <w:lastRenderedPageBreak/>
        <w:t>2812 DJELOVANJE DRŽAVNIH ODVJETNIŠTAVA</w:t>
      </w:r>
    </w:p>
    <w:tbl>
      <w:tblPr>
        <w:tblStyle w:val="StilTablice"/>
        <w:tblW w:w="10206" w:type="dxa"/>
        <w:jc w:val="center"/>
        <w:tblLook w:val="04A0" w:firstRow="1" w:lastRow="0" w:firstColumn="1" w:lastColumn="0" w:noHBand="0" w:noVBand="1"/>
      </w:tblPr>
      <w:tblGrid>
        <w:gridCol w:w="1748"/>
        <w:gridCol w:w="1497"/>
        <w:gridCol w:w="1497"/>
        <w:gridCol w:w="1498"/>
        <w:gridCol w:w="1498"/>
        <w:gridCol w:w="1498"/>
        <w:gridCol w:w="970"/>
      </w:tblGrid>
      <w:tr w:rsidR="00156C96" w14:paraId="64F710CC" w14:textId="77777777">
        <w:trPr>
          <w:jc w:val="center"/>
        </w:trPr>
        <w:tc>
          <w:tcPr>
            <w:tcW w:w="1530" w:type="dxa"/>
            <w:shd w:val="clear" w:color="auto" w:fill="B5C0D8"/>
          </w:tcPr>
          <w:p w14:paraId="317AB08A" w14:textId="77777777" w:rsidR="00156C96" w:rsidRDefault="00156C96">
            <w:pPr>
              <w:pStyle w:val="CellHeader"/>
            </w:pPr>
          </w:p>
        </w:tc>
        <w:tc>
          <w:tcPr>
            <w:tcW w:w="1632" w:type="dxa"/>
            <w:shd w:val="clear" w:color="auto" w:fill="B5C0D8"/>
          </w:tcPr>
          <w:p w14:paraId="4AD37892" w14:textId="77777777" w:rsidR="00156C96" w:rsidRDefault="00000000">
            <w:pPr>
              <w:pStyle w:val="CellHeader"/>
            </w:pPr>
            <w:r>
              <w:rPr>
                <w:rFonts w:cs="Times New Roman"/>
              </w:rPr>
              <w:t>Izvršenje 2024. (eur)</w:t>
            </w:r>
          </w:p>
        </w:tc>
        <w:tc>
          <w:tcPr>
            <w:tcW w:w="1632" w:type="dxa"/>
            <w:shd w:val="clear" w:color="auto" w:fill="B5C0D8"/>
          </w:tcPr>
          <w:p w14:paraId="2DC55C18" w14:textId="77777777" w:rsidR="00156C96" w:rsidRDefault="00000000">
            <w:pPr>
              <w:pStyle w:val="CellHeader"/>
            </w:pPr>
            <w:r>
              <w:rPr>
                <w:rFonts w:cs="Times New Roman"/>
              </w:rPr>
              <w:t>Plan 2025. (eur)</w:t>
            </w:r>
          </w:p>
        </w:tc>
        <w:tc>
          <w:tcPr>
            <w:tcW w:w="1632" w:type="dxa"/>
            <w:shd w:val="clear" w:color="auto" w:fill="B5C0D8"/>
          </w:tcPr>
          <w:p w14:paraId="076AE382" w14:textId="77777777" w:rsidR="00156C96" w:rsidRDefault="00000000">
            <w:pPr>
              <w:pStyle w:val="CellHeader"/>
            </w:pPr>
            <w:r>
              <w:rPr>
                <w:rFonts w:cs="Times New Roman"/>
              </w:rPr>
              <w:t>Plan 2026. (eur)</w:t>
            </w:r>
          </w:p>
        </w:tc>
        <w:tc>
          <w:tcPr>
            <w:tcW w:w="1632" w:type="dxa"/>
            <w:shd w:val="clear" w:color="auto" w:fill="B5C0D8"/>
          </w:tcPr>
          <w:p w14:paraId="2AA69D16" w14:textId="77777777" w:rsidR="00156C96" w:rsidRDefault="00000000">
            <w:pPr>
              <w:pStyle w:val="CellHeader"/>
            </w:pPr>
            <w:r>
              <w:rPr>
                <w:rFonts w:cs="Times New Roman"/>
              </w:rPr>
              <w:t>Plan 2027. (eur)</w:t>
            </w:r>
          </w:p>
        </w:tc>
        <w:tc>
          <w:tcPr>
            <w:tcW w:w="1632" w:type="dxa"/>
            <w:shd w:val="clear" w:color="auto" w:fill="B5C0D8"/>
          </w:tcPr>
          <w:p w14:paraId="54E52AEF" w14:textId="77777777" w:rsidR="00156C96" w:rsidRDefault="00000000">
            <w:pPr>
              <w:pStyle w:val="CellHeader"/>
            </w:pPr>
            <w:r>
              <w:rPr>
                <w:rFonts w:cs="Times New Roman"/>
              </w:rPr>
              <w:t>Plan 2028. (eur)</w:t>
            </w:r>
          </w:p>
        </w:tc>
        <w:tc>
          <w:tcPr>
            <w:tcW w:w="510" w:type="dxa"/>
            <w:shd w:val="clear" w:color="auto" w:fill="B5C0D8"/>
          </w:tcPr>
          <w:p w14:paraId="76ACF9C6" w14:textId="77777777" w:rsidR="00156C96" w:rsidRDefault="00000000">
            <w:pPr>
              <w:pStyle w:val="CellHeader"/>
            </w:pPr>
            <w:r>
              <w:rPr>
                <w:rFonts w:cs="Times New Roman"/>
              </w:rPr>
              <w:t>Indeks 2026/2025</w:t>
            </w:r>
          </w:p>
        </w:tc>
      </w:tr>
      <w:tr w:rsidR="00156C96" w14:paraId="203147CE" w14:textId="77777777">
        <w:trPr>
          <w:jc w:val="center"/>
        </w:trPr>
        <w:tc>
          <w:tcPr>
            <w:tcW w:w="1530" w:type="dxa"/>
          </w:tcPr>
          <w:p w14:paraId="754C434A" w14:textId="77777777" w:rsidR="00156C96" w:rsidRDefault="00000000">
            <w:pPr>
              <w:pStyle w:val="CellColumn"/>
            </w:pPr>
            <w:r>
              <w:rPr>
                <w:rFonts w:cs="Times New Roman"/>
              </w:rPr>
              <w:t>2812-DJELOVANJE DRŽAVNIH ODVJETNIŠTAVA</w:t>
            </w:r>
          </w:p>
        </w:tc>
        <w:tc>
          <w:tcPr>
            <w:tcW w:w="1632" w:type="dxa"/>
          </w:tcPr>
          <w:p w14:paraId="09BE5E47" w14:textId="77777777" w:rsidR="00156C96" w:rsidRDefault="00000000">
            <w:pPr>
              <w:pStyle w:val="CellColumn"/>
            </w:pPr>
            <w:r>
              <w:rPr>
                <w:rFonts w:cs="Times New Roman"/>
              </w:rPr>
              <w:t>22.473.077</w:t>
            </w:r>
          </w:p>
        </w:tc>
        <w:tc>
          <w:tcPr>
            <w:tcW w:w="1632" w:type="dxa"/>
          </w:tcPr>
          <w:p w14:paraId="67338EF3" w14:textId="77777777" w:rsidR="00156C96" w:rsidRDefault="00000000">
            <w:pPr>
              <w:pStyle w:val="CellColumn"/>
            </w:pPr>
            <w:r>
              <w:rPr>
                <w:rFonts w:cs="Times New Roman"/>
              </w:rPr>
              <w:t>27.376.247</w:t>
            </w:r>
          </w:p>
        </w:tc>
        <w:tc>
          <w:tcPr>
            <w:tcW w:w="1632" w:type="dxa"/>
          </w:tcPr>
          <w:p w14:paraId="3FFFF338" w14:textId="77777777" w:rsidR="00156C96" w:rsidRDefault="00000000">
            <w:pPr>
              <w:pStyle w:val="CellColumn"/>
            </w:pPr>
            <w:r>
              <w:rPr>
                <w:rFonts w:cs="Times New Roman"/>
              </w:rPr>
              <w:t>29.463.738</w:t>
            </w:r>
          </w:p>
        </w:tc>
        <w:tc>
          <w:tcPr>
            <w:tcW w:w="1632" w:type="dxa"/>
          </w:tcPr>
          <w:p w14:paraId="5922773F" w14:textId="77777777" w:rsidR="00156C96" w:rsidRDefault="00000000">
            <w:pPr>
              <w:pStyle w:val="CellColumn"/>
            </w:pPr>
            <w:r>
              <w:rPr>
                <w:rFonts w:cs="Times New Roman"/>
              </w:rPr>
              <w:t>30.070.218</w:t>
            </w:r>
          </w:p>
        </w:tc>
        <w:tc>
          <w:tcPr>
            <w:tcW w:w="1632" w:type="dxa"/>
          </w:tcPr>
          <w:p w14:paraId="1A4585CE" w14:textId="77777777" w:rsidR="00156C96" w:rsidRDefault="00000000">
            <w:pPr>
              <w:pStyle w:val="CellColumn"/>
            </w:pPr>
            <w:r>
              <w:rPr>
                <w:rFonts w:cs="Times New Roman"/>
              </w:rPr>
              <w:t>29.949.405</w:t>
            </w:r>
          </w:p>
        </w:tc>
        <w:tc>
          <w:tcPr>
            <w:tcW w:w="510" w:type="dxa"/>
          </w:tcPr>
          <w:p w14:paraId="782AE21C" w14:textId="77777777" w:rsidR="00156C96" w:rsidRDefault="00000000">
            <w:pPr>
              <w:pStyle w:val="CellColumn"/>
            </w:pPr>
            <w:r>
              <w:rPr>
                <w:rFonts w:cs="Times New Roman"/>
              </w:rPr>
              <w:t>107,6</w:t>
            </w:r>
          </w:p>
        </w:tc>
      </w:tr>
    </w:tbl>
    <w:p w14:paraId="1D9C7897" w14:textId="77777777" w:rsidR="00156C96" w:rsidRDefault="00156C96">
      <w:pPr>
        <w:jc w:val="left"/>
      </w:pPr>
    </w:p>
    <w:p w14:paraId="16CAE8AA" w14:textId="77777777" w:rsidR="00156C96" w:rsidRDefault="00000000">
      <w:pPr>
        <w:pStyle w:val="Naslov4"/>
      </w:pPr>
      <w:r>
        <w:t>A640000 PROGON POČINITELJA KAZNENIH I KAŽNJIVIH DJELA I ZAŠTITA IMOVINE RH PRED ŽUPANIJSKIM SUDOVIMA I UPRAVNIM TIJELIMA</w:t>
      </w:r>
    </w:p>
    <w:p w14:paraId="014C70E4" w14:textId="77777777" w:rsidR="00156C96" w:rsidRDefault="00000000">
      <w:pPr>
        <w:pStyle w:val="Naslov8"/>
        <w:jc w:val="left"/>
      </w:pPr>
      <w:r>
        <w:t>Zakonske i druge pravne osnove</w:t>
      </w:r>
    </w:p>
    <w:p w14:paraId="6C9397F8" w14:textId="77777777" w:rsidR="00156C96" w:rsidRDefault="00000000">
      <w:pPr>
        <w:pStyle w:val="Normal5"/>
      </w:pPr>
      <w:r>
        <w:t>Zakon o državnom odvjetništvu, Zakon o Uredu za suzbijanje korupcije i organiziranog kriminaliteta, Zakon o područjima i sjedištima državnih odvjetništava</w:t>
      </w:r>
    </w:p>
    <w:tbl>
      <w:tblPr>
        <w:tblStyle w:val="StilTablice"/>
        <w:tblW w:w="10206" w:type="dxa"/>
        <w:jc w:val="center"/>
        <w:tblLook w:val="04A0" w:firstRow="1" w:lastRow="0" w:firstColumn="1" w:lastColumn="0" w:noHBand="0" w:noVBand="1"/>
      </w:tblPr>
      <w:tblGrid>
        <w:gridCol w:w="1516"/>
        <w:gridCol w:w="1544"/>
        <w:gridCol w:w="1544"/>
        <w:gridCol w:w="1544"/>
        <w:gridCol w:w="1544"/>
        <w:gridCol w:w="1544"/>
        <w:gridCol w:w="970"/>
      </w:tblGrid>
      <w:tr w:rsidR="00156C96" w14:paraId="2513E424" w14:textId="77777777">
        <w:trPr>
          <w:jc w:val="center"/>
        </w:trPr>
        <w:tc>
          <w:tcPr>
            <w:tcW w:w="1530" w:type="dxa"/>
            <w:shd w:val="clear" w:color="auto" w:fill="B5C0D8"/>
          </w:tcPr>
          <w:p w14:paraId="7539E753" w14:textId="77777777" w:rsidR="00156C96" w:rsidRDefault="00000000">
            <w:pPr>
              <w:pStyle w:val="CellHeader"/>
            </w:pPr>
            <w:r>
              <w:rPr>
                <w:rFonts w:cs="Times New Roman"/>
              </w:rPr>
              <w:t>Naziv aktivnosti</w:t>
            </w:r>
          </w:p>
        </w:tc>
        <w:tc>
          <w:tcPr>
            <w:tcW w:w="1632" w:type="dxa"/>
            <w:shd w:val="clear" w:color="auto" w:fill="B5C0D8"/>
          </w:tcPr>
          <w:p w14:paraId="496C45A0" w14:textId="77777777" w:rsidR="00156C96" w:rsidRDefault="00000000">
            <w:pPr>
              <w:pStyle w:val="CellHeader"/>
            </w:pPr>
            <w:r>
              <w:rPr>
                <w:rFonts w:cs="Times New Roman"/>
              </w:rPr>
              <w:t>Izvršenje 2024. (eur)</w:t>
            </w:r>
          </w:p>
        </w:tc>
        <w:tc>
          <w:tcPr>
            <w:tcW w:w="1632" w:type="dxa"/>
            <w:shd w:val="clear" w:color="auto" w:fill="B5C0D8"/>
          </w:tcPr>
          <w:p w14:paraId="59B7E94F" w14:textId="77777777" w:rsidR="00156C96" w:rsidRDefault="00000000">
            <w:pPr>
              <w:pStyle w:val="CellHeader"/>
            </w:pPr>
            <w:r>
              <w:rPr>
                <w:rFonts w:cs="Times New Roman"/>
              </w:rPr>
              <w:t>Plan 2025. (eur)</w:t>
            </w:r>
          </w:p>
        </w:tc>
        <w:tc>
          <w:tcPr>
            <w:tcW w:w="1632" w:type="dxa"/>
            <w:shd w:val="clear" w:color="auto" w:fill="B5C0D8"/>
          </w:tcPr>
          <w:p w14:paraId="7F7E61E6" w14:textId="77777777" w:rsidR="00156C96" w:rsidRDefault="00000000">
            <w:pPr>
              <w:pStyle w:val="CellHeader"/>
            </w:pPr>
            <w:r>
              <w:rPr>
                <w:rFonts w:cs="Times New Roman"/>
              </w:rPr>
              <w:t>Plan 2026. (eur)</w:t>
            </w:r>
          </w:p>
        </w:tc>
        <w:tc>
          <w:tcPr>
            <w:tcW w:w="1632" w:type="dxa"/>
            <w:shd w:val="clear" w:color="auto" w:fill="B5C0D8"/>
          </w:tcPr>
          <w:p w14:paraId="2E7EAB78" w14:textId="77777777" w:rsidR="00156C96" w:rsidRDefault="00000000">
            <w:pPr>
              <w:pStyle w:val="CellHeader"/>
            </w:pPr>
            <w:r>
              <w:rPr>
                <w:rFonts w:cs="Times New Roman"/>
              </w:rPr>
              <w:t>Plan 2027. (eur)</w:t>
            </w:r>
          </w:p>
        </w:tc>
        <w:tc>
          <w:tcPr>
            <w:tcW w:w="1632" w:type="dxa"/>
            <w:shd w:val="clear" w:color="auto" w:fill="B5C0D8"/>
          </w:tcPr>
          <w:p w14:paraId="4C84D842" w14:textId="77777777" w:rsidR="00156C96" w:rsidRDefault="00000000">
            <w:pPr>
              <w:pStyle w:val="CellHeader"/>
            </w:pPr>
            <w:r>
              <w:rPr>
                <w:rFonts w:cs="Times New Roman"/>
              </w:rPr>
              <w:t>Plan 2028. (eur)</w:t>
            </w:r>
          </w:p>
        </w:tc>
        <w:tc>
          <w:tcPr>
            <w:tcW w:w="510" w:type="dxa"/>
            <w:shd w:val="clear" w:color="auto" w:fill="B5C0D8"/>
          </w:tcPr>
          <w:p w14:paraId="1F6948A0" w14:textId="77777777" w:rsidR="00156C96" w:rsidRDefault="00000000">
            <w:pPr>
              <w:pStyle w:val="CellHeader"/>
            </w:pPr>
            <w:r>
              <w:rPr>
                <w:rFonts w:cs="Times New Roman"/>
              </w:rPr>
              <w:t>Indeks 2026/2025</w:t>
            </w:r>
          </w:p>
        </w:tc>
      </w:tr>
      <w:tr w:rsidR="00156C96" w14:paraId="5AAE2F0E" w14:textId="77777777">
        <w:trPr>
          <w:jc w:val="center"/>
        </w:trPr>
        <w:tc>
          <w:tcPr>
            <w:tcW w:w="1530" w:type="dxa"/>
          </w:tcPr>
          <w:p w14:paraId="0723ED88" w14:textId="77777777" w:rsidR="00156C96" w:rsidRDefault="00000000">
            <w:pPr>
              <w:pStyle w:val="CellColumn"/>
            </w:pPr>
            <w:r>
              <w:rPr>
                <w:rFonts w:cs="Times New Roman"/>
              </w:rPr>
              <w:t>A640000-PROGON POČINITELJA KAZNENIH I KAŽNJIVIH DJELA I ZAŠTITA IMOVINE RH PRED ŽUPANIJSKIM SUDOVIMA I UPRAVNIM TIJELIMA</w:t>
            </w:r>
          </w:p>
        </w:tc>
        <w:tc>
          <w:tcPr>
            <w:tcW w:w="1632" w:type="dxa"/>
          </w:tcPr>
          <w:p w14:paraId="085C3395" w14:textId="77777777" w:rsidR="00156C96" w:rsidRDefault="00000000">
            <w:pPr>
              <w:pStyle w:val="CellColumn"/>
            </w:pPr>
            <w:r>
              <w:rPr>
                <w:rFonts w:cs="Times New Roman"/>
              </w:rPr>
              <w:t>22.473.077</w:t>
            </w:r>
          </w:p>
        </w:tc>
        <w:tc>
          <w:tcPr>
            <w:tcW w:w="1632" w:type="dxa"/>
          </w:tcPr>
          <w:p w14:paraId="54337EF2" w14:textId="77777777" w:rsidR="00156C96" w:rsidRDefault="00000000">
            <w:pPr>
              <w:pStyle w:val="CellColumn"/>
            </w:pPr>
            <w:r>
              <w:rPr>
                <w:rFonts w:cs="Times New Roman"/>
              </w:rPr>
              <w:t>27.376.247</w:t>
            </w:r>
          </w:p>
        </w:tc>
        <w:tc>
          <w:tcPr>
            <w:tcW w:w="1632" w:type="dxa"/>
          </w:tcPr>
          <w:p w14:paraId="5699DD02" w14:textId="77777777" w:rsidR="00156C96" w:rsidRDefault="00000000">
            <w:pPr>
              <w:pStyle w:val="CellColumn"/>
            </w:pPr>
            <w:r>
              <w:rPr>
                <w:rFonts w:cs="Times New Roman"/>
              </w:rPr>
              <w:t>29.463.738</w:t>
            </w:r>
          </w:p>
        </w:tc>
        <w:tc>
          <w:tcPr>
            <w:tcW w:w="1632" w:type="dxa"/>
          </w:tcPr>
          <w:p w14:paraId="67C0806C" w14:textId="77777777" w:rsidR="00156C96" w:rsidRDefault="00000000">
            <w:pPr>
              <w:pStyle w:val="CellColumn"/>
            </w:pPr>
            <w:r>
              <w:rPr>
                <w:rFonts w:cs="Times New Roman"/>
              </w:rPr>
              <w:t>30.070.218</w:t>
            </w:r>
          </w:p>
        </w:tc>
        <w:tc>
          <w:tcPr>
            <w:tcW w:w="1632" w:type="dxa"/>
          </w:tcPr>
          <w:p w14:paraId="5F0BA23F" w14:textId="77777777" w:rsidR="00156C96" w:rsidRDefault="00000000">
            <w:pPr>
              <w:pStyle w:val="CellColumn"/>
            </w:pPr>
            <w:r>
              <w:rPr>
                <w:rFonts w:cs="Times New Roman"/>
              </w:rPr>
              <w:t>29.949.405</w:t>
            </w:r>
          </w:p>
        </w:tc>
        <w:tc>
          <w:tcPr>
            <w:tcW w:w="510" w:type="dxa"/>
          </w:tcPr>
          <w:p w14:paraId="5C5C441F" w14:textId="77777777" w:rsidR="00156C96" w:rsidRDefault="00000000">
            <w:pPr>
              <w:pStyle w:val="CellColumn"/>
            </w:pPr>
            <w:r>
              <w:rPr>
                <w:rFonts w:cs="Times New Roman"/>
              </w:rPr>
              <w:t>107,6</w:t>
            </w:r>
          </w:p>
        </w:tc>
      </w:tr>
    </w:tbl>
    <w:p w14:paraId="67500519" w14:textId="77777777" w:rsidR="00156C96" w:rsidRDefault="00156C96">
      <w:pPr>
        <w:jc w:val="left"/>
      </w:pPr>
    </w:p>
    <w:p w14:paraId="03E08832" w14:textId="77777777" w:rsidR="00156C96" w:rsidRDefault="00000000">
      <w:r>
        <w:t>U okviru ove aktivnosti su osigurana sredstva za financiranje rashoda za zaposlene i materijalnih rashoda potrebnih za redovan rad županijskih državnih odvjetništava, u kojima je ukupno 504 zaposlena, od čega 176 pravosudna dužnosnika, 328 službenika i namještenika. Od ukupno planiranog iznosa u 2026. godini na sredstva za plaće i doprinose odnosi se 25.062.479 € (osnovica za obračun plaće iznosi 1.004,87 € uvećana za pripadajući koeficijent i minuli rad). U izračun za plaće uključena su i sredstva za isplatu staža s povećanim trajanjem zamjenicima koji su radili na poslovima istrage (B staž). Na ostale rashode za zaposlene (prava po Kolektivnom ugovoru) odnosi se 526.584 €, na naknade za prijevoz na posao i s posla 506.390 €, dok se ostatak planiranih sredstava odnosi na materijalne rashode, od kojih se najveći iznosi iskazuju na rashodima za intelektualne usluge u iznosu 1.442.416 € (usluge vještaka, odvjetnika po službenoj dužnosti, prevoditelja), na komunalnim uslugama 287.120 € te na energiji 255.425 €. Od ukupno planiranog iznosa u 2027. godini na sredstva za plaće i doprinose odnosi se 25.134.176 €, na ostale rashode za zaposlene (prava po Kolektivnom ugovoru) 558.069 €, na naknade za prijevoz na posao i s posla 537.940 €, dok se ostatak sredstava odnosi na materijalne rashode, od kojih se najveći iznosi iskazuju na istim stavkama rashoda kao i u prethodnoj godini. Od ukupno planiranog iznosa u 2028. godini na sredstva za plaće i doprinose odnosi se 25.201.827 €, na ostale rashode za zaposlene (prava po Kolektivnom ugovoru) 534.704 €, na naknade za prijevoz na posao i s posla 544.640 €, dok se ostatak sredstava odnosi na materijalne rashode, od kojih se najveći iznosi iskazuju na istim stavkama rashoda kao i u prethodnoj godini. U 2027. i 2028. godini sredstva za zaposlene povećana su za iznos minulog rada.</w:t>
      </w:r>
    </w:p>
    <w:p w14:paraId="57D5A028" w14:textId="77777777" w:rsidR="00156C96" w:rsidRDefault="00000000">
      <w:pPr>
        <w:pStyle w:val="Naslov2"/>
      </w:pPr>
      <w:r>
        <w:t>10980 Općinski sudovi</w:t>
      </w:r>
    </w:p>
    <w:p w14:paraId="396E0F00" w14:textId="77777777" w:rsidR="00156C96" w:rsidRDefault="00000000">
      <w:pPr>
        <w:pStyle w:val="Normal3"/>
      </w:pPr>
      <w:r>
        <w:t xml:space="preserve">Prema Zakonu o područjima i sjedištima sudova iz 2018. ustanovljena su 34 općinska suda i to: Bjelovar, Crikvenica, Čakovec, Dubrovnik, Đakovo, Gospić, Karlovac, Koprivnica, Kutina, Makarska, Metković, Osijek, </w:t>
      </w:r>
      <w:r>
        <w:lastRenderedPageBreak/>
        <w:t>Pazin, Požega, Pula, Rijeka, Sesvete, Sisak, Slavonski Brod, Split, Šibenik, Varaždin, Velika Gorica, Vinkovci, Virovitica, Vukovar, Zadar, Novi Zagreb, Zlatar, Općinski građanski sud u Zagrebu, Općinski kazneni sud u Zagrebu, Općinski radni sud u Zagrebu, Općinski prekršajni sud u Zagrebu i Općinski prekršajni sud u Splitu. Općinski sudovi rješavaju parnične, izvanparnične i ovršne predmete, rješavaju ostavinske predmete, zemljišnoknjižne predmete i vode zemljišne knjige, rješavaju kaznene predmete, osim onih za koje je zakonom propisana stvarana nadležnost drugog suda, rješavaju prekršajne predmete, osim onih za koje je zakonom propisana stvarna nadležnost drugog tijela, odlučuju o priznanju i ovrsi stranih sudskih odluka i odluka drugih tijela koje su u državi u kojoj su donesene izjednačene sa sudskim odlukama, obavljaju poslove međunarodne pravne pomoći u postupcima iz svoje nadležnosti, obavljaju poslove pravosudne suradnje s državama članicama Europske unije u postupcima iz svoje nadležnosti, obavljaju i druge poslove određene zakonom.</w:t>
      </w:r>
    </w:p>
    <w:tbl>
      <w:tblPr>
        <w:tblStyle w:val="StilTablice"/>
        <w:tblW w:w="10206" w:type="dxa"/>
        <w:jc w:val="center"/>
        <w:tblLook w:val="04A0" w:firstRow="1" w:lastRow="0" w:firstColumn="1" w:lastColumn="0" w:noHBand="0" w:noVBand="1"/>
      </w:tblPr>
      <w:tblGrid>
        <w:gridCol w:w="1435"/>
        <w:gridCol w:w="1561"/>
        <w:gridCol w:w="1560"/>
        <w:gridCol w:w="1560"/>
        <w:gridCol w:w="1560"/>
        <w:gridCol w:w="1560"/>
        <w:gridCol w:w="970"/>
      </w:tblGrid>
      <w:tr w:rsidR="00156C96" w14:paraId="70AE8751" w14:textId="77777777">
        <w:trPr>
          <w:jc w:val="center"/>
        </w:trPr>
        <w:tc>
          <w:tcPr>
            <w:tcW w:w="1530" w:type="dxa"/>
            <w:shd w:val="clear" w:color="auto" w:fill="B5C0D8"/>
          </w:tcPr>
          <w:p w14:paraId="4E423F20" w14:textId="77777777" w:rsidR="00156C96" w:rsidRDefault="00156C96">
            <w:pPr>
              <w:pStyle w:val="CellHeader"/>
            </w:pPr>
          </w:p>
        </w:tc>
        <w:tc>
          <w:tcPr>
            <w:tcW w:w="1632" w:type="dxa"/>
            <w:shd w:val="clear" w:color="auto" w:fill="B5C0D8"/>
          </w:tcPr>
          <w:p w14:paraId="5E7C9D71" w14:textId="77777777" w:rsidR="00156C96" w:rsidRDefault="00000000">
            <w:pPr>
              <w:pStyle w:val="CellHeader"/>
            </w:pPr>
            <w:r>
              <w:rPr>
                <w:rFonts w:cs="Times New Roman"/>
              </w:rPr>
              <w:t>Izvršenje 2024. (eur)</w:t>
            </w:r>
          </w:p>
        </w:tc>
        <w:tc>
          <w:tcPr>
            <w:tcW w:w="1632" w:type="dxa"/>
            <w:shd w:val="clear" w:color="auto" w:fill="B5C0D8"/>
          </w:tcPr>
          <w:p w14:paraId="6DB0EAB0" w14:textId="77777777" w:rsidR="00156C96" w:rsidRDefault="00000000">
            <w:pPr>
              <w:pStyle w:val="CellHeader"/>
            </w:pPr>
            <w:r>
              <w:rPr>
                <w:rFonts w:cs="Times New Roman"/>
              </w:rPr>
              <w:t>Plan 2025. (eur)</w:t>
            </w:r>
          </w:p>
        </w:tc>
        <w:tc>
          <w:tcPr>
            <w:tcW w:w="1632" w:type="dxa"/>
            <w:shd w:val="clear" w:color="auto" w:fill="B5C0D8"/>
          </w:tcPr>
          <w:p w14:paraId="37285EB2" w14:textId="77777777" w:rsidR="00156C96" w:rsidRDefault="00000000">
            <w:pPr>
              <w:pStyle w:val="CellHeader"/>
            </w:pPr>
            <w:r>
              <w:rPr>
                <w:rFonts w:cs="Times New Roman"/>
              </w:rPr>
              <w:t>Plan 2026. (eur)</w:t>
            </w:r>
          </w:p>
        </w:tc>
        <w:tc>
          <w:tcPr>
            <w:tcW w:w="1632" w:type="dxa"/>
            <w:shd w:val="clear" w:color="auto" w:fill="B5C0D8"/>
          </w:tcPr>
          <w:p w14:paraId="22C596C7" w14:textId="77777777" w:rsidR="00156C96" w:rsidRDefault="00000000">
            <w:pPr>
              <w:pStyle w:val="CellHeader"/>
            </w:pPr>
            <w:r>
              <w:rPr>
                <w:rFonts w:cs="Times New Roman"/>
              </w:rPr>
              <w:t>Plan 2027. (eur)</w:t>
            </w:r>
          </w:p>
        </w:tc>
        <w:tc>
          <w:tcPr>
            <w:tcW w:w="1632" w:type="dxa"/>
            <w:shd w:val="clear" w:color="auto" w:fill="B5C0D8"/>
          </w:tcPr>
          <w:p w14:paraId="1136080B" w14:textId="77777777" w:rsidR="00156C96" w:rsidRDefault="00000000">
            <w:pPr>
              <w:pStyle w:val="CellHeader"/>
            </w:pPr>
            <w:r>
              <w:rPr>
                <w:rFonts w:cs="Times New Roman"/>
              </w:rPr>
              <w:t>Plan 2028. (eur)</w:t>
            </w:r>
          </w:p>
        </w:tc>
        <w:tc>
          <w:tcPr>
            <w:tcW w:w="510" w:type="dxa"/>
            <w:shd w:val="clear" w:color="auto" w:fill="B5C0D8"/>
          </w:tcPr>
          <w:p w14:paraId="60DF46DD" w14:textId="77777777" w:rsidR="00156C96" w:rsidRDefault="00000000">
            <w:pPr>
              <w:pStyle w:val="CellHeader"/>
            </w:pPr>
            <w:r>
              <w:rPr>
                <w:rFonts w:cs="Times New Roman"/>
              </w:rPr>
              <w:t>Indeks 2026/2025</w:t>
            </w:r>
          </w:p>
        </w:tc>
      </w:tr>
      <w:tr w:rsidR="00156C96" w14:paraId="3F40AA20" w14:textId="77777777">
        <w:trPr>
          <w:jc w:val="center"/>
        </w:trPr>
        <w:tc>
          <w:tcPr>
            <w:tcW w:w="1530" w:type="dxa"/>
          </w:tcPr>
          <w:p w14:paraId="728A1201" w14:textId="77777777" w:rsidR="00156C96" w:rsidRDefault="00000000">
            <w:pPr>
              <w:pStyle w:val="CellColumn"/>
            </w:pPr>
            <w:r>
              <w:rPr>
                <w:rFonts w:cs="Times New Roman"/>
              </w:rPr>
              <w:t>10980-Općinski sudovi</w:t>
            </w:r>
          </w:p>
        </w:tc>
        <w:tc>
          <w:tcPr>
            <w:tcW w:w="1632" w:type="dxa"/>
          </w:tcPr>
          <w:p w14:paraId="35E199A3" w14:textId="77777777" w:rsidR="00156C96" w:rsidRDefault="00000000">
            <w:pPr>
              <w:pStyle w:val="CellColumn"/>
            </w:pPr>
            <w:r>
              <w:rPr>
                <w:rFonts w:cs="Times New Roman"/>
              </w:rPr>
              <w:t>194.487.165</w:t>
            </w:r>
          </w:p>
        </w:tc>
        <w:tc>
          <w:tcPr>
            <w:tcW w:w="1632" w:type="dxa"/>
          </w:tcPr>
          <w:p w14:paraId="2ACFE3FF" w14:textId="77777777" w:rsidR="00156C96" w:rsidRDefault="00000000">
            <w:pPr>
              <w:pStyle w:val="CellColumn"/>
            </w:pPr>
            <w:r>
              <w:rPr>
                <w:rFonts w:cs="Times New Roman"/>
              </w:rPr>
              <w:t>218.585.594</w:t>
            </w:r>
          </w:p>
        </w:tc>
        <w:tc>
          <w:tcPr>
            <w:tcW w:w="1632" w:type="dxa"/>
          </w:tcPr>
          <w:p w14:paraId="046A890E" w14:textId="77777777" w:rsidR="00156C96" w:rsidRDefault="00000000">
            <w:pPr>
              <w:pStyle w:val="CellColumn"/>
            </w:pPr>
            <w:r>
              <w:rPr>
                <w:rFonts w:cs="Times New Roman"/>
              </w:rPr>
              <w:t>228.165.762</w:t>
            </w:r>
          </w:p>
        </w:tc>
        <w:tc>
          <w:tcPr>
            <w:tcW w:w="1632" w:type="dxa"/>
          </w:tcPr>
          <w:p w14:paraId="06188248" w14:textId="77777777" w:rsidR="00156C96" w:rsidRDefault="00000000">
            <w:pPr>
              <w:pStyle w:val="CellColumn"/>
            </w:pPr>
            <w:r>
              <w:rPr>
                <w:rFonts w:cs="Times New Roman"/>
              </w:rPr>
              <w:t>234.785.195</w:t>
            </w:r>
          </w:p>
        </w:tc>
        <w:tc>
          <w:tcPr>
            <w:tcW w:w="1632" w:type="dxa"/>
          </w:tcPr>
          <w:p w14:paraId="754AAD5D" w14:textId="77777777" w:rsidR="00156C96" w:rsidRDefault="00000000">
            <w:pPr>
              <w:pStyle w:val="CellColumn"/>
            </w:pPr>
            <w:r>
              <w:rPr>
                <w:rFonts w:cs="Times New Roman"/>
              </w:rPr>
              <w:t>233.896.261</w:t>
            </w:r>
          </w:p>
        </w:tc>
        <w:tc>
          <w:tcPr>
            <w:tcW w:w="510" w:type="dxa"/>
          </w:tcPr>
          <w:p w14:paraId="4CE9C53E" w14:textId="77777777" w:rsidR="00156C96" w:rsidRDefault="00000000">
            <w:pPr>
              <w:pStyle w:val="CellColumn"/>
            </w:pPr>
            <w:r>
              <w:rPr>
                <w:rFonts w:cs="Times New Roman"/>
              </w:rPr>
              <w:t>104,4</w:t>
            </w:r>
          </w:p>
        </w:tc>
      </w:tr>
    </w:tbl>
    <w:p w14:paraId="2ECB55DB" w14:textId="77777777" w:rsidR="00156C96" w:rsidRDefault="00156C96">
      <w:pPr>
        <w:jc w:val="left"/>
      </w:pPr>
    </w:p>
    <w:p w14:paraId="49A9904B"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491"/>
        <w:gridCol w:w="1549"/>
        <w:gridCol w:w="1549"/>
        <w:gridCol w:w="1549"/>
        <w:gridCol w:w="1549"/>
        <w:gridCol w:w="1549"/>
        <w:gridCol w:w="970"/>
      </w:tblGrid>
      <w:tr w:rsidR="00156C96" w14:paraId="6C76CE0F" w14:textId="77777777">
        <w:trPr>
          <w:jc w:val="center"/>
        </w:trPr>
        <w:tc>
          <w:tcPr>
            <w:tcW w:w="1530" w:type="dxa"/>
            <w:shd w:val="clear" w:color="auto" w:fill="B5C0D8"/>
          </w:tcPr>
          <w:p w14:paraId="09117001" w14:textId="77777777" w:rsidR="00156C96" w:rsidRDefault="00156C96">
            <w:pPr>
              <w:pStyle w:val="CellHeader"/>
            </w:pPr>
          </w:p>
        </w:tc>
        <w:tc>
          <w:tcPr>
            <w:tcW w:w="1632" w:type="dxa"/>
            <w:shd w:val="clear" w:color="auto" w:fill="B5C0D8"/>
          </w:tcPr>
          <w:p w14:paraId="7D029945" w14:textId="77777777" w:rsidR="00156C96" w:rsidRDefault="00000000">
            <w:pPr>
              <w:pStyle w:val="CellHeader"/>
            </w:pPr>
            <w:r>
              <w:rPr>
                <w:rFonts w:cs="Times New Roman"/>
              </w:rPr>
              <w:t>Izvršenje 2024. (eur)</w:t>
            </w:r>
          </w:p>
        </w:tc>
        <w:tc>
          <w:tcPr>
            <w:tcW w:w="1632" w:type="dxa"/>
            <w:shd w:val="clear" w:color="auto" w:fill="B5C0D8"/>
          </w:tcPr>
          <w:p w14:paraId="67BEF422" w14:textId="77777777" w:rsidR="00156C96" w:rsidRDefault="00000000">
            <w:pPr>
              <w:pStyle w:val="CellHeader"/>
            </w:pPr>
            <w:r>
              <w:rPr>
                <w:rFonts w:cs="Times New Roman"/>
              </w:rPr>
              <w:t>Plan 2025. (eur)</w:t>
            </w:r>
          </w:p>
        </w:tc>
        <w:tc>
          <w:tcPr>
            <w:tcW w:w="1632" w:type="dxa"/>
            <w:shd w:val="clear" w:color="auto" w:fill="B5C0D8"/>
          </w:tcPr>
          <w:p w14:paraId="23A8B729" w14:textId="77777777" w:rsidR="00156C96" w:rsidRDefault="00000000">
            <w:pPr>
              <w:pStyle w:val="CellHeader"/>
            </w:pPr>
            <w:r>
              <w:rPr>
                <w:rFonts w:cs="Times New Roman"/>
              </w:rPr>
              <w:t>Plan 2026. (eur)</w:t>
            </w:r>
          </w:p>
        </w:tc>
        <w:tc>
          <w:tcPr>
            <w:tcW w:w="1632" w:type="dxa"/>
            <w:shd w:val="clear" w:color="auto" w:fill="B5C0D8"/>
          </w:tcPr>
          <w:p w14:paraId="1A876E92" w14:textId="77777777" w:rsidR="00156C96" w:rsidRDefault="00000000">
            <w:pPr>
              <w:pStyle w:val="CellHeader"/>
            </w:pPr>
            <w:r>
              <w:rPr>
                <w:rFonts w:cs="Times New Roman"/>
              </w:rPr>
              <w:t>Plan 2027. (eur)</w:t>
            </w:r>
          </w:p>
        </w:tc>
        <w:tc>
          <w:tcPr>
            <w:tcW w:w="1632" w:type="dxa"/>
            <w:shd w:val="clear" w:color="auto" w:fill="B5C0D8"/>
          </w:tcPr>
          <w:p w14:paraId="58A9A63D" w14:textId="77777777" w:rsidR="00156C96" w:rsidRDefault="00000000">
            <w:pPr>
              <w:pStyle w:val="CellHeader"/>
            </w:pPr>
            <w:r>
              <w:rPr>
                <w:rFonts w:cs="Times New Roman"/>
              </w:rPr>
              <w:t>Plan 2028. (eur)</w:t>
            </w:r>
          </w:p>
        </w:tc>
        <w:tc>
          <w:tcPr>
            <w:tcW w:w="510" w:type="dxa"/>
            <w:shd w:val="clear" w:color="auto" w:fill="B5C0D8"/>
          </w:tcPr>
          <w:p w14:paraId="7F5B4BC5" w14:textId="77777777" w:rsidR="00156C96" w:rsidRDefault="00000000">
            <w:pPr>
              <w:pStyle w:val="CellHeader"/>
            </w:pPr>
            <w:r>
              <w:rPr>
                <w:rFonts w:cs="Times New Roman"/>
              </w:rPr>
              <w:t>Indeks 2026/2025</w:t>
            </w:r>
          </w:p>
        </w:tc>
      </w:tr>
      <w:tr w:rsidR="00156C96" w14:paraId="31637854" w14:textId="77777777">
        <w:trPr>
          <w:jc w:val="center"/>
        </w:trPr>
        <w:tc>
          <w:tcPr>
            <w:tcW w:w="1530" w:type="dxa"/>
          </w:tcPr>
          <w:p w14:paraId="24CBFB47" w14:textId="77777777" w:rsidR="00156C96" w:rsidRDefault="00000000">
            <w:pPr>
              <w:pStyle w:val="CellColumn"/>
            </w:pPr>
            <w:r>
              <w:rPr>
                <w:rFonts w:cs="Times New Roman"/>
              </w:rPr>
              <w:t>2803-VOĐENJE SUDSKIH POSTUPAKA</w:t>
            </w:r>
          </w:p>
        </w:tc>
        <w:tc>
          <w:tcPr>
            <w:tcW w:w="1632" w:type="dxa"/>
          </w:tcPr>
          <w:p w14:paraId="4073A6F0" w14:textId="77777777" w:rsidR="00156C96" w:rsidRDefault="00000000">
            <w:pPr>
              <w:pStyle w:val="CellColumn"/>
            </w:pPr>
            <w:r>
              <w:rPr>
                <w:rFonts w:cs="Times New Roman"/>
              </w:rPr>
              <w:t>194.487.165</w:t>
            </w:r>
          </w:p>
        </w:tc>
        <w:tc>
          <w:tcPr>
            <w:tcW w:w="1632" w:type="dxa"/>
          </w:tcPr>
          <w:p w14:paraId="2FD81E5A" w14:textId="77777777" w:rsidR="00156C96" w:rsidRDefault="00000000">
            <w:pPr>
              <w:pStyle w:val="CellColumn"/>
            </w:pPr>
            <w:r>
              <w:rPr>
                <w:rFonts w:cs="Times New Roman"/>
              </w:rPr>
              <w:t>218.585.594</w:t>
            </w:r>
          </w:p>
        </w:tc>
        <w:tc>
          <w:tcPr>
            <w:tcW w:w="1632" w:type="dxa"/>
          </w:tcPr>
          <w:p w14:paraId="11114262" w14:textId="77777777" w:rsidR="00156C96" w:rsidRDefault="00000000">
            <w:pPr>
              <w:pStyle w:val="CellColumn"/>
            </w:pPr>
            <w:r>
              <w:rPr>
                <w:rFonts w:cs="Times New Roman"/>
              </w:rPr>
              <w:t>228.165.762</w:t>
            </w:r>
          </w:p>
        </w:tc>
        <w:tc>
          <w:tcPr>
            <w:tcW w:w="1632" w:type="dxa"/>
          </w:tcPr>
          <w:p w14:paraId="5E2C5B5A" w14:textId="77777777" w:rsidR="00156C96" w:rsidRDefault="00000000">
            <w:pPr>
              <w:pStyle w:val="CellColumn"/>
            </w:pPr>
            <w:r>
              <w:rPr>
                <w:rFonts w:cs="Times New Roman"/>
              </w:rPr>
              <w:t>234.785.195</w:t>
            </w:r>
          </w:p>
        </w:tc>
        <w:tc>
          <w:tcPr>
            <w:tcW w:w="1632" w:type="dxa"/>
          </w:tcPr>
          <w:p w14:paraId="66B97CE9" w14:textId="77777777" w:rsidR="00156C96" w:rsidRDefault="00000000">
            <w:pPr>
              <w:pStyle w:val="CellColumn"/>
            </w:pPr>
            <w:r>
              <w:rPr>
                <w:rFonts w:cs="Times New Roman"/>
              </w:rPr>
              <w:t>233.896.261</w:t>
            </w:r>
          </w:p>
        </w:tc>
        <w:tc>
          <w:tcPr>
            <w:tcW w:w="510" w:type="dxa"/>
          </w:tcPr>
          <w:p w14:paraId="74F9E217" w14:textId="77777777" w:rsidR="00156C96" w:rsidRDefault="00000000">
            <w:pPr>
              <w:pStyle w:val="CellColumn"/>
            </w:pPr>
            <w:r>
              <w:rPr>
                <w:rFonts w:cs="Times New Roman"/>
              </w:rPr>
              <w:t>104,4</w:t>
            </w:r>
          </w:p>
        </w:tc>
      </w:tr>
    </w:tbl>
    <w:p w14:paraId="500BFE9D" w14:textId="77777777" w:rsidR="00156C96" w:rsidRDefault="00156C96">
      <w:pPr>
        <w:jc w:val="left"/>
      </w:pPr>
    </w:p>
    <w:p w14:paraId="7733AD8A"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0385934A" w14:textId="77777777">
        <w:trPr>
          <w:jc w:val="center"/>
        </w:trPr>
        <w:tc>
          <w:tcPr>
            <w:tcW w:w="2245" w:type="dxa"/>
            <w:shd w:val="clear" w:color="auto" w:fill="B5C0D8"/>
          </w:tcPr>
          <w:p w14:paraId="1495858A" w14:textId="77777777" w:rsidR="00156C96" w:rsidRDefault="00000000">
            <w:r>
              <w:t>Pokazatelj učinka</w:t>
            </w:r>
          </w:p>
        </w:tc>
        <w:tc>
          <w:tcPr>
            <w:tcW w:w="2245" w:type="dxa"/>
            <w:shd w:val="clear" w:color="auto" w:fill="B5C0D8"/>
          </w:tcPr>
          <w:p w14:paraId="4730C318" w14:textId="77777777" w:rsidR="00156C96" w:rsidRDefault="00000000">
            <w:pPr>
              <w:pStyle w:val="CellHeader"/>
            </w:pPr>
            <w:r>
              <w:rPr>
                <w:rFonts w:cs="Times New Roman"/>
              </w:rPr>
              <w:t>Definicija</w:t>
            </w:r>
          </w:p>
        </w:tc>
        <w:tc>
          <w:tcPr>
            <w:tcW w:w="918" w:type="dxa"/>
            <w:shd w:val="clear" w:color="auto" w:fill="B5C0D8"/>
          </w:tcPr>
          <w:p w14:paraId="34B93FE5" w14:textId="77777777" w:rsidR="00156C96" w:rsidRDefault="00000000">
            <w:pPr>
              <w:pStyle w:val="CellHeader"/>
            </w:pPr>
            <w:r>
              <w:rPr>
                <w:rFonts w:cs="Times New Roman"/>
              </w:rPr>
              <w:t>Jedinica</w:t>
            </w:r>
          </w:p>
        </w:tc>
        <w:tc>
          <w:tcPr>
            <w:tcW w:w="918" w:type="dxa"/>
            <w:shd w:val="clear" w:color="auto" w:fill="B5C0D8"/>
          </w:tcPr>
          <w:p w14:paraId="41D4F54E" w14:textId="77777777" w:rsidR="00156C96" w:rsidRDefault="00000000">
            <w:pPr>
              <w:pStyle w:val="CellHeader"/>
            </w:pPr>
            <w:r>
              <w:rPr>
                <w:rFonts w:cs="Times New Roman"/>
              </w:rPr>
              <w:t>Polazna vrijednost</w:t>
            </w:r>
          </w:p>
        </w:tc>
        <w:tc>
          <w:tcPr>
            <w:tcW w:w="918" w:type="dxa"/>
            <w:shd w:val="clear" w:color="auto" w:fill="B5C0D8"/>
          </w:tcPr>
          <w:p w14:paraId="21D38542" w14:textId="77777777" w:rsidR="00156C96" w:rsidRDefault="00000000">
            <w:pPr>
              <w:pStyle w:val="CellHeader"/>
            </w:pPr>
            <w:r>
              <w:rPr>
                <w:rFonts w:cs="Times New Roman"/>
              </w:rPr>
              <w:t>Izvor podataka</w:t>
            </w:r>
          </w:p>
        </w:tc>
        <w:tc>
          <w:tcPr>
            <w:tcW w:w="918" w:type="dxa"/>
            <w:shd w:val="clear" w:color="auto" w:fill="B5C0D8"/>
          </w:tcPr>
          <w:p w14:paraId="4AABF93C" w14:textId="77777777" w:rsidR="00156C96" w:rsidRDefault="00000000">
            <w:pPr>
              <w:pStyle w:val="CellHeader"/>
            </w:pPr>
            <w:r>
              <w:rPr>
                <w:rFonts w:cs="Times New Roman"/>
              </w:rPr>
              <w:t>Ciljana vrijednost (2026.)</w:t>
            </w:r>
          </w:p>
        </w:tc>
        <w:tc>
          <w:tcPr>
            <w:tcW w:w="918" w:type="dxa"/>
            <w:shd w:val="clear" w:color="auto" w:fill="B5C0D8"/>
          </w:tcPr>
          <w:p w14:paraId="42855ED8" w14:textId="77777777" w:rsidR="00156C96" w:rsidRDefault="00000000">
            <w:pPr>
              <w:pStyle w:val="CellHeader"/>
            </w:pPr>
            <w:r>
              <w:rPr>
                <w:rFonts w:cs="Times New Roman"/>
              </w:rPr>
              <w:t>Ciljana vrijednost (2027.)</w:t>
            </w:r>
          </w:p>
        </w:tc>
        <w:tc>
          <w:tcPr>
            <w:tcW w:w="918" w:type="dxa"/>
            <w:shd w:val="clear" w:color="auto" w:fill="B5C0D8"/>
          </w:tcPr>
          <w:p w14:paraId="11945B77" w14:textId="77777777" w:rsidR="00156C96" w:rsidRDefault="00000000">
            <w:pPr>
              <w:pStyle w:val="CellHeader"/>
            </w:pPr>
            <w:r>
              <w:rPr>
                <w:rFonts w:cs="Times New Roman"/>
              </w:rPr>
              <w:t>Ciljana vrijednost (2028.)</w:t>
            </w:r>
          </w:p>
        </w:tc>
      </w:tr>
      <w:tr w:rsidR="00156C96" w14:paraId="4CBCBC70" w14:textId="77777777">
        <w:trPr>
          <w:jc w:val="center"/>
        </w:trPr>
        <w:tc>
          <w:tcPr>
            <w:tcW w:w="2245" w:type="dxa"/>
          </w:tcPr>
          <w:p w14:paraId="3670340F" w14:textId="77777777" w:rsidR="00156C96" w:rsidRDefault="00000000">
            <w:pPr>
              <w:pStyle w:val="CellColumn"/>
            </w:pPr>
            <w:r>
              <w:rPr>
                <w:rFonts w:cs="Times New Roman"/>
              </w:rPr>
              <w:t>Udio riješenih u broju primljenih predmeta</w:t>
            </w:r>
          </w:p>
        </w:tc>
        <w:tc>
          <w:tcPr>
            <w:tcW w:w="2245" w:type="dxa"/>
          </w:tcPr>
          <w:p w14:paraId="0989E371" w14:textId="77777777" w:rsidR="00156C96" w:rsidRDefault="00000000">
            <w:pPr>
              <w:pStyle w:val="CellColumn"/>
            </w:pPr>
            <w:r>
              <w:rPr>
                <w:rFonts w:cs="Times New Roman"/>
              </w:rPr>
              <w:t>Udio riješenih predmeta u odnosu na broj primljenih predmeta</w:t>
            </w:r>
          </w:p>
        </w:tc>
        <w:tc>
          <w:tcPr>
            <w:tcW w:w="918" w:type="dxa"/>
          </w:tcPr>
          <w:p w14:paraId="09E71E2D" w14:textId="77777777" w:rsidR="00156C96" w:rsidRDefault="00000000">
            <w:pPr>
              <w:pStyle w:val="CellColumn"/>
            </w:pPr>
            <w:r>
              <w:rPr>
                <w:rFonts w:cs="Times New Roman"/>
              </w:rPr>
              <w:t>postotak</w:t>
            </w:r>
          </w:p>
        </w:tc>
        <w:tc>
          <w:tcPr>
            <w:tcW w:w="918" w:type="dxa"/>
          </w:tcPr>
          <w:p w14:paraId="027D59B3" w14:textId="77777777" w:rsidR="00156C96" w:rsidRDefault="00000000">
            <w:pPr>
              <w:pStyle w:val="CellColumn"/>
            </w:pPr>
            <w:r>
              <w:rPr>
                <w:rFonts w:cs="Times New Roman"/>
              </w:rPr>
              <w:t>105</w:t>
            </w:r>
          </w:p>
        </w:tc>
        <w:tc>
          <w:tcPr>
            <w:tcW w:w="918" w:type="dxa"/>
          </w:tcPr>
          <w:p w14:paraId="1DE6E818" w14:textId="77777777" w:rsidR="00156C96" w:rsidRDefault="00000000">
            <w:pPr>
              <w:pStyle w:val="CellColumn"/>
            </w:pPr>
            <w:r>
              <w:rPr>
                <w:rFonts w:cs="Times New Roman"/>
              </w:rPr>
              <w:t>MPUDT</w:t>
            </w:r>
          </w:p>
        </w:tc>
        <w:tc>
          <w:tcPr>
            <w:tcW w:w="918" w:type="dxa"/>
          </w:tcPr>
          <w:p w14:paraId="3E629FD0" w14:textId="77777777" w:rsidR="00156C96" w:rsidRDefault="00000000">
            <w:pPr>
              <w:pStyle w:val="CellColumn"/>
            </w:pPr>
            <w:r>
              <w:rPr>
                <w:rFonts w:cs="Times New Roman"/>
              </w:rPr>
              <w:t>105</w:t>
            </w:r>
          </w:p>
        </w:tc>
        <w:tc>
          <w:tcPr>
            <w:tcW w:w="918" w:type="dxa"/>
          </w:tcPr>
          <w:p w14:paraId="6899B6CB" w14:textId="77777777" w:rsidR="00156C96" w:rsidRDefault="00000000">
            <w:pPr>
              <w:pStyle w:val="CellColumn"/>
            </w:pPr>
            <w:r>
              <w:rPr>
                <w:rFonts w:cs="Times New Roman"/>
              </w:rPr>
              <w:t>105</w:t>
            </w:r>
          </w:p>
        </w:tc>
        <w:tc>
          <w:tcPr>
            <w:tcW w:w="918" w:type="dxa"/>
          </w:tcPr>
          <w:p w14:paraId="6C06677B" w14:textId="77777777" w:rsidR="00156C96" w:rsidRDefault="00000000">
            <w:pPr>
              <w:pStyle w:val="CellColumn"/>
            </w:pPr>
            <w:r>
              <w:rPr>
                <w:rFonts w:cs="Times New Roman"/>
              </w:rPr>
              <w:t>105</w:t>
            </w:r>
          </w:p>
        </w:tc>
      </w:tr>
    </w:tbl>
    <w:p w14:paraId="7F95FE1C" w14:textId="77777777" w:rsidR="00156C96" w:rsidRDefault="00156C96">
      <w:pPr>
        <w:jc w:val="left"/>
      </w:pPr>
    </w:p>
    <w:p w14:paraId="384267D1" w14:textId="77777777" w:rsidR="00156C96" w:rsidRDefault="00000000">
      <w:pPr>
        <w:pStyle w:val="Naslov4"/>
      </w:pPr>
      <w:r>
        <w:t>A641000 VOĐENJE SUDSKIH POSTUPAKA IZ NADLEŽNOSTI OPĆINSKIH SUDOVA</w:t>
      </w:r>
    </w:p>
    <w:p w14:paraId="66958947" w14:textId="77777777" w:rsidR="00156C96" w:rsidRDefault="00000000">
      <w:pPr>
        <w:pStyle w:val="Naslov8"/>
        <w:jc w:val="left"/>
      </w:pPr>
      <w:r>
        <w:t>Zakonske i druge pravne osnove</w:t>
      </w:r>
    </w:p>
    <w:p w14:paraId="11C04628" w14:textId="77777777" w:rsidR="00156C96" w:rsidRDefault="00000000">
      <w:pPr>
        <w:pStyle w:val="Normal5"/>
      </w:pPr>
      <w:r>
        <w:t>Zakon o sudovima, Zakon o područjima i sjedištima sudova</w:t>
      </w:r>
    </w:p>
    <w:tbl>
      <w:tblPr>
        <w:tblStyle w:val="StilTablice"/>
        <w:tblW w:w="10206" w:type="dxa"/>
        <w:jc w:val="center"/>
        <w:tblLook w:val="04A0" w:firstRow="1" w:lastRow="0" w:firstColumn="1" w:lastColumn="0" w:noHBand="0" w:noVBand="1"/>
      </w:tblPr>
      <w:tblGrid>
        <w:gridCol w:w="1526"/>
        <w:gridCol w:w="1542"/>
        <w:gridCol w:w="1542"/>
        <w:gridCol w:w="1542"/>
        <w:gridCol w:w="1542"/>
        <w:gridCol w:w="1542"/>
        <w:gridCol w:w="970"/>
      </w:tblGrid>
      <w:tr w:rsidR="00156C96" w14:paraId="29E11A8B" w14:textId="77777777">
        <w:trPr>
          <w:jc w:val="center"/>
        </w:trPr>
        <w:tc>
          <w:tcPr>
            <w:tcW w:w="1530" w:type="dxa"/>
            <w:shd w:val="clear" w:color="auto" w:fill="B5C0D8"/>
          </w:tcPr>
          <w:p w14:paraId="18502C73" w14:textId="77777777" w:rsidR="00156C96" w:rsidRDefault="00000000">
            <w:pPr>
              <w:pStyle w:val="CellHeader"/>
            </w:pPr>
            <w:r>
              <w:rPr>
                <w:rFonts w:cs="Times New Roman"/>
              </w:rPr>
              <w:t>Naziv aktivnosti</w:t>
            </w:r>
          </w:p>
        </w:tc>
        <w:tc>
          <w:tcPr>
            <w:tcW w:w="1632" w:type="dxa"/>
            <w:shd w:val="clear" w:color="auto" w:fill="B5C0D8"/>
          </w:tcPr>
          <w:p w14:paraId="56C5E8EE" w14:textId="77777777" w:rsidR="00156C96" w:rsidRDefault="00000000">
            <w:pPr>
              <w:pStyle w:val="CellHeader"/>
            </w:pPr>
            <w:r>
              <w:rPr>
                <w:rFonts w:cs="Times New Roman"/>
              </w:rPr>
              <w:t>Izvršenje 2024. (eur)</w:t>
            </w:r>
          </w:p>
        </w:tc>
        <w:tc>
          <w:tcPr>
            <w:tcW w:w="1632" w:type="dxa"/>
            <w:shd w:val="clear" w:color="auto" w:fill="B5C0D8"/>
          </w:tcPr>
          <w:p w14:paraId="0185D24C" w14:textId="77777777" w:rsidR="00156C96" w:rsidRDefault="00000000">
            <w:pPr>
              <w:pStyle w:val="CellHeader"/>
            </w:pPr>
            <w:r>
              <w:rPr>
                <w:rFonts w:cs="Times New Roman"/>
              </w:rPr>
              <w:t>Plan 2025. (eur)</w:t>
            </w:r>
          </w:p>
        </w:tc>
        <w:tc>
          <w:tcPr>
            <w:tcW w:w="1632" w:type="dxa"/>
            <w:shd w:val="clear" w:color="auto" w:fill="B5C0D8"/>
          </w:tcPr>
          <w:p w14:paraId="05E16D4D" w14:textId="77777777" w:rsidR="00156C96" w:rsidRDefault="00000000">
            <w:pPr>
              <w:pStyle w:val="CellHeader"/>
            </w:pPr>
            <w:r>
              <w:rPr>
                <w:rFonts w:cs="Times New Roman"/>
              </w:rPr>
              <w:t>Plan 2026. (eur)</w:t>
            </w:r>
          </w:p>
        </w:tc>
        <w:tc>
          <w:tcPr>
            <w:tcW w:w="1632" w:type="dxa"/>
            <w:shd w:val="clear" w:color="auto" w:fill="B5C0D8"/>
          </w:tcPr>
          <w:p w14:paraId="342AE596" w14:textId="77777777" w:rsidR="00156C96" w:rsidRDefault="00000000">
            <w:pPr>
              <w:pStyle w:val="CellHeader"/>
            </w:pPr>
            <w:r>
              <w:rPr>
                <w:rFonts w:cs="Times New Roman"/>
              </w:rPr>
              <w:t>Plan 2027. (eur)</w:t>
            </w:r>
          </w:p>
        </w:tc>
        <w:tc>
          <w:tcPr>
            <w:tcW w:w="1632" w:type="dxa"/>
            <w:shd w:val="clear" w:color="auto" w:fill="B5C0D8"/>
          </w:tcPr>
          <w:p w14:paraId="6CB67CD2" w14:textId="77777777" w:rsidR="00156C96" w:rsidRDefault="00000000">
            <w:pPr>
              <w:pStyle w:val="CellHeader"/>
            </w:pPr>
            <w:r>
              <w:rPr>
                <w:rFonts w:cs="Times New Roman"/>
              </w:rPr>
              <w:t>Plan 2028. (eur)</w:t>
            </w:r>
          </w:p>
        </w:tc>
        <w:tc>
          <w:tcPr>
            <w:tcW w:w="510" w:type="dxa"/>
            <w:shd w:val="clear" w:color="auto" w:fill="B5C0D8"/>
          </w:tcPr>
          <w:p w14:paraId="2FDF7039" w14:textId="77777777" w:rsidR="00156C96" w:rsidRDefault="00000000">
            <w:pPr>
              <w:pStyle w:val="CellHeader"/>
            </w:pPr>
            <w:r>
              <w:rPr>
                <w:rFonts w:cs="Times New Roman"/>
              </w:rPr>
              <w:t>Indeks 2026/2025</w:t>
            </w:r>
          </w:p>
        </w:tc>
      </w:tr>
      <w:tr w:rsidR="00156C96" w14:paraId="63A2A04C" w14:textId="77777777">
        <w:trPr>
          <w:jc w:val="center"/>
        </w:trPr>
        <w:tc>
          <w:tcPr>
            <w:tcW w:w="1530" w:type="dxa"/>
          </w:tcPr>
          <w:p w14:paraId="3BC40630" w14:textId="77777777" w:rsidR="00156C96" w:rsidRDefault="00000000">
            <w:pPr>
              <w:pStyle w:val="CellColumn"/>
            </w:pPr>
            <w:r>
              <w:rPr>
                <w:rFonts w:cs="Times New Roman"/>
              </w:rPr>
              <w:t>A641000-VOĐENJE SUDSKIH POSTUPAKA IZ NADLEŽNOSTI OPĆINSKIH SUDOVA</w:t>
            </w:r>
          </w:p>
        </w:tc>
        <w:tc>
          <w:tcPr>
            <w:tcW w:w="1632" w:type="dxa"/>
          </w:tcPr>
          <w:p w14:paraId="6A2E220C" w14:textId="77777777" w:rsidR="00156C96" w:rsidRDefault="00000000">
            <w:pPr>
              <w:pStyle w:val="CellColumn"/>
            </w:pPr>
            <w:r>
              <w:rPr>
                <w:rFonts w:cs="Times New Roman"/>
              </w:rPr>
              <w:t>194.339.989</w:t>
            </w:r>
          </w:p>
        </w:tc>
        <w:tc>
          <w:tcPr>
            <w:tcW w:w="1632" w:type="dxa"/>
          </w:tcPr>
          <w:p w14:paraId="06DD128F" w14:textId="77777777" w:rsidR="00156C96" w:rsidRDefault="00000000">
            <w:pPr>
              <w:pStyle w:val="CellColumn"/>
            </w:pPr>
            <w:r>
              <w:rPr>
                <w:rFonts w:cs="Times New Roman"/>
              </w:rPr>
              <w:t>217.940.598</w:t>
            </w:r>
          </w:p>
        </w:tc>
        <w:tc>
          <w:tcPr>
            <w:tcW w:w="1632" w:type="dxa"/>
          </w:tcPr>
          <w:p w14:paraId="6A1DB683" w14:textId="77777777" w:rsidR="00156C96" w:rsidRDefault="00000000">
            <w:pPr>
              <w:pStyle w:val="CellColumn"/>
            </w:pPr>
            <w:r>
              <w:rPr>
                <w:rFonts w:cs="Times New Roman"/>
              </w:rPr>
              <w:t>227.930.307</w:t>
            </w:r>
          </w:p>
        </w:tc>
        <w:tc>
          <w:tcPr>
            <w:tcW w:w="1632" w:type="dxa"/>
          </w:tcPr>
          <w:p w14:paraId="10EFB322" w14:textId="77777777" w:rsidR="00156C96" w:rsidRDefault="00000000">
            <w:pPr>
              <w:pStyle w:val="CellColumn"/>
            </w:pPr>
            <w:r>
              <w:rPr>
                <w:rFonts w:cs="Times New Roman"/>
              </w:rPr>
              <w:t>234.529.614</w:t>
            </w:r>
          </w:p>
        </w:tc>
        <w:tc>
          <w:tcPr>
            <w:tcW w:w="1632" w:type="dxa"/>
          </w:tcPr>
          <w:p w14:paraId="56B7D646" w14:textId="77777777" w:rsidR="00156C96" w:rsidRDefault="00000000">
            <w:pPr>
              <w:pStyle w:val="CellColumn"/>
            </w:pPr>
            <w:r>
              <w:rPr>
                <w:rFonts w:cs="Times New Roman"/>
              </w:rPr>
              <w:t>233.635.680</w:t>
            </w:r>
          </w:p>
        </w:tc>
        <w:tc>
          <w:tcPr>
            <w:tcW w:w="510" w:type="dxa"/>
          </w:tcPr>
          <w:p w14:paraId="65A41ABD" w14:textId="77777777" w:rsidR="00156C96" w:rsidRDefault="00000000">
            <w:pPr>
              <w:pStyle w:val="CellColumn"/>
            </w:pPr>
            <w:r>
              <w:rPr>
                <w:rFonts w:cs="Times New Roman"/>
              </w:rPr>
              <w:t>104,6</w:t>
            </w:r>
          </w:p>
        </w:tc>
      </w:tr>
    </w:tbl>
    <w:p w14:paraId="70EC6311" w14:textId="77777777" w:rsidR="00156C96" w:rsidRDefault="00156C96">
      <w:pPr>
        <w:jc w:val="left"/>
      </w:pPr>
    </w:p>
    <w:p w14:paraId="37A16CC0" w14:textId="77777777" w:rsidR="00156C96" w:rsidRDefault="00000000">
      <w:r>
        <w:t xml:space="preserve">U okviru ove aktivnosti osigurana su sredstva za financiranje rashoda za zaposlene i materijalnih rashoda potrebnih za redovan rad općinskih sudova, u kojima je ukupno 5528 zaposlenih, od čega 1015 pravosudnih dužnosnika, 4058 službenika i 455 namještenika. Od ukupno planiranog iznosa u 2026. godini na sredstva za plaće i doprinose odnosi </w:t>
      </w:r>
      <w:r>
        <w:lastRenderedPageBreak/>
        <w:t>se 178.317.909 € (osnovica za obračun plaće iznosi 1.004,87 € uvećana za pripadajući koeficijent i minuli rad). Na ostale rashode za zaposlene (prava po Kolektivnom ugovoru) odnosi se 5.731.147 €, na naknade za prijevoz na posao i s posla 4.297.245 €, dok se ostatak sredstava odnosi na materijalne rashode, s najvećim udjelom rashoda za intelektualne i osobne usluge u iznosu 15.319.560 € (usluge odvjetnika po službenoj dužnosti, usluge vještaka, prevoditelja i tumača u sudskim postupcima), rashoda za usluge pošte i telefona u iznosu 10.836.639 €, rashoda za energiju u iznosu 2.717.824 €, rashoda za uredski materijal u iznosu 2.319.859 €, rashoda za nabavu uredske opreme i namještaja, komunikacijske opreme i opreme za održavanje i zaštitu u iznosu od 228.339 €, nabavu vozila putem financijskog leasinga u iznosu 282.027 € te rashoda za dodatna ulaganja na građevinskim objektima u iznosu 2.097.626 €, zbog potrebe sanacije i uređenja zgrada pravosudnih tijela. Od ukupno planiranog iznosa u 2027. godini na sredstva za plaće i doprinose odnosi se 178.667.211 €, na ostale rashode za zaposlene (prava po Kolektivnom ugovoru) 5.796.899 €, na naknadu za prijevoz na posao i s posla 4.476.946 €, dok se ostatak sredstava odnosi na materijalne rashode, od kojih se najveći iznosi iskazuju na istim stavkama rashoda kao i u prethodnoj godini. Od ukupno planiranog iznosa u 2028. godini na sredstva za plaće i doprinose odnosi se 179.129.355 €, na ostale rashode za zaposlene (prava po Kolektivnom ugovoru) 5.810.750 €, na naknade za prijevoz na posao i s posla 4.498.904 €, dok se ostatak planiranih  sredstava odnosi na materijalne rashode, od kojih se najveći iznosi iskazuju na istim stavkama rashoda kao i u prethodnoj godini. U 2027. i 2028. godini sredstva za zaposlene uvećana su za iznos minulog rada.</w:t>
      </w:r>
    </w:p>
    <w:p w14:paraId="46D5D90B"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01"/>
        <w:gridCol w:w="1840"/>
        <w:gridCol w:w="917"/>
        <w:gridCol w:w="896"/>
        <w:gridCol w:w="917"/>
        <w:gridCol w:w="917"/>
        <w:gridCol w:w="917"/>
      </w:tblGrid>
      <w:tr w:rsidR="00156C96" w14:paraId="2F723E35" w14:textId="77777777">
        <w:trPr>
          <w:jc w:val="center"/>
        </w:trPr>
        <w:tc>
          <w:tcPr>
            <w:tcW w:w="2245" w:type="dxa"/>
            <w:shd w:val="clear" w:color="auto" w:fill="B5C0D8"/>
          </w:tcPr>
          <w:p w14:paraId="14F445ED" w14:textId="77777777" w:rsidR="00156C96" w:rsidRDefault="00000000">
            <w:r>
              <w:t>Pokazatelj rezultata</w:t>
            </w:r>
          </w:p>
        </w:tc>
        <w:tc>
          <w:tcPr>
            <w:tcW w:w="2245" w:type="dxa"/>
            <w:shd w:val="clear" w:color="auto" w:fill="B5C0D8"/>
          </w:tcPr>
          <w:p w14:paraId="7A2B6126" w14:textId="77777777" w:rsidR="00156C96" w:rsidRDefault="00000000">
            <w:pPr>
              <w:pStyle w:val="CellHeader"/>
            </w:pPr>
            <w:r>
              <w:rPr>
                <w:rFonts w:cs="Times New Roman"/>
              </w:rPr>
              <w:t>Definicija</w:t>
            </w:r>
          </w:p>
        </w:tc>
        <w:tc>
          <w:tcPr>
            <w:tcW w:w="2245" w:type="dxa"/>
            <w:shd w:val="clear" w:color="auto" w:fill="B5C0D8"/>
          </w:tcPr>
          <w:p w14:paraId="6D3AD6A7" w14:textId="77777777" w:rsidR="00156C96" w:rsidRDefault="00000000">
            <w:pPr>
              <w:pStyle w:val="CellHeader"/>
            </w:pPr>
            <w:r>
              <w:rPr>
                <w:rFonts w:cs="Times New Roman"/>
              </w:rPr>
              <w:t>Jedinica</w:t>
            </w:r>
          </w:p>
        </w:tc>
        <w:tc>
          <w:tcPr>
            <w:tcW w:w="918" w:type="dxa"/>
            <w:shd w:val="clear" w:color="auto" w:fill="B5C0D8"/>
          </w:tcPr>
          <w:p w14:paraId="0549BB95" w14:textId="77777777" w:rsidR="00156C96" w:rsidRDefault="00000000">
            <w:pPr>
              <w:pStyle w:val="CellHeader"/>
            </w:pPr>
            <w:r>
              <w:rPr>
                <w:rFonts w:cs="Times New Roman"/>
              </w:rPr>
              <w:t>Polazna vrijednost</w:t>
            </w:r>
          </w:p>
        </w:tc>
        <w:tc>
          <w:tcPr>
            <w:tcW w:w="918" w:type="dxa"/>
            <w:shd w:val="clear" w:color="auto" w:fill="B5C0D8"/>
          </w:tcPr>
          <w:p w14:paraId="78AE00CB" w14:textId="77777777" w:rsidR="00156C96" w:rsidRDefault="00000000">
            <w:pPr>
              <w:pStyle w:val="CellHeader"/>
            </w:pPr>
            <w:r>
              <w:rPr>
                <w:rFonts w:cs="Times New Roman"/>
              </w:rPr>
              <w:t>Izvor podataka</w:t>
            </w:r>
          </w:p>
        </w:tc>
        <w:tc>
          <w:tcPr>
            <w:tcW w:w="918" w:type="dxa"/>
            <w:shd w:val="clear" w:color="auto" w:fill="B5C0D8"/>
          </w:tcPr>
          <w:p w14:paraId="46615864" w14:textId="77777777" w:rsidR="00156C96" w:rsidRDefault="00000000">
            <w:pPr>
              <w:pStyle w:val="CellHeader"/>
            </w:pPr>
            <w:r>
              <w:rPr>
                <w:rFonts w:cs="Times New Roman"/>
              </w:rPr>
              <w:t>Ciljana vrijednost (2026.)</w:t>
            </w:r>
          </w:p>
        </w:tc>
        <w:tc>
          <w:tcPr>
            <w:tcW w:w="918" w:type="dxa"/>
            <w:shd w:val="clear" w:color="auto" w:fill="B5C0D8"/>
          </w:tcPr>
          <w:p w14:paraId="1F88DCDB" w14:textId="77777777" w:rsidR="00156C96" w:rsidRDefault="00000000">
            <w:pPr>
              <w:pStyle w:val="CellHeader"/>
            </w:pPr>
            <w:r>
              <w:rPr>
                <w:rFonts w:cs="Times New Roman"/>
              </w:rPr>
              <w:t>Ciljana vrijednost (2027.)</w:t>
            </w:r>
          </w:p>
        </w:tc>
        <w:tc>
          <w:tcPr>
            <w:tcW w:w="918" w:type="dxa"/>
            <w:shd w:val="clear" w:color="auto" w:fill="B5C0D8"/>
          </w:tcPr>
          <w:p w14:paraId="608D7FF2" w14:textId="77777777" w:rsidR="00156C96" w:rsidRDefault="00000000">
            <w:pPr>
              <w:pStyle w:val="CellHeader"/>
            </w:pPr>
            <w:r>
              <w:rPr>
                <w:rFonts w:cs="Times New Roman"/>
              </w:rPr>
              <w:t>Ciljana vrijednost (2028.)</w:t>
            </w:r>
          </w:p>
        </w:tc>
      </w:tr>
      <w:tr w:rsidR="00156C96" w14:paraId="1726D373" w14:textId="77777777">
        <w:trPr>
          <w:jc w:val="center"/>
        </w:trPr>
        <w:tc>
          <w:tcPr>
            <w:tcW w:w="2245" w:type="dxa"/>
          </w:tcPr>
          <w:p w14:paraId="4CC9422F" w14:textId="77777777" w:rsidR="00156C96" w:rsidRDefault="00000000">
            <w:pPr>
              <w:pStyle w:val="CellColumn"/>
            </w:pPr>
            <w:r>
              <w:rPr>
                <w:rFonts w:cs="Times New Roman"/>
              </w:rPr>
              <w:t>Smanjenje broja neriješenih predmeta</w:t>
            </w:r>
          </w:p>
        </w:tc>
        <w:tc>
          <w:tcPr>
            <w:tcW w:w="2245" w:type="dxa"/>
          </w:tcPr>
          <w:p w14:paraId="5FFCD120" w14:textId="77777777" w:rsidR="00156C96" w:rsidRDefault="00000000">
            <w:pPr>
              <w:pStyle w:val="CellColumn"/>
            </w:pPr>
            <w:r>
              <w:rPr>
                <w:rFonts w:cs="Times New Roman"/>
              </w:rPr>
              <w:t>Smanjenje broja neriješenih predmeta u odnosu na broj neriješenih predmeta na kraju prethodne godine</w:t>
            </w:r>
          </w:p>
        </w:tc>
        <w:tc>
          <w:tcPr>
            <w:tcW w:w="918" w:type="dxa"/>
          </w:tcPr>
          <w:p w14:paraId="00EFA07B" w14:textId="77777777" w:rsidR="00156C96" w:rsidRDefault="00000000">
            <w:pPr>
              <w:pStyle w:val="CellColumn"/>
            </w:pPr>
            <w:r>
              <w:rPr>
                <w:rFonts w:cs="Times New Roman"/>
              </w:rPr>
              <w:t>broj</w:t>
            </w:r>
          </w:p>
        </w:tc>
        <w:tc>
          <w:tcPr>
            <w:tcW w:w="918" w:type="dxa"/>
          </w:tcPr>
          <w:p w14:paraId="03EC38B9" w14:textId="77777777" w:rsidR="00156C96" w:rsidRDefault="00000000">
            <w:pPr>
              <w:pStyle w:val="CellColumn"/>
            </w:pPr>
            <w:r>
              <w:rPr>
                <w:rFonts w:cs="Times New Roman"/>
              </w:rPr>
              <w:t>328.819</w:t>
            </w:r>
          </w:p>
        </w:tc>
        <w:tc>
          <w:tcPr>
            <w:tcW w:w="918" w:type="dxa"/>
          </w:tcPr>
          <w:p w14:paraId="1848C0DE" w14:textId="77777777" w:rsidR="00156C96" w:rsidRDefault="00000000">
            <w:pPr>
              <w:pStyle w:val="CellColumn"/>
            </w:pPr>
            <w:r>
              <w:rPr>
                <w:rFonts w:cs="Times New Roman"/>
              </w:rPr>
              <w:t>MPUDT</w:t>
            </w:r>
          </w:p>
        </w:tc>
        <w:tc>
          <w:tcPr>
            <w:tcW w:w="918" w:type="dxa"/>
          </w:tcPr>
          <w:p w14:paraId="3A1BB157" w14:textId="77777777" w:rsidR="00156C96" w:rsidRDefault="00000000">
            <w:pPr>
              <w:pStyle w:val="CellColumn"/>
            </w:pPr>
            <w:r>
              <w:rPr>
                <w:rFonts w:cs="Times New Roman"/>
              </w:rPr>
              <w:t>315.000</w:t>
            </w:r>
          </w:p>
        </w:tc>
        <w:tc>
          <w:tcPr>
            <w:tcW w:w="918" w:type="dxa"/>
          </w:tcPr>
          <w:p w14:paraId="536F2303" w14:textId="77777777" w:rsidR="00156C96" w:rsidRDefault="00000000">
            <w:pPr>
              <w:pStyle w:val="CellColumn"/>
            </w:pPr>
            <w:r>
              <w:rPr>
                <w:rFonts w:cs="Times New Roman"/>
              </w:rPr>
              <w:t>300.000</w:t>
            </w:r>
          </w:p>
        </w:tc>
        <w:tc>
          <w:tcPr>
            <w:tcW w:w="918" w:type="dxa"/>
          </w:tcPr>
          <w:p w14:paraId="699F1649" w14:textId="77777777" w:rsidR="00156C96" w:rsidRDefault="00000000">
            <w:pPr>
              <w:pStyle w:val="CellColumn"/>
            </w:pPr>
            <w:r>
              <w:rPr>
                <w:rFonts w:cs="Times New Roman"/>
              </w:rPr>
              <w:t>300.000</w:t>
            </w:r>
          </w:p>
        </w:tc>
      </w:tr>
    </w:tbl>
    <w:p w14:paraId="478AAFF4" w14:textId="77777777" w:rsidR="00156C96" w:rsidRDefault="00156C96">
      <w:pPr>
        <w:jc w:val="left"/>
      </w:pPr>
    </w:p>
    <w:p w14:paraId="2E8D00EE" w14:textId="77777777" w:rsidR="00156C96" w:rsidRDefault="00000000">
      <w:pPr>
        <w:pStyle w:val="Naslov4"/>
      </w:pPr>
      <w:r>
        <w:t>A641001 JEDNOSTAVNI STEČAJ POTROŠAČA</w:t>
      </w:r>
    </w:p>
    <w:p w14:paraId="72696367" w14:textId="77777777" w:rsidR="00156C96" w:rsidRDefault="00000000">
      <w:pPr>
        <w:pStyle w:val="Naslov8"/>
        <w:jc w:val="left"/>
      </w:pPr>
      <w:r>
        <w:t>Zakonske i druge pravne osnove</w:t>
      </w:r>
    </w:p>
    <w:p w14:paraId="5017686B" w14:textId="77777777" w:rsidR="00156C96" w:rsidRDefault="00000000">
      <w:pPr>
        <w:pStyle w:val="Normal5"/>
      </w:pPr>
      <w:r>
        <w:t>Zakon o izmjenama i dopunama Zakona o stečaju potrošača</w:t>
      </w:r>
    </w:p>
    <w:tbl>
      <w:tblPr>
        <w:tblStyle w:val="StilTablice"/>
        <w:tblW w:w="10206" w:type="dxa"/>
        <w:jc w:val="center"/>
        <w:tblLook w:val="04A0" w:firstRow="1" w:lastRow="0" w:firstColumn="1" w:lastColumn="0" w:noHBand="0" w:noVBand="1"/>
      </w:tblPr>
      <w:tblGrid>
        <w:gridCol w:w="1526"/>
        <w:gridCol w:w="1550"/>
        <w:gridCol w:w="1540"/>
        <w:gridCol w:w="1540"/>
        <w:gridCol w:w="1540"/>
        <w:gridCol w:w="1540"/>
        <w:gridCol w:w="970"/>
      </w:tblGrid>
      <w:tr w:rsidR="00156C96" w14:paraId="094CEDB9" w14:textId="77777777">
        <w:trPr>
          <w:jc w:val="center"/>
        </w:trPr>
        <w:tc>
          <w:tcPr>
            <w:tcW w:w="1530" w:type="dxa"/>
            <w:shd w:val="clear" w:color="auto" w:fill="B5C0D8"/>
          </w:tcPr>
          <w:p w14:paraId="2D0DB068" w14:textId="77777777" w:rsidR="00156C96" w:rsidRDefault="00000000">
            <w:pPr>
              <w:pStyle w:val="CellHeader"/>
            </w:pPr>
            <w:r>
              <w:rPr>
                <w:rFonts w:cs="Times New Roman"/>
              </w:rPr>
              <w:t>Naziv aktivnosti</w:t>
            </w:r>
          </w:p>
        </w:tc>
        <w:tc>
          <w:tcPr>
            <w:tcW w:w="1632" w:type="dxa"/>
            <w:shd w:val="clear" w:color="auto" w:fill="B5C0D8"/>
          </w:tcPr>
          <w:p w14:paraId="01354FF7" w14:textId="77777777" w:rsidR="00156C96" w:rsidRDefault="00000000">
            <w:pPr>
              <w:pStyle w:val="CellHeader"/>
            </w:pPr>
            <w:r>
              <w:rPr>
                <w:rFonts w:cs="Times New Roman"/>
              </w:rPr>
              <w:t>Izvršenje 2024. (eur)</w:t>
            </w:r>
          </w:p>
        </w:tc>
        <w:tc>
          <w:tcPr>
            <w:tcW w:w="1632" w:type="dxa"/>
            <w:shd w:val="clear" w:color="auto" w:fill="B5C0D8"/>
          </w:tcPr>
          <w:p w14:paraId="75496376" w14:textId="77777777" w:rsidR="00156C96" w:rsidRDefault="00000000">
            <w:pPr>
              <w:pStyle w:val="CellHeader"/>
            </w:pPr>
            <w:r>
              <w:rPr>
                <w:rFonts w:cs="Times New Roman"/>
              </w:rPr>
              <w:t>Plan 2025. (eur)</w:t>
            </w:r>
          </w:p>
        </w:tc>
        <w:tc>
          <w:tcPr>
            <w:tcW w:w="1632" w:type="dxa"/>
            <w:shd w:val="clear" w:color="auto" w:fill="B5C0D8"/>
          </w:tcPr>
          <w:p w14:paraId="1B799092" w14:textId="77777777" w:rsidR="00156C96" w:rsidRDefault="00000000">
            <w:pPr>
              <w:pStyle w:val="CellHeader"/>
            </w:pPr>
            <w:r>
              <w:rPr>
                <w:rFonts w:cs="Times New Roman"/>
              </w:rPr>
              <w:t>Plan 2026. (eur)</w:t>
            </w:r>
          </w:p>
        </w:tc>
        <w:tc>
          <w:tcPr>
            <w:tcW w:w="1632" w:type="dxa"/>
            <w:shd w:val="clear" w:color="auto" w:fill="B5C0D8"/>
          </w:tcPr>
          <w:p w14:paraId="21ABE2DE" w14:textId="77777777" w:rsidR="00156C96" w:rsidRDefault="00000000">
            <w:pPr>
              <w:pStyle w:val="CellHeader"/>
            </w:pPr>
            <w:r>
              <w:rPr>
                <w:rFonts w:cs="Times New Roman"/>
              </w:rPr>
              <w:t>Plan 2027. (eur)</w:t>
            </w:r>
          </w:p>
        </w:tc>
        <w:tc>
          <w:tcPr>
            <w:tcW w:w="1632" w:type="dxa"/>
            <w:shd w:val="clear" w:color="auto" w:fill="B5C0D8"/>
          </w:tcPr>
          <w:p w14:paraId="5A2B3078" w14:textId="77777777" w:rsidR="00156C96" w:rsidRDefault="00000000">
            <w:pPr>
              <w:pStyle w:val="CellHeader"/>
            </w:pPr>
            <w:r>
              <w:rPr>
                <w:rFonts w:cs="Times New Roman"/>
              </w:rPr>
              <w:t>Plan 2028. (eur)</w:t>
            </w:r>
          </w:p>
        </w:tc>
        <w:tc>
          <w:tcPr>
            <w:tcW w:w="510" w:type="dxa"/>
            <w:shd w:val="clear" w:color="auto" w:fill="B5C0D8"/>
          </w:tcPr>
          <w:p w14:paraId="45EF52EB" w14:textId="77777777" w:rsidR="00156C96" w:rsidRDefault="00000000">
            <w:pPr>
              <w:pStyle w:val="CellHeader"/>
            </w:pPr>
            <w:r>
              <w:rPr>
                <w:rFonts w:cs="Times New Roman"/>
              </w:rPr>
              <w:t>Indeks 2026/2025</w:t>
            </w:r>
          </w:p>
        </w:tc>
      </w:tr>
      <w:tr w:rsidR="00156C96" w14:paraId="685C4998" w14:textId="77777777">
        <w:trPr>
          <w:jc w:val="center"/>
        </w:trPr>
        <w:tc>
          <w:tcPr>
            <w:tcW w:w="1530" w:type="dxa"/>
          </w:tcPr>
          <w:p w14:paraId="67487858" w14:textId="77777777" w:rsidR="00156C96" w:rsidRDefault="00000000">
            <w:pPr>
              <w:pStyle w:val="CellColumn"/>
            </w:pPr>
            <w:r>
              <w:rPr>
                <w:rFonts w:cs="Times New Roman"/>
              </w:rPr>
              <w:t>A641001-JEDNOSTAVNI STEČAJ POTROŠAČA</w:t>
            </w:r>
          </w:p>
        </w:tc>
        <w:tc>
          <w:tcPr>
            <w:tcW w:w="1632" w:type="dxa"/>
          </w:tcPr>
          <w:p w14:paraId="623DB344" w14:textId="77777777" w:rsidR="00156C96" w:rsidRDefault="00000000">
            <w:pPr>
              <w:pStyle w:val="CellColumn"/>
            </w:pPr>
            <w:r>
              <w:rPr>
                <w:rFonts w:cs="Times New Roman"/>
              </w:rPr>
              <w:t>147.176</w:t>
            </w:r>
          </w:p>
        </w:tc>
        <w:tc>
          <w:tcPr>
            <w:tcW w:w="1632" w:type="dxa"/>
          </w:tcPr>
          <w:p w14:paraId="741315BC" w14:textId="77777777" w:rsidR="00156C96" w:rsidRDefault="00000000">
            <w:pPr>
              <w:pStyle w:val="CellColumn"/>
            </w:pPr>
            <w:r>
              <w:rPr>
                <w:rFonts w:cs="Times New Roman"/>
              </w:rPr>
              <w:t>644.996</w:t>
            </w:r>
          </w:p>
        </w:tc>
        <w:tc>
          <w:tcPr>
            <w:tcW w:w="1632" w:type="dxa"/>
          </w:tcPr>
          <w:p w14:paraId="1B35CBEE" w14:textId="77777777" w:rsidR="00156C96" w:rsidRDefault="00000000">
            <w:pPr>
              <w:pStyle w:val="CellColumn"/>
            </w:pPr>
            <w:r>
              <w:rPr>
                <w:rFonts w:cs="Times New Roman"/>
              </w:rPr>
              <w:t>235.455</w:t>
            </w:r>
          </w:p>
        </w:tc>
        <w:tc>
          <w:tcPr>
            <w:tcW w:w="1632" w:type="dxa"/>
          </w:tcPr>
          <w:p w14:paraId="79DD1C09" w14:textId="77777777" w:rsidR="00156C96" w:rsidRDefault="00000000">
            <w:pPr>
              <w:pStyle w:val="CellColumn"/>
            </w:pPr>
            <w:r>
              <w:rPr>
                <w:rFonts w:cs="Times New Roman"/>
              </w:rPr>
              <w:t>255.581</w:t>
            </w:r>
          </w:p>
        </w:tc>
        <w:tc>
          <w:tcPr>
            <w:tcW w:w="1632" w:type="dxa"/>
          </w:tcPr>
          <w:p w14:paraId="3289766A" w14:textId="77777777" w:rsidR="00156C96" w:rsidRDefault="00000000">
            <w:pPr>
              <w:pStyle w:val="CellColumn"/>
            </w:pPr>
            <w:r>
              <w:rPr>
                <w:rFonts w:cs="Times New Roman"/>
              </w:rPr>
              <w:t>260.581</w:t>
            </w:r>
          </w:p>
        </w:tc>
        <w:tc>
          <w:tcPr>
            <w:tcW w:w="510" w:type="dxa"/>
          </w:tcPr>
          <w:p w14:paraId="5E907EC6" w14:textId="77777777" w:rsidR="00156C96" w:rsidRDefault="00000000">
            <w:pPr>
              <w:pStyle w:val="CellColumn"/>
            </w:pPr>
            <w:r>
              <w:rPr>
                <w:rFonts w:cs="Times New Roman"/>
              </w:rPr>
              <w:t>36,5</w:t>
            </w:r>
          </w:p>
        </w:tc>
      </w:tr>
    </w:tbl>
    <w:p w14:paraId="378039FD" w14:textId="77777777" w:rsidR="00156C96" w:rsidRDefault="00156C96">
      <w:pPr>
        <w:jc w:val="left"/>
      </w:pPr>
    </w:p>
    <w:p w14:paraId="4D3D7CB8" w14:textId="77777777" w:rsidR="00156C96" w:rsidRDefault="00000000">
      <w:r>
        <w:t>U okviru ove aktivnosti planirana su sredstva za provedbu jednostavnog postupka stečaja potrošača, a odnose se na podmirenje troškova odvjetnika koji je imenovan kao povjerenik i ima pravo na nagradu i naknadu troškova, a kriterije i način plaćanja propisuje Vlada uredbom. Sredstva su planirana i za podmirenje materijalnih rashoda suda, kao što su troškovi poštarine prilikom dostave rješenja strankama u postupku i troškovi intelektualnih usluga za dodatna vještačenja. Otvaranjem jednostavnog postupka stečaja potrošača omogućuje se namirenje tražbina vjerovnika iz imovine koja je za to podobna te oslobađanje potrošača od preostalog duga. Sredstva su planirana temeljem članka 21. Zakona o stečaju potrošača te prema sklopljenim ugovorima o elektronskom zaprimanju dokumenata, ispisa i kuvertiranja sudskih pismena za primatelje tih pismena. Najveći udio u planiranim sredstvima odnosi se na poštanske usluge u iznosu 191.410 € za 2026., 208.636 € za 2027. i 213.636 € za 2028.</w:t>
      </w:r>
    </w:p>
    <w:p w14:paraId="4AE68891" w14:textId="77777777" w:rsidR="00156C96" w:rsidRDefault="00000000">
      <w:pPr>
        <w:pStyle w:val="Naslov2"/>
      </w:pPr>
      <w:r>
        <w:t>10985 Općinska državna odvjetništva</w:t>
      </w:r>
    </w:p>
    <w:p w14:paraId="091207D5" w14:textId="77777777" w:rsidR="00156C96" w:rsidRDefault="00000000">
      <w:pPr>
        <w:pStyle w:val="Normal3"/>
      </w:pPr>
      <w:r>
        <w:t xml:space="preserve">Zakonom o državnom odvjetništvu iz 2018. te Zakonom o područjima i sjedištima državnih odvjetništava iz 2022. ustanovljeno je 26 općinskih državnih odvjetništava i to: Bjelovar, Virovitica, Dubrovnik, Metković, Karlovac, Gospić, Osijek, Pula, Pazin, Rijeka, Sisak, Slavonski Brod, Požega, Split, Šibenik, Varaždin, Čakovec, </w:t>
      </w:r>
      <w:r>
        <w:lastRenderedPageBreak/>
        <w:t>Koprivnica, Novi Zagreb, Velika Gorica, Vukovar, Vinkovci, Zadar, Zlatar te Kazneno i Građansko odvjetništvo u Zagrebu. Općinska državna odvjetništva su samostalna i neovisna pravosudna tijela ovlaštena i dužna postupati protiv počinitelja kaznenih djela i drugih kažnjivih djela, poduzimati pravne radnje radi zaštite imovine Republike Hrvatske te podnositi pravna sredstva za zaštitu Ustava RH i Zakona.</w:t>
      </w:r>
    </w:p>
    <w:tbl>
      <w:tblPr>
        <w:tblStyle w:val="StilTablice"/>
        <w:tblW w:w="10206" w:type="dxa"/>
        <w:jc w:val="center"/>
        <w:tblLook w:val="04A0" w:firstRow="1" w:lastRow="0" w:firstColumn="1" w:lastColumn="0" w:noHBand="0" w:noVBand="1"/>
      </w:tblPr>
      <w:tblGrid>
        <w:gridCol w:w="1475"/>
        <w:gridCol w:w="1553"/>
        <w:gridCol w:w="1552"/>
        <w:gridCol w:w="1552"/>
        <w:gridCol w:w="1552"/>
        <w:gridCol w:w="1552"/>
        <w:gridCol w:w="970"/>
      </w:tblGrid>
      <w:tr w:rsidR="00156C96" w14:paraId="74197EE9" w14:textId="77777777">
        <w:trPr>
          <w:jc w:val="center"/>
        </w:trPr>
        <w:tc>
          <w:tcPr>
            <w:tcW w:w="1530" w:type="dxa"/>
            <w:shd w:val="clear" w:color="auto" w:fill="B5C0D8"/>
          </w:tcPr>
          <w:p w14:paraId="13C3321A" w14:textId="77777777" w:rsidR="00156C96" w:rsidRDefault="00156C96">
            <w:pPr>
              <w:pStyle w:val="CellHeader"/>
            </w:pPr>
          </w:p>
        </w:tc>
        <w:tc>
          <w:tcPr>
            <w:tcW w:w="1632" w:type="dxa"/>
            <w:shd w:val="clear" w:color="auto" w:fill="B5C0D8"/>
          </w:tcPr>
          <w:p w14:paraId="4265BA01" w14:textId="77777777" w:rsidR="00156C96" w:rsidRDefault="00000000">
            <w:pPr>
              <w:pStyle w:val="CellHeader"/>
            </w:pPr>
            <w:r>
              <w:rPr>
                <w:rFonts w:cs="Times New Roman"/>
              </w:rPr>
              <w:t>Izvršenje 2024. (eur)</w:t>
            </w:r>
          </w:p>
        </w:tc>
        <w:tc>
          <w:tcPr>
            <w:tcW w:w="1632" w:type="dxa"/>
            <w:shd w:val="clear" w:color="auto" w:fill="B5C0D8"/>
          </w:tcPr>
          <w:p w14:paraId="539D98CC" w14:textId="77777777" w:rsidR="00156C96" w:rsidRDefault="00000000">
            <w:pPr>
              <w:pStyle w:val="CellHeader"/>
            </w:pPr>
            <w:r>
              <w:rPr>
                <w:rFonts w:cs="Times New Roman"/>
              </w:rPr>
              <w:t>Plan 2025. (eur)</w:t>
            </w:r>
          </w:p>
        </w:tc>
        <w:tc>
          <w:tcPr>
            <w:tcW w:w="1632" w:type="dxa"/>
            <w:shd w:val="clear" w:color="auto" w:fill="B5C0D8"/>
          </w:tcPr>
          <w:p w14:paraId="5FFB9B2E" w14:textId="77777777" w:rsidR="00156C96" w:rsidRDefault="00000000">
            <w:pPr>
              <w:pStyle w:val="CellHeader"/>
            </w:pPr>
            <w:r>
              <w:rPr>
                <w:rFonts w:cs="Times New Roman"/>
              </w:rPr>
              <w:t>Plan 2026. (eur)</w:t>
            </w:r>
          </w:p>
        </w:tc>
        <w:tc>
          <w:tcPr>
            <w:tcW w:w="1632" w:type="dxa"/>
            <w:shd w:val="clear" w:color="auto" w:fill="B5C0D8"/>
          </w:tcPr>
          <w:p w14:paraId="527D2214" w14:textId="77777777" w:rsidR="00156C96" w:rsidRDefault="00000000">
            <w:pPr>
              <w:pStyle w:val="CellHeader"/>
            </w:pPr>
            <w:r>
              <w:rPr>
                <w:rFonts w:cs="Times New Roman"/>
              </w:rPr>
              <w:t>Plan 2027. (eur)</w:t>
            </w:r>
          </w:p>
        </w:tc>
        <w:tc>
          <w:tcPr>
            <w:tcW w:w="1632" w:type="dxa"/>
            <w:shd w:val="clear" w:color="auto" w:fill="B5C0D8"/>
          </w:tcPr>
          <w:p w14:paraId="25914876" w14:textId="77777777" w:rsidR="00156C96" w:rsidRDefault="00000000">
            <w:pPr>
              <w:pStyle w:val="CellHeader"/>
            </w:pPr>
            <w:r>
              <w:rPr>
                <w:rFonts w:cs="Times New Roman"/>
              </w:rPr>
              <w:t>Plan 2028. (eur)</w:t>
            </w:r>
          </w:p>
        </w:tc>
        <w:tc>
          <w:tcPr>
            <w:tcW w:w="510" w:type="dxa"/>
            <w:shd w:val="clear" w:color="auto" w:fill="B5C0D8"/>
          </w:tcPr>
          <w:p w14:paraId="51959F9F" w14:textId="77777777" w:rsidR="00156C96" w:rsidRDefault="00000000">
            <w:pPr>
              <w:pStyle w:val="CellHeader"/>
            </w:pPr>
            <w:r>
              <w:rPr>
                <w:rFonts w:cs="Times New Roman"/>
              </w:rPr>
              <w:t>Indeks 2026/2025</w:t>
            </w:r>
          </w:p>
        </w:tc>
      </w:tr>
      <w:tr w:rsidR="00156C96" w14:paraId="60470904" w14:textId="77777777">
        <w:trPr>
          <w:jc w:val="center"/>
        </w:trPr>
        <w:tc>
          <w:tcPr>
            <w:tcW w:w="1530" w:type="dxa"/>
          </w:tcPr>
          <w:p w14:paraId="11269CEB" w14:textId="77777777" w:rsidR="00156C96" w:rsidRDefault="00000000">
            <w:pPr>
              <w:pStyle w:val="CellColumn"/>
            </w:pPr>
            <w:r>
              <w:rPr>
                <w:rFonts w:cs="Times New Roman"/>
              </w:rPr>
              <w:t>10985-Općinska državna odvjetništva</w:t>
            </w:r>
          </w:p>
        </w:tc>
        <w:tc>
          <w:tcPr>
            <w:tcW w:w="1632" w:type="dxa"/>
          </w:tcPr>
          <w:p w14:paraId="115EA8FC" w14:textId="77777777" w:rsidR="00156C96" w:rsidRDefault="00000000">
            <w:pPr>
              <w:pStyle w:val="CellColumn"/>
            </w:pPr>
            <w:r>
              <w:rPr>
                <w:rFonts w:cs="Times New Roman"/>
              </w:rPr>
              <w:t>48.893.066</w:t>
            </w:r>
          </w:p>
        </w:tc>
        <w:tc>
          <w:tcPr>
            <w:tcW w:w="1632" w:type="dxa"/>
          </w:tcPr>
          <w:p w14:paraId="77857534" w14:textId="77777777" w:rsidR="00156C96" w:rsidRDefault="00000000">
            <w:pPr>
              <w:pStyle w:val="CellColumn"/>
            </w:pPr>
            <w:r>
              <w:rPr>
                <w:rFonts w:cs="Times New Roman"/>
              </w:rPr>
              <w:t>57.782.720</w:t>
            </w:r>
          </w:p>
        </w:tc>
        <w:tc>
          <w:tcPr>
            <w:tcW w:w="1632" w:type="dxa"/>
          </w:tcPr>
          <w:p w14:paraId="55EE4BCB" w14:textId="77777777" w:rsidR="00156C96" w:rsidRDefault="00000000">
            <w:pPr>
              <w:pStyle w:val="CellColumn"/>
            </w:pPr>
            <w:r>
              <w:rPr>
                <w:rFonts w:cs="Times New Roman"/>
              </w:rPr>
              <w:t>66.083.089</w:t>
            </w:r>
          </w:p>
        </w:tc>
        <w:tc>
          <w:tcPr>
            <w:tcW w:w="1632" w:type="dxa"/>
          </w:tcPr>
          <w:p w14:paraId="31DE86FC" w14:textId="77777777" w:rsidR="00156C96" w:rsidRDefault="00000000">
            <w:pPr>
              <w:pStyle w:val="CellColumn"/>
            </w:pPr>
            <w:r>
              <w:rPr>
                <w:rFonts w:cs="Times New Roman"/>
              </w:rPr>
              <w:t>66.378.875</w:t>
            </w:r>
          </w:p>
        </w:tc>
        <w:tc>
          <w:tcPr>
            <w:tcW w:w="1632" w:type="dxa"/>
          </w:tcPr>
          <w:p w14:paraId="40ED3C07" w14:textId="77777777" w:rsidR="00156C96" w:rsidRDefault="00000000">
            <w:pPr>
              <w:pStyle w:val="CellColumn"/>
            </w:pPr>
            <w:r>
              <w:rPr>
                <w:rFonts w:cs="Times New Roman"/>
              </w:rPr>
              <w:t>66.680.626</w:t>
            </w:r>
          </w:p>
        </w:tc>
        <w:tc>
          <w:tcPr>
            <w:tcW w:w="510" w:type="dxa"/>
          </w:tcPr>
          <w:p w14:paraId="6824A125" w14:textId="77777777" w:rsidR="00156C96" w:rsidRDefault="00000000">
            <w:pPr>
              <w:pStyle w:val="CellColumn"/>
            </w:pPr>
            <w:r>
              <w:rPr>
                <w:rFonts w:cs="Times New Roman"/>
              </w:rPr>
              <w:t>114,4</w:t>
            </w:r>
          </w:p>
        </w:tc>
      </w:tr>
    </w:tbl>
    <w:p w14:paraId="2031D2F8" w14:textId="77777777" w:rsidR="00156C96" w:rsidRDefault="00156C96">
      <w:pPr>
        <w:jc w:val="left"/>
      </w:pPr>
    </w:p>
    <w:p w14:paraId="327738E1" w14:textId="77777777" w:rsidR="00156C96" w:rsidRDefault="00000000">
      <w:pPr>
        <w:pStyle w:val="Naslov3"/>
      </w:pPr>
      <w:r>
        <w:rPr>
          <w:rFonts w:cs="Times New Roman"/>
        </w:rPr>
        <w:t>2812 DJELOVANJE DRŽAVNIH ODVJETNIŠTAVA</w:t>
      </w:r>
    </w:p>
    <w:tbl>
      <w:tblPr>
        <w:tblStyle w:val="StilTablice"/>
        <w:tblW w:w="10206" w:type="dxa"/>
        <w:jc w:val="center"/>
        <w:tblLook w:val="04A0" w:firstRow="1" w:lastRow="0" w:firstColumn="1" w:lastColumn="0" w:noHBand="0" w:noVBand="1"/>
      </w:tblPr>
      <w:tblGrid>
        <w:gridCol w:w="1748"/>
        <w:gridCol w:w="1497"/>
        <w:gridCol w:w="1497"/>
        <w:gridCol w:w="1498"/>
        <w:gridCol w:w="1498"/>
        <w:gridCol w:w="1498"/>
        <w:gridCol w:w="970"/>
      </w:tblGrid>
      <w:tr w:rsidR="00156C96" w14:paraId="1FF3328C" w14:textId="77777777">
        <w:trPr>
          <w:jc w:val="center"/>
        </w:trPr>
        <w:tc>
          <w:tcPr>
            <w:tcW w:w="1530" w:type="dxa"/>
            <w:shd w:val="clear" w:color="auto" w:fill="B5C0D8"/>
          </w:tcPr>
          <w:p w14:paraId="22CDDFD7" w14:textId="77777777" w:rsidR="00156C96" w:rsidRDefault="00156C96">
            <w:pPr>
              <w:pStyle w:val="CellHeader"/>
            </w:pPr>
          </w:p>
        </w:tc>
        <w:tc>
          <w:tcPr>
            <w:tcW w:w="1632" w:type="dxa"/>
            <w:shd w:val="clear" w:color="auto" w:fill="B5C0D8"/>
          </w:tcPr>
          <w:p w14:paraId="4F10F540" w14:textId="77777777" w:rsidR="00156C96" w:rsidRDefault="00000000">
            <w:pPr>
              <w:pStyle w:val="CellHeader"/>
            </w:pPr>
            <w:r>
              <w:rPr>
                <w:rFonts w:cs="Times New Roman"/>
              </w:rPr>
              <w:t>Izvršenje 2024. (eur)</w:t>
            </w:r>
          </w:p>
        </w:tc>
        <w:tc>
          <w:tcPr>
            <w:tcW w:w="1632" w:type="dxa"/>
            <w:shd w:val="clear" w:color="auto" w:fill="B5C0D8"/>
          </w:tcPr>
          <w:p w14:paraId="589D704A" w14:textId="77777777" w:rsidR="00156C96" w:rsidRDefault="00000000">
            <w:pPr>
              <w:pStyle w:val="CellHeader"/>
            </w:pPr>
            <w:r>
              <w:rPr>
                <w:rFonts w:cs="Times New Roman"/>
              </w:rPr>
              <w:t>Plan 2025. (eur)</w:t>
            </w:r>
          </w:p>
        </w:tc>
        <w:tc>
          <w:tcPr>
            <w:tcW w:w="1632" w:type="dxa"/>
            <w:shd w:val="clear" w:color="auto" w:fill="B5C0D8"/>
          </w:tcPr>
          <w:p w14:paraId="2AE9B122" w14:textId="77777777" w:rsidR="00156C96" w:rsidRDefault="00000000">
            <w:pPr>
              <w:pStyle w:val="CellHeader"/>
            </w:pPr>
            <w:r>
              <w:rPr>
                <w:rFonts w:cs="Times New Roman"/>
              </w:rPr>
              <w:t>Plan 2026. (eur)</w:t>
            </w:r>
          </w:p>
        </w:tc>
        <w:tc>
          <w:tcPr>
            <w:tcW w:w="1632" w:type="dxa"/>
            <w:shd w:val="clear" w:color="auto" w:fill="B5C0D8"/>
          </w:tcPr>
          <w:p w14:paraId="623D2E8E" w14:textId="77777777" w:rsidR="00156C96" w:rsidRDefault="00000000">
            <w:pPr>
              <w:pStyle w:val="CellHeader"/>
            </w:pPr>
            <w:r>
              <w:rPr>
                <w:rFonts w:cs="Times New Roman"/>
              </w:rPr>
              <w:t>Plan 2027. (eur)</w:t>
            </w:r>
          </w:p>
        </w:tc>
        <w:tc>
          <w:tcPr>
            <w:tcW w:w="1632" w:type="dxa"/>
            <w:shd w:val="clear" w:color="auto" w:fill="B5C0D8"/>
          </w:tcPr>
          <w:p w14:paraId="602FE92E" w14:textId="77777777" w:rsidR="00156C96" w:rsidRDefault="00000000">
            <w:pPr>
              <w:pStyle w:val="CellHeader"/>
            </w:pPr>
            <w:r>
              <w:rPr>
                <w:rFonts w:cs="Times New Roman"/>
              </w:rPr>
              <w:t>Plan 2028. (eur)</w:t>
            </w:r>
          </w:p>
        </w:tc>
        <w:tc>
          <w:tcPr>
            <w:tcW w:w="510" w:type="dxa"/>
            <w:shd w:val="clear" w:color="auto" w:fill="B5C0D8"/>
          </w:tcPr>
          <w:p w14:paraId="2911839F" w14:textId="77777777" w:rsidR="00156C96" w:rsidRDefault="00000000">
            <w:pPr>
              <w:pStyle w:val="CellHeader"/>
            </w:pPr>
            <w:r>
              <w:rPr>
                <w:rFonts w:cs="Times New Roman"/>
              </w:rPr>
              <w:t>Indeks 2026/2025</w:t>
            </w:r>
          </w:p>
        </w:tc>
      </w:tr>
      <w:tr w:rsidR="00156C96" w14:paraId="58008413" w14:textId="77777777">
        <w:trPr>
          <w:jc w:val="center"/>
        </w:trPr>
        <w:tc>
          <w:tcPr>
            <w:tcW w:w="1530" w:type="dxa"/>
          </w:tcPr>
          <w:p w14:paraId="4FE6D8C9" w14:textId="77777777" w:rsidR="00156C96" w:rsidRDefault="00000000">
            <w:pPr>
              <w:pStyle w:val="CellColumn"/>
            </w:pPr>
            <w:r>
              <w:rPr>
                <w:rFonts w:cs="Times New Roman"/>
              </w:rPr>
              <w:t>2812-DJELOVANJE DRŽAVNIH ODVJETNIŠTAVA</w:t>
            </w:r>
          </w:p>
        </w:tc>
        <w:tc>
          <w:tcPr>
            <w:tcW w:w="1632" w:type="dxa"/>
          </w:tcPr>
          <w:p w14:paraId="66176C23" w14:textId="77777777" w:rsidR="00156C96" w:rsidRDefault="00000000">
            <w:pPr>
              <w:pStyle w:val="CellColumn"/>
            </w:pPr>
            <w:r>
              <w:rPr>
                <w:rFonts w:cs="Times New Roman"/>
              </w:rPr>
              <w:t>48.893.066</w:t>
            </w:r>
          </w:p>
        </w:tc>
        <w:tc>
          <w:tcPr>
            <w:tcW w:w="1632" w:type="dxa"/>
          </w:tcPr>
          <w:p w14:paraId="2B9C61BE" w14:textId="77777777" w:rsidR="00156C96" w:rsidRDefault="00000000">
            <w:pPr>
              <w:pStyle w:val="CellColumn"/>
            </w:pPr>
            <w:r>
              <w:rPr>
                <w:rFonts w:cs="Times New Roman"/>
              </w:rPr>
              <w:t>57.782.720</w:t>
            </w:r>
          </w:p>
        </w:tc>
        <w:tc>
          <w:tcPr>
            <w:tcW w:w="1632" w:type="dxa"/>
          </w:tcPr>
          <w:p w14:paraId="295E8680" w14:textId="77777777" w:rsidR="00156C96" w:rsidRDefault="00000000">
            <w:pPr>
              <w:pStyle w:val="CellColumn"/>
            </w:pPr>
            <w:r>
              <w:rPr>
                <w:rFonts w:cs="Times New Roman"/>
              </w:rPr>
              <w:t>66.083.089</w:t>
            </w:r>
          </w:p>
        </w:tc>
        <w:tc>
          <w:tcPr>
            <w:tcW w:w="1632" w:type="dxa"/>
          </w:tcPr>
          <w:p w14:paraId="2A5A9320" w14:textId="77777777" w:rsidR="00156C96" w:rsidRDefault="00000000">
            <w:pPr>
              <w:pStyle w:val="CellColumn"/>
            </w:pPr>
            <w:r>
              <w:rPr>
                <w:rFonts w:cs="Times New Roman"/>
              </w:rPr>
              <w:t>66.378.875</w:t>
            </w:r>
          </w:p>
        </w:tc>
        <w:tc>
          <w:tcPr>
            <w:tcW w:w="1632" w:type="dxa"/>
          </w:tcPr>
          <w:p w14:paraId="6FCAF60F" w14:textId="77777777" w:rsidR="00156C96" w:rsidRDefault="00000000">
            <w:pPr>
              <w:pStyle w:val="CellColumn"/>
            </w:pPr>
            <w:r>
              <w:rPr>
                <w:rFonts w:cs="Times New Roman"/>
              </w:rPr>
              <w:t>66.680.626</w:t>
            </w:r>
          </w:p>
        </w:tc>
        <w:tc>
          <w:tcPr>
            <w:tcW w:w="510" w:type="dxa"/>
          </w:tcPr>
          <w:p w14:paraId="584E8992" w14:textId="77777777" w:rsidR="00156C96" w:rsidRDefault="00000000">
            <w:pPr>
              <w:pStyle w:val="CellColumn"/>
            </w:pPr>
            <w:r>
              <w:rPr>
                <w:rFonts w:cs="Times New Roman"/>
              </w:rPr>
              <w:t>114,4</w:t>
            </w:r>
          </w:p>
        </w:tc>
      </w:tr>
    </w:tbl>
    <w:p w14:paraId="26D7A52B" w14:textId="77777777" w:rsidR="00156C96" w:rsidRDefault="00156C96">
      <w:pPr>
        <w:jc w:val="left"/>
      </w:pPr>
    </w:p>
    <w:p w14:paraId="39E83B69" w14:textId="77777777" w:rsidR="00156C96" w:rsidRDefault="00000000">
      <w:pPr>
        <w:pStyle w:val="Naslov4"/>
      </w:pPr>
      <w:r>
        <w:t>A642000 PROGON POČINITELJA KAZNENIH I KAŽNJIVIH DJELA I ZAŠTITA IMOVINE RH PRED NADLEŽNIM SUDOVIMA I TIJELIMA</w:t>
      </w:r>
    </w:p>
    <w:p w14:paraId="1D3C0E5A" w14:textId="77777777" w:rsidR="00156C96" w:rsidRDefault="00000000">
      <w:pPr>
        <w:pStyle w:val="Naslov8"/>
        <w:jc w:val="left"/>
      </w:pPr>
      <w:r>
        <w:t>Zakonske i druge pravne osnove</w:t>
      </w:r>
    </w:p>
    <w:p w14:paraId="23FF590E" w14:textId="77777777" w:rsidR="00156C96" w:rsidRDefault="00000000">
      <w:pPr>
        <w:pStyle w:val="Normal5"/>
      </w:pPr>
      <w:r>
        <w:t>Zakon o državnom odvjetništvu, Zakon o područjima i sjedištima državnih odvjetništava</w:t>
      </w:r>
    </w:p>
    <w:tbl>
      <w:tblPr>
        <w:tblStyle w:val="StilTablice"/>
        <w:tblW w:w="10206" w:type="dxa"/>
        <w:jc w:val="center"/>
        <w:tblLook w:val="04A0" w:firstRow="1" w:lastRow="0" w:firstColumn="1" w:lastColumn="0" w:noHBand="0" w:noVBand="1"/>
      </w:tblPr>
      <w:tblGrid>
        <w:gridCol w:w="1507"/>
        <w:gridCol w:w="1545"/>
        <w:gridCol w:w="1546"/>
        <w:gridCol w:w="1546"/>
        <w:gridCol w:w="1546"/>
        <w:gridCol w:w="1546"/>
        <w:gridCol w:w="970"/>
      </w:tblGrid>
      <w:tr w:rsidR="00156C96" w14:paraId="29893B27" w14:textId="77777777">
        <w:trPr>
          <w:jc w:val="center"/>
        </w:trPr>
        <w:tc>
          <w:tcPr>
            <w:tcW w:w="1530" w:type="dxa"/>
            <w:shd w:val="clear" w:color="auto" w:fill="B5C0D8"/>
          </w:tcPr>
          <w:p w14:paraId="16083712" w14:textId="77777777" w:rsidR="00156C96" w:rsidRDefault="00000000">
            <w:pPr>
              <w:pStyle w:val="CellHeader"/>
            </w:pPr>
            <w:r>
              <w:rPr>
                <w:rFonts w:cs="Times New Roman"/>
              </w:rPr>
              <w:t>Naziv aktivnosti</w:t>
            </w:r>
          </w:p>
        </w:tc>
        <w:tc>
          <w:tcPr>
            <w:tcW w:w="1632" w:type="dxa"/>
            <w:shd w:val="clear" w:color="auto" w:fill="B5C0D8"/>
          </w:tcPr>
          <w:p w14:paraId="54355DDE" w14:textId="77777777" w:rsidR="00156C96" w:rsidRDefault="00000000">
            <w:pPr>
              <w:pStyle w:val="CellHeader"/>
            </w:pPr>
            <w:r>
              <w:rPr>
                <w:rFonts w:cs="Times New Roman"/>
              </w:rPr>
              <w:t>Izvršenje 2024. (eur)</w:t>
            </w:r>
          </w:p>
        </w:tc>
        <w:tc>
          <w:tcPr>
            <w:tcW w:w="1632" w:type="dxa"/>
            <w:shd w:val="clear" w:color="auto" w:fill="B5C0D8"/>
          </w:tcPr>
          <w:p w14:paraId="1E5EED8F" w14:textId="77777777" w:rsidR="00156C96" w:rsidRDefault="00000000">
            <w:pPr>
              <w:pStyle w:val="CellHeader"/>
            </w:pPr>
            <w:r>
              <w:rPr>
                <w:rFonts w:cs="Times New Roman"/>
              </w:rPr>
              <w:t>Plan 2025. (eur)</w:t>
            </w:r>
          </w:p>
        </w:tc>
        <w:tc>
          <w:tcPr>
            <w:tcW w:w="1632" w:type="dxa"/>
            <w:shd w:val="clear" w:color="auto" w:fill="B5C0D8"/>
          </w:tcPr>
          <w:p w14:paraId="3ACC4D9B" w14:textId="77777777" w:rsidR="00156C96" w:rsidRDefault="00000000">
            <w:pPr>
              <w:pStyle w:val="CellHeader"/>
            </w:pPr>
            <w:r>
              <w:rPr>
                <w:rFonts w:cs="Times New Roman"/>
              </w:rPr>
              <w:t>Plan 2026. (eur)</w:t>
            </w:r>
          </w:p>
        </w:tc>
        <w:tc>
          <w:tcPr>
            <w:tcW w:w="1632" w:type="dxa"/>
            <w:shd w:val="clear" w:color="auto" w:fill="B5C0D8"/>
          </w:tcPr>
          <w:p w14:paraId="4ACA1829" w14:textId="77777777" w:rsidR="00156C96" w:rsidRDefault="00000000">
            <w:pPr>
              <w:pStyle w:val="CellHeader"/>
            </w:pPr>
            <w:r>
              <w:rPr>
                <w:rFonts w:cs="Times New Roman"/>
              </w:rPr>
              <w:t>Plan 2027. (eur)</w:t>
            </w:r>
          </w:p>
        </w:tc>
        <w:tc>
          <w:tcPr>
            <w:tcW w:w="1632" w:type="dxa"/>
            <w:shd w:val="clear" w:color="auto" w:fill="B5C0D8"/>
          </w:tcPr>
          <w:p w14:paraId="460DC977" w14:textId="77777777" w:rsidR="00156C96" w:rsidRDefault="00000000">
            <w:pPr>
              <w:pStyle w:val="CellHeader"/>
            </w:pPr>
            <w:r>
              <w:rPr>
                <w:rFonts w:cs="Times New Roman"/>
              </w:rPr>
              <w:t>Plan 2028. (eur)</w:t>
            </w:r>
          </w:p>
        </w:tc>
        <w:tc>
          <w:tcPr>
            <w:tcW w:w="510" w:type="dxa"/>
            <w:shd w:val="clear" w:color="auto" w:fill="B5C0D8"/>
          </w:tcPr>
          <w:p w14:paraId="19F6BBA4" w14:textId="77777777" w:rsidR="00156C96" w:rsidRDefault="00000000">
            <w:pPr>
              <w:pStyle w:val="CellHeader"/>
            </w:pPr>
            <w:r>
              <w:rPr>
                <w:rFonts w:cs="Times New Roman"/>
              </w:rPr>
              <w:t>Indeks 2026/2025</w:t>
            </w:r>
          </w:p>
        </w:tc>
      </w:tr>
      <w:tr w:rsidR="00156C96" w14:paraId="4BC8EDAF" w14:textId="77777777">
        <w:trPr>
          <w:jc w:val="center"/>
        </w:trPr>
        <w:tc>
          <w:tcPr>
            <w:tcW w:w="1530" w:type="dxa"/>
          </w:tcPr>
          <w:p w14:paraId="10AEFFF8" w14:textId="77777777" w:rsidR="00156C96" w:rsidRDefault="00000000">
            <w:pPr>
              <w:pStyle w:val="CellColumn"/>
            </w:pPr>
            <w:r>
              <w:rPr>
                <w:rFonts w:cs="Times New Roman"/>
              </w:rPr>
              <w:t>A642000-PROGON POČINITELJA KAZNENIH I KAŽNJIVIH DJELA I ZAŠTITA IMOVINE RH PRED NADLEŽNIM SUDOVIMA I TIJELIMA</w:t>
            </w:r>
          </w:p>
        </w:tc>
        <w:tc>
          <w:tcPr>
            <w:tcW w:w="1632" w:type="dxa"/>
          </w:tcPr>
          <w:p w14:paraId="249E746F" w14:textId="77777777" w:rsidR="00156C96" w:rsidRDefault="00000000">
            <w:pPr>
              <w:pStyle w:val="CellColumn"/>
            </w:pPr>
            <w:r>
              <w:rPr>
                <w:rFonts w:cs="Times New Roman"/>
              </w:rPr>
              <w:t>48.893.066</w:t>
            </w:r>
          </w:p>
        </w:tc>
        <w:tc>
          <w:tcPr>
            <w:tcW w:w="1632" w:type="dxa"/>
          </w:tcPr>
          <w:p w14:paraId="6DE587A9" w14:textId="77777777" w:rsidR="00156C96" w:rsidRDefault="00000000">
            <w:pPr>
              <w:pStyle w:val="CellColumn"/>
            </w:pPr>
            <w:r>
              <w:rPr>
                <w:rFonts w:cs="Times New Roman"/>
              </w:rPr>
              <w:t>57.782.720</w:t>
            </w:r>
          </w:p>
        </w:tc>
        <w:tc>
          <w:tcPr>
            <w:tcW w:w="1632" w:type="dxa"/>
          </w:tcPr>
          <w:p w14:paraId="19924739" w14:textId="77777777" w:rsidR="00156C96" w:rsidRDefault="00000000">
            <w:pPr>
              <w:pStyle w:val="CellColumn"/>
            </w:pPr>
            <w:r>
              <w:rPr>
                <w:rFonts w:cs="Times New Roman"/>
              </w:rPr>
              <w:t>66.083.089</w:t>
            </w:r>
          </w:p>
        </w:tc>
        <w:tc>
          <w:tcPr>
            <w:tcW w:w="1632" w:type="dxa"/>
          </w:tcPr>
          <w:p w14:paraId="1BC30DAE" w14:textId="77777777" w:rsidR="00156C96" w:rsidRDefault="00000000">
            <w:pPr>
              <w:pStyle w:val="CellColumn"/>
            </w:pPr>
            <w:r>
              <w:rPr>
                <w:rFonts w:cs="Times New Roman"/>
              </w:rPr>
              <w:t>66.378.875</w:t>
            </w:r>
          </w:p>
        </w:tc>
        <w:tc>
          <w:tcPr>
            <w:tcW w:w="1632" w:type="dxa"/>
          </w:tcPr>
          <w:p w14:paraId="24F099FD" w14:textId="77777777" w:rsidR="00156C96" w:rsidRDefault="00000000">
            <w:pPr>
              <w:pStyle w:val="CellColumn"/>
            </w:pPr>
            <w:r>
              <w:rPr>
                <w:rFonts w:cs="Times New Roman"/>
              </w:rPr>
              <w:t>66.680.626</w:t>
            </w:r>
          </w:p>
        </w:tc>
        <w:tc>
          <w:tcPr>
            <w:tcW w:w="510" w:type="dxa"/>
          </w:tcPr>
          <w:p w14:paraId="3D504737" w14:textId="77777777" w:rsidR="00156C96" w:rsidRDefault="00000000">
            <w:pPr>
              <w:pStyle w:val="CellColumn"/>
            </w:pPr>
            <w:r>
              <w:rPr>
                <w:rFonts w:cs="Times New Roman"/>
              </w:rPr>
              <w:t>114,4</w:t>
            </w:r>
          </w:p>
        </w:tc>
      </w:tr>
    </w:tbl>
    <w:p w14:paraId="76533135" w14:textId="77777777" w:rsidR="00156C96" w:rsidRDefault="00156C96">
      <w:pPr>
        <w:jc w:val="left"/>
      </w:pPr>
    </w:p>
    <w:p w14:paraId="7093A7E6" w14:textId="77777777" w:rsidR="00156C96" w:rsidRDefault="00000000">
      <w:r>
        <w:t xml:space="preserve">U okviru ove aktivnosti su osigurana sredstva za financiranje rashoda za zaposlene i materijalnih rashoda potrebnih za redovan rad općinskih državnih odvjetništava u kojima je ukupno 1.314 zaposlenih, od čega 426 pravosudnih dužnosnika i 888 službenika i namještenika. Od ukupno planiranog iznosa u 2026. godini na sredstva za plaće i doprinose odnosi se 55.090.263 € (osnovica za obračun plaće  iznosi 1.004,87 € uvećana za pripadajući koeficijent i minuli rad). U izračun potrebnih sredstava za plaće uključena su i sredstva za isplatu staža s povećanim trajanjem zamjenicima koji su radili na poslovima istrage (B staž). Na ostale rashode za zaposlene (prava po Kolektivnom ugovoru) odnosi se 1.422.687 €, na naknade za prijevoz na posao i s posla 1.134.350 €, dok se preostala planirana sredstava odnose na materijalne rashode, od kojih najveći udio imaju rashodi za intelektualne usluge u iznosu 3.767.605 € (usluge vještaka, odvjetnika po službenoj dužnosti, prevoditelja), rashodi za usluge pošte i telefona 652.570 €, rashodi za uredski materijal 564.950 €,  rashodi za energiju 378.800 € te na dodatna ulaganja na građevinskim objektima 947.700 €. Plan za 2026. veći je od Tekućeg plana za 2025. godinu zbog efekta povećanja osnovice za obračun plaća, novog zapošljavanja službenika i imenovanja pravosudnih dužnosnika. Od ukupno planiranog iznosa u 2027. godini na sredstva za plaće i doprinose odnosi se 54.607.289 €, na ostale rashode za </w:t>
      </w:r>
      <w:r>
        <w:lastRenderedPageBreak/>
        <w:t>zaposlene (prava po Kolektivnom ugovoru) 1.428.809 €, na naknade za prijevoz na posao i s posla 1.255.540 €, dok se ostatak sredstava odnosi na materijalne rashode, od kojih su najveći iznosi iskazani na istim stavkama rashoda kao i u prethodnoj godini. Od ukupno planiranog iznosa u 2028. godini na sredstva za plaće i doprinose odnosi se 54.743.207 €, na ostale rashode za zaposlene (prava po Kolektivnom ugovoru) 1.432.656 € , na naknade za prijevoz na posao i s posla 1.286.150 €, dok se ostatak sredstava odnosi na materijalne rashode, od kojih su najveći iznosi iskazani na istim stavkama rashoda kao i u prethodnoj godini. U 2027. i 2028. godini sredstva za zaposlene povećana su za iznos minulog rada.</w:t>
      </w:r>
    </w:p>
    <w:p w14:paraId="6B9D2740" w14:textId="77777777" w:rsidR="00156C96" w:rsidRDefault="00000000">
      <w:pPr>
        <w:pStyle w:val="Naslov2"/>
      </w:pPr>
      <w:r>
        <w:t>10990 Državno odvjetništvo, Ured za suzbijanje korupcije i organiziranog kriminaliteta</w:t>
      </w:r>
    </w:p>
    <w:p w14:paraId="06F7B678" w14:textId="77777777" w:rsidR="00156C96" w:rsidRDefault="00000000">
      <w:pPr>
        <w:pStyle w:val="Normal3"/>
      </w:pPr>
      <w:r>
        <w:t>Ured za suzbijanje korupcije i organiziranog  kriminaliteta (USKOK) osnovan je 2001. godine kao specijalizirano tijelo u sastavu državnog odvjetništva, s ciljem što učinkovitijeg i efikasnijeg suprotstavljanja korupciji i organiziranom kriminalu. Od osnivanja do danas USKOK je dobio veće zakonske ovlasti. Kadrovski se kontinuirano osnažuje, zaposlenici prolaze različite edukativne programe u zemlji i inozemstvu. U tijeku je informatizacija koja će, uz ostalo, spajanjem s bazama podataka ostalih tijela u državnoj upravi USKOK-u uvelike olakšati rad. Nadležnost USKOK-a je propisana Zakonom o Uredu za suzbijanje korupcije i organiziranog kriminaliteta. USKOK se bavi suzbijanjem korupcije i organiziranog kriminaliteta. U svim ostalim slučajevima nadležna su državna odvjetništva. Osnovna zadaća je progon počinitelja kaznenih djela organiziranog kriminaliteta i korupcije. Pored toga zadaća USKOK-a je i preventivna te edukativna antikorupcijska aktivnost s ciljem suzbijanja kriminalnih pojava, podizanja javne svijesti o opasnostima korupcije, potrebi njenog suzbijanja i provedba drugih aktivnosti predviđenih Nacionalnim programom za borbu protiv korupcije.</w:t>
      </w:r>
    </w:p>
    <w:tbl>
      <w:tblPr>
        <w:tblStyle w:val="StilTablice"/>
        <w:tblW w:w="10206" w:type="dxa"/>
        <w:jc w:val="center"/>
        <w:tblLook w:val="04A0" w:firstRow="1" w:lastRow="0" w:firstColumn="1" w:lastColumn="0" w:noHBand="0" w:noVBand="1"/>
      </w:tblPr>
      <w:tblGrid>
        <w:gridCol w:w="1495"/>
        <w:gridCol w:w="1549"/>
        <w:gridCol w:w="1548"/>
        <w:gridCol w:w="1548"/>
        <w:gridCol w:w="1548"/>
        <w:gridCol w:w="1548"/>
        <w:gridCol w:w="970"/>
      </w:tblGrid>
      <w:tr w:rsidR="00156C96" w14:paraId="1341FCBA" w14:textId="77777777">
        <w:trPr>
          <w:jc w:val="center"/>
        </w:trPr>
        <w:tc>
          <w:tcPr>
            <w:tcW w:w="1530" w:type="dxa"/>
            <w:shd w:val="clear" w:color="auto" w:fill="B5C0D8"/>
          </w:tcPr>
          <w:p w14:paraId="681FC294" w14:textId="77777777" w:rsidR="00156C96" w:rsidRDefault="00156C96">
            <w:pPr>
              <w:pStyle w:val="CellHeader"/>
            </w:pPr>
          </w:p>
        </w:tc>
        <w:tc>
          <w:tcPr>
            <w:tcW w:w="1632" w:type="dxa"/>
            <w:shd w:val="clear" w:color="auto" w:fill="B5C0D8"/>
          </w:tcPr>
          <w:p w14:paraId="25788F52" w14:textId="77777777" w:rsidR="00156C96" w:rsidRDefault="00000000">
            <w:pPr>
              <w:pStyle w:val="CellHeader"/>
            </w:pPr>
            <w:r>
              <w:rPr>
                <w:rFonts w:cs="Times New Roman"/>
              </w:rPr>
              <w:t>Izvršenje 2024. (eur)</w:t>
            </w:r>
          </w:p>
        </w:tc>
        <w:tc>
          <w:tcPr>
            <w:tcW w:w="1632" w:type="dxa"/>
            <w:shd w:val="clear" w:color="auto" w:fill="B5C0D8"/>
          </w:tcPr>
          <w:p w14:paraId="1D1EF151" w14:textId="77777777" w:rsidR="00156C96" w:rsidRDefault="00000000">
            <w:pPr>
              <w:pStyle w:val="CellHeader"/>
            </w:pPr>
            <w:r>
              <w:rPr>
                <w:rFonts w:cs="Times New Roman"/>
              </w:rPr>
              <w:t>Plan 2025. (eur)</w:t>
            </w:r>
          </w:p>
        </w:tc>
        <w:tc>
          <w:tcPr>
            <w:tcW w:w="1632" w:type="dxa"/>
            <w:shd w:val="clear" w:color="auto" w:fill="B5C0D8"/>
          </w:tcPr>
          <w:p w14:paraId="471C7090" w14:textId="77777777" w:rsidR="00156C96" w:rsidRDefault="00000000">
            <w:pPr>
              <w:pStyle w:val="CellHeader"/>
            </w:pPr>
            <w:r>
              <w:rPr>
                <w:rFonts w:cs="Times New Roman"/>
              </w:rPr>
              <w:t>Plan 2026. (eur)</w:t>
            </w:r>
          </w:p>
        </w:tc>
        <w:tc>
          <w:tcPr>
            <w:tcW w:w="1632" w:type="dxa"/>
            <w:shd w:val="clear" w:color="auto" w:fill="B5C0D8"/>
          </w:tcPr>
          <w:p w14:paraId="291730BC" w14:textId="77777777" w:rsidR="00156C96" w:rsidRDefault="00000000">
            <w:pPr>
              <w:pStyle w:val="CellHeader"/>
            </w:pPr>
            <w:r>
              <w:rPr>
                <w:rFonts w:cs="Times New Roman"/>
              </w:rPr>
              <w:t>Plan 2027. (eur)</w:t>
            </w:r>
          </w:p>
        </w:tc>
        <w:tc>
          <w:tcPr>
            <w:tcW w:w="1632" w:type="dxa"/>
            <w:shd w:val="clear" w:color="auto" w:fill="B5C0D8"/>
          </w:tcPr>
          <w:p w14:paraId="79B56FC4" w14:textId="77777777" w:rsidR="00156C96" w:rsidRDefault="00000000">
            <w:pPr>
              <w:pStyle w:val="CellHeader"/>
            </w:pPr>
            <w:r>
              <w:rPr>
                <w:rFonts w:cs="Times New Roman"/>
              </w:rPr>
              <w:t>Plan 2028. (eur)</w:t>
            </w:r>
          </w:p>
        </w:tc>
        <w:tc>
          <w:tcPr>
            <w:tcW w:w="510" w:type="dxa"/>
            <w:shd w:val="clear" w:color="auto" w:fill="B5C0D8"/>
          </w:tcPr>
          <w:p w14:paraId="408D9961" w14:textId="77777777" w:rsidR="00156C96" w:rsidRDefault="00000000">
            <w:pPr>
              <w:pStyle w:val="CellHeader"/>
            </w:pPr>
            <w:r>
              <w:rPr>
                <w:rFonts w:cs="Times New Roman"/>
              </w:rPr>
              <w:t>Indeks 2026/2025</w:t>
            </w:r>
          </w:p>
        </w:tc>
      </w:tr>
      <w:tr w:rsidR="00156C96" w14:paraId="36DF0A90" w14:textId="77777777">
        <w:trPr>
          <w:jc w:val="center"/>
        </w:trPr>
        <w:tc>
          <w:tcPr>
            <w:tcW w:w="1530" w:type="dxa"/>
          </w:tcPr>
          <w:p w14:paraId="658920EB" w14:textId="77777777" w:rsidR="00156C96" w:rsidRDefault="00000000">
            <w:pPr>
              <w:pStyle w:val="CellColumn"/>
            </w:pPr>
            <w:r>
              <w:rPr>
                <w:rFonts w:cs="Times New Roman"/>
              </w:rPr>
              <w:t>10990-Državno odvjetništvo, Ured za suzbijanje korupcije i organiziranog kriminaliteta</w:t>
            </w:r>
          </w:p>
        </w:tc>
        <w:tc>
          <w:tcPr>
            <w:tcW w:w="1632" w:type="dxa"/>
          </w:tcPr>
          <w:p w14:paraId="58C0BDCC" w14:textId="77777777" w:rsidR="00156C96" w:rsidRDefault="00000000">
            <w:pPr>
              <w:pStyle w:val="CellColumn"/>
            </w:pPr>
            <w:r>
              <w:rPr>
                <w:rFonts w:cs="Times New Roman"/>
              </w:rPr>
              <w:t>5.236.282</w:t>
            </w:r>
          </w:p>
        </w:tc>
        <w:tc>
          <w:tcPr>
            <w:tcW w:w="1632" w:type="dxa"/>
          </w:tcPr>
          <w:p w14:paraId="753E208F" w14:textId="77777777" w:rsidR="00156C96" w:rsidRDefault="00000000">
            <w:pPr>
              <w:pStyle w:val="CellColumn"/>
            </w:pPr>
            <w:r>
              <w:rPr>
                <w:rFonts w:cs="Times New Roman"/>
              </w:rPr>
              <w:t>6.270.133</w:t>
            </w:r>
          </w:p>
        </w:tc>
        <w:tc>
          <w:tcPr>
            <w:tcW w:w="1632" w:type="dxa"/>
          </w:tcPr>
          <w:p w14:paraId="6B740BE7" w14:textId="77777777" w:rsidR="00156C96" w:rsidRDefault="00000000">
            <w:pPr>
              <w:pStyle w:val="CellColumn"/>
            </w:pPr>
            <w:r>
              <w:rPr>
                <w:rFonts w:cs="Times New Roman"/>
              </w:rPr>
              <w:t>6.925.066</w:t>
            </w:r>
          </w:p>
        </w:tc>
        <w:tc>
          <w:tcPr>
            <w:tcW w:w="1632" w:type="dxa"/>
          </w:tcPr>
          <w:p w14:paraId="5DF983CB" w14:textId="77777777" w:rsidR="00156C96" w:rsidRDefault="00000000">
            <w:pPr>
              <w:pStyle w:val="CellColumn"/>
            </w:pPr>
            <w:r>
              <w:rPr>
                <w:rFonts w:cs="Times New Roman"/>
              </w:rPr>
              <w:t>7.174.210</w:t>
            </w:r>
          </w:p>
        </w:tc>
        <w:tc>
          <w:tcPr>
            <w:tcW w:w="1632" w:type="dxa"/>
          </w:tcPr>
          <w:p w14:paraId="4841EBB8" w14:textId="77777777" w:rsidR="00156C96" w:rsidRDefault="00000000">
            <w:pPr>
              <w:pStyle w:val="CellColumn"/>
            </w:pPr>
            <w:r>
              <w:rPr>
                <w:rFonts w:cs="Times New Roman"/>
              </w:rPr>
              <w:t>7.189.623</w:t>
            </w:r>
          </w:p>
        </w:tc>
        <w:tc>
          <w:tcPr>
            <w:tcW w:w="510" w:type="dxa"/>
          </w:tcPr>
          <w:p w14:paraId="23FCDE0B" w14:textId="77777777" w:rsidR="00156C96" w:rsidRDefault="00000000">
            <w:pPr>
              <w:pStyle w:val="CellColumn"/>
            </w:pPr>
            <w:r>
              <w:rPr>
                <w:rFonts w:cs="Times New Roman"/>
              </w:rPr>
              <w:t>110,4</w:t>
            </w:r>
          </w:p>
        </w:tc>
      </w:tr>
    </w:tbl>
    <w:p w14:paraId="25A5037E" w14:textId="77777777" w:rsidR="00156C96" w:rsidRDefault="00156C96">
      <w:pPr>
        <w:jc w:val="left"/>
      </w:pPr>
    </w:p>
    <w:p w14:paraId="4683AFB2" w14:textId="77777777" w:rsidR="00156C96" w:rsidRDefault="00000000">
      <w:pPr>
        <w:pStyle w:val="Naslov3"/>
      </w:pPr>
      <w:r>
        <w:rPr>
          <w:rFonts w:cs="Times New Roman"/>
        </w:rPr>
        <w:t>2810 SUZBIJANJE KORUPCIJE I ORGANIZIRANOG KRIMINALITETA</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156C96" w14:paraId="7063121D" w14:textId="77777777">
        <w:trPr>
          <w:jc w:val="center"/>
        </w:trPr>
        <w:tc>
          <w:tcPr>
            <w:tcW w:w="1530" w:type="dxa"/>
            <w:shd w:val="clear" w:color="auto" w:fill="B5C0D8"/>
          </w:tcPr>
          <w:p w14:paraId="44F81EF9" w14:textId="77777777" w:rsidR="00156C96" w:rsidRDefault="00156C96">
            <w:pPr>
              <w:pStyle w:val="CellHeader"/>
            </w:pPr>
          </w:p>
        </w:tc>
        <w:tc>
          <w:tcPr>
            <w:tcW w:w="1632" w:type="dxa"/>
            <w:shd w:val="clear" w:color="auto" w:fill="B5C0D8"/>
          </w:tcPr>
          <w:p w14:paraId="7DC91217" w14:textId="77777777" w:rsidR="00156C96" w:rsidRDefault="00000000">
            <w:pPr>
              <w:pStyle w:val="CellHeader"/>
            </w:pPr>
            <w:r>
              <w:rPr>
                <w:rFonts w:cs="Times New Roman"/>
              </w:rPr>
              <w:t>Izvršenje 2024. (eur)</w:t>
            </w:r>
          </w:p>
        </w:tc>
        <w:tc>
          <w:tcPr>
            <w:tcW w:w="1632" w:type="dxa"/>
            <w:shd w:val="clear" w:color="auto" w:fill="B5C0D8"/>
          </w:tcPr>
          <w:p w14:paraId="25C8022E" w14:textId="77777777" w:rsidR="00156C96" w:rsidRDefault="00000000">
            <w:pPr>
              <w:pStyle w:val="CellHeader"/>
            </w:pPr>
            <w:r>
              <w:rPr>
                <w:rFonts w:cs="Times New Roman"/>
              </w:rPr>
              <w:t>Plan 2025. (eur)</w:t>
            </w:r>
          </w:p>
        </w:tc>
        <w:tc>
          <w:tcPr>
            <w:tcW w:w="1632" w:type="dxa"/>
            <w:shd w:val="clear" w:color="auto" w:fill="B5C0D8"/>
          </w:tcPr>
          <w:p w14:paraId="05086213" w14:textId="77777777" w:rsidR="00156C96" w:rsidRDefault="00000000">
            <w:pPr>
              <w:pStyle w:val="CellHeader"/>
            </w:pPr>
            <w:r>
              <w:rPr>
                <w:rFonts w:cs="Times New Roman"/>
              </w:rPr>
              <w:t>Plan 2026. (eur)</w:t>
            </w:r>
          </w:p>
        </w:tc>
        <w:tc>
          <w:tcPr>
            <w:tcW w:w="1632" w:type="dxa"/>
            <w:shd w:val="clear" w:color="auto" w:fill="B5C0D8"/>
          </w:tcPr>
          <w:p w14:paraId="2DA731B2" w14:textId="77777777" w:rsidR="00156C96" w:rsidRDefault="00000000">
            <w:pPr>
              <w:pStyle w:val="CellHeader"/>
            </w:pPr>
            <w:r>
              <w:rPr>
                <w:rFonts w:cs="Times New Roman"/>
              </w:rPr>
              <w:t>Plan 2027. (eur)</w:t>
            </w:r>
          </w:p>
        </w:tc>
        <w:tc>
          <w:tcPr>
            <w:tcW w:w="1632" w:type="dxa"/>
            <w:shd w:val="clear" w:color="auto" w:fill="B5C0D8"/>
          </w:tcPr>
          <w:p w14:paraId="022A3563" w14:textId="77777777" w:rsidR="00156C96" w:rsidRDefault="00000000">
            <w:pPr>
              <w:pStyle w:val="CellHeader"/>
            </w:pPr>
            <w:r>
              <w:rPr>
                <w:rFonts w:cs="Times New Roman"/>
              </w:rPr>
              <w:t>Plan 2028. (eur)</w:t>
            </w:r>
          </w:p>
        </w:tc>
        <w:tc>
          <w:tcPr>
            <w:tcW w:w="510" w:type="dxa"/>
            <w:shd w:val="clear" w:color="auto" w:fill="B5C0D8"/>
          </w:tcPr>
          <w:p w14:paraId="284EC187" w14:textId="77777777" w:rsidR="00156C96" w:rsidRDefault="00000000">
            <w:pPr>
              <w:pStyle w:val="CellHeader"/>
            </w:pPr>
            <w:r>
              <w:rPr>
                <w:rFonts w:cs="Times New Roman"/>
              </w:rPr>
              <w:t>Indeks 2026/2025</w:t>
            </w:r>
          </w:p>
        </w:tc>
      </w:tr>
      <w:tr w:rsidR="00156C96" w14:paraId="291A58D4" w14:textId="77777777">
        <w:trPr>
          <w:jc w:val="center"/>
        </w:trPr>
        <w:tc>
          <w:tcPr>
            <w:tcW w:w="1530" w:type="dxa"/>
          </w:tcPr>
          <w:p w14:paraId="23BACA9D" w14:textId="77777777" w:rsidR="00156C96" w:rsidRDefault="00000000">
            <w:pPr>
              <w:pStyle w:val="CellColumn"/>
            </w:pPr>
            <w:r>
              <w:rPr>
                <w:rFonts w:cs="Times New Roman"/>
              </w:rPr>
              <w:t>2810-SUZBIJANJE KORUPCIJE I ORGANIZIRANOG KRIMINALITETA</w:t>
            </w:r>
          </w:p>
        </w:tc>
        <w:tc>
          <w:tcPr>
            <w:tcW w:w="1632" w:type="dxa"/>
          </w:tcPr>
          <w:p w14:paraId="4FFBA80D" w14:textId="77777777" w:rsidR="00156C96" w:rsidRDefault="00000000">
            <w:pPr>
              <w:pStyle w:val="CellColumn"/>
            </w:pPr>
            <w:r>
              <w:rPr>
                <w:rFonts w:cs="Times New Roman"/>
              </w:rPr>
              <w:t>5.236.282</w:t>
            </w:r>
          </w:p>
        </w:tc>
        <w:tc>
          <w:tcPr>
            <w:tcW w:w="1632" w:type="dxa"/>
          </w:tcPr>
          <w:p w14:paraId="046ACB59" w14:textId="77777777" w:rsidR="00156C96" w:rsidRDefault="00000000">
            <w:pPr>
              <w:pStyle w:val="CellColumn"/>
            </w:pPr>
            <w:r>
              <w:rPr>
                <w:rFonts w:cs="Times New Roman"/>
              </w:rPr>
              <w:t>6.270.133</w:t>
            </w:r>
          </w:p>
        </w:tc>
        <w:tc>
          <w:tcPr>
            <w:tcW w:w="1632" w:type="dxa"/>
          </w:tcPr>
          <w:p w14:paraId="1007D9E5" w14:textId="77777777" w:rsidR="00156C96" w:rsidRDefault="00000000">
            <w:pPr>
              <w:pStyle w:val="CellColumn"/>
            </w:pPr>
            <w:r>
              <w:rPr>
                <w:rFonts w:cs="Times New Roman"/>
              </w:rPr>
              <w:t>6.925.066</w:t>
            </w:r>
          </w:p>
        </w:tc>
        <w:tc>
          <w:tcPr>
            <w:tcW w:w="1632" w:type="dxa"/>
          </w:tcPr>
          <w:p w14:paraId="183EE163" w14:textId="77777777" w:rsidR="00156C96" w:rsidRDefault="00000000">
            <w:pPr>
              <w:pStyle w:val="CellColumn"/>
            </w:pPr>
            <w:r>
              <w:rPr>
                <w:rFonts w:cs="Times New Roman"/>
              </w:rPr>
              <w:t>7.174.210</w:t>
            </w:r>
          </w:p>
        </w:tc>
        <w:tc>
          <w:tcPr>
            <w:tcW w:w="1632" w:type="dxa"/>
          </w:tcPr>
          <w:p w14:paraId="3F595979" w14:textId="77777777" w:rsidR="00156C96" w:rsidRDefault="00000000">
            <w:pPr>
              <w:pStyle w:val="CellColumn"/>
            </w:pPr>
            <w:r>
              <w:rPr>
                <w:rFonts w:cs="Times New Roman"/>
              </w:rPr>
              <w:t>7.189.623</w:t>
            </w:r>
          </w:p>
        </w:tc>
        <w:tc>
          <w:tcPr>
            <w:tcW w:w="510" w:type="dxa"/>
          </w:tcPr>
          <w:p w14:paraId="61CA4DDF" w14:textId="77777777" w:rsidR="00156C96" w:rsidRDefault="00000000">
            <w:pPr>
              <w:pStyle w:val="CellColumn"/>
            </w:pPr>
            <w:r>
              <w:rPr>
                <w:rFonts w:cs="Times New Roman"/>
              </w:rPr>
              <w:t>110,4</w:t>
            </w:r>
          </w:p>
        </w:tc>
      </w:tr>
    </w:tbl>
    <w:p w14:paraId="72CE774F" w14:textId="77777777" w:rsidR="00156C96" w:rsidRDefault="00156C96">
      <w:pPr>
        <w:jc w:val="left"/>
      </w:pPr>
    </w:p>
    <w:p w14:paraId="75C3F7AC" w14:textId="77777777" w:rsidR="00156C96" w:rsidRDefault="00000000">
      <w:pPr>
        <w:pStyle w:val="Naslov7"/>
      </w:pPr>
      <w:r>
        <w:t>Cilj 1. Učinkovito suzbijanje korupcije i organiziranog kriminala</w:t>
      </w:r>
    </w:p>
    <w:p w14:paraId="7A0189ED" w14:textId="77777777" w:rsidR="00156C96" w:rsidRDefault="00000000">
      <w:pPr>
        <w:pStyle w:val="Naslov4"/>
      </w:pPr>
      <w:r>
        <w:t>A678000 SUZBIJANJE KORUPCIJE I ORGANIZIRANOG KRIMINALITETA</w:t>
      </w:r>
    </w:p>
    <w:p w14:paraId="28154076" w14:textId="77777777" w:rsidR="00156C96" w:rsidRDefault="00000000">
      <w:pPr>
        <w:pStyle w:val="Naslov8"/>
        <w:jc w:val="left"/>
      </w:pPr>
      <w:r>
        <w:t>Zakonske i druge pravne osnove</w:t>
      </w:r>
    </w:p>
    <w:p w14:paraId="5256AFFB" w14:textId="77777777" w:rsidR="00156C96" w:rsidRDefault="00000000">
      <w:pPr>
        <w:pStyle w:val="Normal5"/>
      </w:pPr>
      <w:r>
        <w:t>Zakon o Uredu za suzbijanje korupcije i organiziranog kriminaliteta</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156C96" w14:paraId="3A247CF9" w14:textId="77777777">
        <w:trPr>
          <w:jc w:val="center"/>
        </w:trPr>
        <w:tc>
          <w:tcPr>
            <w:tcW w:w="1530" w:type="dxa"/>
            <w:shd w:val="clear" w:color="auto" w:fill="B5C0D8"/>
          </w:tcPr>
          <w:p w14:paraId="62AA041A" w14:textId="77777777" w:rsidR="00156C96" w:rsidRDefault="00000000">
            <w:pPr>
              <w:pStyle w:val="CellHeader"/>
            </w:pPr>
            <w:r>
              <w:rPr>
                <w:rFonts w:cs="Times New Roman"/>
              </w:rPr>
              <w:t>Naziv aktivnosti</w:t>
            </w:r>
          </w:p>
        </w:tc>
        <w:tc>
          <w:tcPr>
            <w:tcW w:w="1632" w:type="dxa"/>
            <w:shd w:val="clear" w:color="auto" w:fill="B5C0D8"/>
          </w:tcPr>
          <w:p w14:paraId="2F6C4412" w14:textId="77777777" w:rsidR="00156C96" w:rsidRDefault="00000000">
            <w:pPr>
              <w:pStyle w:val="CellHeader"/>
            </w:pPr>
            <w:r>
              <w:rPr>
                <w:rFonts w:cs="Times New Roman"/>
              </w:rPr>
              <w:t>Izvršenje 2024. (eur)</w:t>
            </w:r>
          </w:p>
        </w:tc>
        <w:tc>
          <w:tcPr>
            <w:tcW w:w="1632" w:type="dxa"/>
            <w:shd w:val="clear" w:color="auto" w:fill="B5C0D8"/>
          </w:tcPr>
          <w:p w14:paraId="677C2C38" w14:textId="77777777" w:rsidR="00156C96" w:rsidRDefault="00000000">
            <w:pPr>
              <w:pStyle w:val="CellHeader"/>
            </w:pPr>
            <w:r>
              <w:rPr>
                <w:rFonts w:cs="Times New Roman"/>
              </w:rPr>
              <w:t>Plan 2025. (eur)</w:t>
            </w:r>
          </w:p>
        </w:tc>
        <w:tc>
          <w:tcPr>
            <w:tcW w:w="1632" w:type="dxa"/>
            <w:shd w:val="clear" w:color="auto" w:fill="B5C0D8"/>
          </w:tcPr>
          <w:p w14:paraId="21B95DB3" w14:textId="77777777" w:rsidR="00156C96" w:rsidRDefault="00000000">
            <w:pPr>
              <w:pStyle w:val="CellHeader"/>
            </w:pPr>
            <w:r>
              <w:rPr>
                <w:rFonts w:cs="Times New Roman"/>
              </w:rPr>
              <w:t>Plan 2026. (eur)</w:t>
            </w:r>
          </w:p>
        </w:tc>
        <w:tc>
          <w:tcPr>
            <w:tcW w:w="1632" w:type="dxa"/>
            <w:shd w:val="clear" w:color="auto" w:fill="B5C0D8"/>
          </w:tcPr>
          <w:p w14:paraId="5F4C7172" w14:textId="77777777" w:rsidR="00156C96" w:rsidRDefault="00000000">
            <w:pPr>
              <w:pStyle w:val="CellHeader"/>
            </w:pPr>
            <w:r>
              <w:rPr>
                <w:rFonts w:cs="Times New Roman"/>
              </w:rPr>
              <w:t>Plan 2027. (eur)</w:t>
            </w:r>
          </w:p>
        </w:tc>
        <w:tc>
          <w:tcPr>
            <w:tcW w:w="1632" w:type="dxa"/>
            <w:shd w:val="clear" w:color="auto" w:fill="B5C0D8"/>
          </w:tcPr>
          <w:p w14:paraId="12A8FEF4" w14:textId="77777777" w:rsidR="00156C96" w:rsidRDefault="00000000">
            <w:pPr>
              <w:pStyle w:val="CellHeader"/>
            </w:pPr>
            <w:r>
              <w:rPr>
                <w:rFonts w:cs="Times New Roman"/>
              </w:rPr>
              <w:t>Plan 2028. (eur)</w:t>
            </w:r>
          </w:p>
        </w:tc>
        <w:tc>
          <w:tcPr>
            <w:tcW w:w="510" w:type="dxa"/>
            <w:shd w:val="clear" w:color="auto" w:fill="B5C0D8"/>
          </w:tcPr>
          <w:p w14:paraId="784996A0" w14:textId="77777777" w:rsidR="00156C96" w:rsidRDefault="00000000">
            <w:pPr>
              <w:pStyle w:val="CellHeader"/>
            </w:pPr>
            <w:r>
              <w:rPr>
                <w:rFonts w:cs="Times New Roman"/>
              </w:rPr>
              <w:t>Indeks 2026/2025</w:t>
            </w:r>
          </w:p>
        </w:tc>
      </w:tr>
      <w:tr w:rsidR="00156C96" w14:paraId="658B0F88" w14:textId="77777777">
        <w:trPr>
          <w:jc w:val="center"/>
        </w:trPr>
        <w:tc>
          <w:tcPr>
            <w:tcW w:w="1530" w:type="dxa"/>
          </w:tcPr>
          <w:p w14:paraId="24DB383F" w14:textId="77777777" w:rsidR="00156C96" w:rsidRDefault="00000000">
            <w:pPr>
              <w:pStyle w:val="CellColumn"/>
            </w:pPr>
            <w:r>
              <w:rPr>
                <w:rFonts w:cs="Times New Roman"/>
              </w:rPr>
              <w:lastRenderedPageBreak/>
              <w:t>A678000-SUZBIJANJE KORUPCIJE I ORGANIZIRANOG KRIMINALITETA</w:t>
            </w:r>
          </w:p>
        </w:tc>
        <w:tc>
          <w:tcPr>
            <w:tcW w:w="1632" w:type="dxa"/>
          </w:tcPr>
          <w:p w14:paraId="09098FEC" w14:textId="77777777" w:rsidR="00156C96" w:rsidRDefault="00000000">
            <w:pPr>
              <w:pStyle w:val="CellColumn"/>
            </w:pPr>
            <w:r>
              <w:rPr>
                <w:rFonts w:cs="Times New Roman"/>
              </w:rPr>
              <w:t>5.224.480</w:t>
            </w:r>
          </w:p>
        </w:tc>
        <w:tc>
          <w:tcPr>
            <w:tcW w:w="1632" w:type="dxa"/>
          </w:tcPr>
          <w:p w14:paraId="4EE30BB4" w14:textId="77777777" w:rsidR="00156C96" w:rsidRDefault="00000000">
            <w:pPr>
              <w:pStyle w:val="CellColumn"/>
            </w:pPr>
            <w:r>
              <w:rPr>
                <w:rFonts w:cs="Times New Roman"/>
              </w:rPr>
              <w:t>5.743.333</w:t>
            </w:r>
          </w:p>
        </w:tc>
        <w:tc>
          <w:tcPr>
            <w:tcW w:w="1632" w:type="dxa"/>
          </w:tcPr>
          <w:p w14:paraId="7744D05A" w14:textId="77777777" w:rsidR="00156C96" w:rsidRDefault="00000000">
            <w:pPr>
              <w:pStyle w:val="CellColumn"/>
            </w:pPr>
            <w:r>
              <w:rPr>
                <w:rFonts w:cs="Times New Roman"/>
              </w:rPr>
              <w:t>6.500.266</w:t>
            </w:r>
          </w:p>
        </w:tc>
        <w:tc>
          <w:tcPr>
            <w:tcW w:w="1632" w:type="dxa"/>
          </w:tcPr>
          <w:p w14:paraId="25FA1657" w14:textId="77777777" w:rsidR="00156C96" w:rsidRDefault="00000000">
            <w:pPr>
              <w:pStyle w:val="CellColumn"/>
            </w:pPr>
            <w:r>
              <w:rPr>
                <w:rFonts w:cs="Times New Roman"/>
              </w:rPr>
              <w:t>6.712.410</w:t>
            </w:r>
          </w:p>
        </w:tc>
        <w:tc>
          <w:tcPr>
            <w:tcW w:w="1632" w:type="dxa"/>
          </w:tcPr>
          <w:p w14:paraId="0637D503" w14:textId="77777777" w:rsidR="00156C96" w:rsidRDefault="00000000">
            <w:pPr>
              <w:pStyle w:val="CellColumn"/>
            </w:pPr>
            <w:r>
              <w:rPr>
                <w:rFonts w:cs="Times New Roman"/>
              </w:rPr>
              <w:t>6.722.923</w:t>
            </w:r>
          </w:p>
        </w:tc>
        <w:tc>
          <w:tcPr>
            <w:tcW w:w="510" w:type="dxa"/>
          </w:tcPr>
          <w:p w14:paraId="26F3798E" w14:textId="77777777" w:rsidR="00156C96" w:rsidRDefault="00000000">
            <w:pPr>
              <w:pStyle w:val="CellColumn"/>
            </w:pPr>
            <w:r>
              <w:rPr>
                <w:rFonts w:cs="Times New Roman"/>
              </w:rPr>
              <w:t>113,2</w:t>
            </w:r>
          </w:p>
        </w:tc>
      </w:tr>
    </w:tbl>
    <w:p w14:paraId="22DFB12B" w14:textId="77777777" w:rsidR="00156C96" w:rsidRDefault="00156C96">
      <w:pPr>
        <w:jc w:val="left"/>
      </w:pPr>
    </w:p>
    <w:p w14:paraId="7A9C9383" w14:textId="77777777" w:rsidR="00156C96" w:rsidRDefault="00000000">
      <w:r>
        <w:t>U okviru ove aktivnosti osigurana su sredstva za financiranje rashoda za zaposlene i materijalnih rashoda potrebnih za redovan rad Ureda za suzbijanje korupcije i organiziranog kriminaliteta, gdje je ukupno 95 zaposlenih, od čega 28 pravosudnih dužnosnika, 58 službenika i 9 namještenika. Od ukupno planiranog iznosa u 2026. na sredstva za plaće i doprinose se odnosi 5.245.998 € (osnovica za obračun plaće iznosi 1.004,87 € uvećana za pripadajući koeficijent i minuli rad te novo zapošljavanje u 2025.), na ostale rashode za zaposlene (prava po Kolektivnom ugovoru) 95.900 €, na naknade za prijevoz na posao i s posla 80.000 €, dok se ostatak planiranih sredstava odnosi na materijalne rashode, od kojih se najveći dio odnosi na rashode za intelektualne usluge (519.835 €), troškove energije (75.000 €), usluge telefona i pošte (59.000 €) i troškove otplate službenih vozila putem financijskog leasinga (33.000 €). Od ukupno planiranog iznosa u 2027. na sredstva za plaće i doprinose se odnosi 5.259.990 €, na ostale rashode za zaposlene (prava po Kolektivnom ugovoru) 95.900 €, na naknade za prijevoz na posao i s posla 82.000 €, dok se ostatak planiranih sredstava odnosi na materijalne rashode, od kojih su najveći iznosi iskazani na istim stavkama rashoda kao i u prethodnoj godini. Od ukupno planiranog iznosa u 2028. na sredstva za plaće i doprinose odnosi se 5.270.990 €, na ostale rashode za zaposlene (prava po Kolektivnom ugovoru) 95.900 €, na naknade za prijevoz na posao i s posla 83.000 €, dok se ostatak sredstava odnosi na materijalne rashode, od kojih su najveći iznosi iskazani na istim stavkama rashoda kao i u prethodnoj godini.</w:t>
      </w:r>
    </w:p>
    <w:p w14:paraId="63D40113" w14:textId="77777777" w:rsidR="00156C96" w:rsidRDefault="00000000">
      <w:pPr>
        <w:pStyle w:val="Naslov4"/>
      </w:pPr>
      <w:r>
        <w:t>A678008 MEĐUNARODNA SURADNJA NA SUZBIJANJU ORGANIZIRANOG KRIMINALITETA</w:t>
      </w:r>
    </w:p>
    <w:p w14:paraId="573A12BD" w14:textId="77777777" w:rsidR="00156C96" w:rsidRDefault="00000000">
      <w:pPr>
        <w:pStyle w:val="Naslov8"/>
        <w:jc w:val="left"/>
      </w:pPr>
      <w:r>
        <w:t>Zakonske i druge pravne osnove</w:t>
      </w:r>
    </w:p>
    <w:p w14:paraId="69EDB885" w14:textId="77777777" w:rsidR="00156C96" w:rsidRDefault="00000000">
      <w:pPr>
        <w:pStyle w:val="Normal5"/>
      </w:pPr>
      <w:r>
        <w:t>Zakon o Uredu za suzbijanje korupcije i organiziranog kriminaliteta</w:t>
      </w:r>
    </w:p>
    <w:tbl>
      <w:tblPr>
        <w:tblStyle w:val="StilTablice"/>
        <w:tblW w:w="10206" w:type="dxa"/>
        <w:jc w:val="center"/>
        <w:tblLook w:val="04A0" w:firstRow="1" w:lastRow="0" w:firstColumn="1" w:lastColumn="0" w:noHBand="0" w:noVBand="1"/>
      </w:tblPr>
      <w:tblGrid>
        <w:gridCol w:w="1793"/>
        <w:gridCol w:w="1511"/>
        <w:gridCol w:w="1483"/>
        <w:gridCol w:w="1483"/>
        <w:gridCol w:w="1483"/>
        <w:gridCol w:w="1483"/>
        <w:gridCol w:w="970"/>
      </w:tblGrid>
      <w:tr w:rsidR="00156C96" w14:paraId="26453FEA" w14:textId="77777777">
        <w:trPr>
          <w:jc w:val="center"/>
        </w:trPr>
        <w:tc>
          <w:tcPr>
            <w:tcW w:w="1530" w:type="dxa"/>
            <w:shd w:val="clear" w:color="auto" w:fill="B5C0D8"/>
          </w:tcPr>
          <w:p w14:paraId="5FCCBAAE" w14:textId="77777777" w:rsidR="00156C96" w:rsidRDefault="00000000">
            <w:pPr>
              <w:pStyle w:val="CellHeader"/>
            </w:pPr>
            <w:r>
              <w:rPr>
                <w:rFonts w:cs="Times New Roman"/>
              </w:rPr>
              <w:t>Naziv aktivnosti</w:t>
            </w:r>
          </w:p>
        </w:tc>
        <w:tc>
          <w:tcPr>
            <w:tcW w:w="1632" w:type="dxa"/>
            <w:shd w:val="clear" w:color="auto" w:fill="B5C0D8"/>
          </w:tcPr>
          <w:p w14:paraId="4C22826C" w14:textId="77777777" w:rsidR="00156C96" w:rsidRDefault="00000000">
            <w:pPr>
              <w:pStyle w:val="CellHeader"/>
            </w:pPr>
            <w:r>
              <w:rPr>
                <w:rFonts w:cs="Times New Roman"/>
              </w:rPr>
              <w:t>Izvršenje 2024. (eur)</w:t>
            </w:r>
          </w:p>
        </w:tc>
        <w:tc>
          <w:tcPr>
            <w:tcW w:w="1632" w:type="dxa"/>
            <w:shd w:val="clear" w:color="auto" w:fill="B5C0D8"/>
          </w:tcPr>
          <w:p w14:paraId="62F24193" w14:textId="77777777" w:rsidR="00156C96" w:rsidRDefault="00000000">
            <w:pPr>
              <w:pStyle w:val="CellHeader"/>
            </w:pPr>
            <w:r>
              <w:rPr>
                <w:rFonts w:cs="Times New Roman"/>
              </w:rPr>
              <w:t>Plan 2025. (eur)</w:t>
            </w:r>
          </w:p>
        </w:tc>
        <w:tc>
          <w:tcPr>
            <w:tcW w:w="1632" w:type="dxa"/>
            <w:shd w:val="clear" w:color="auto" w:fill="B5C0D8"/>
          </w:tcPr>
          <w:p w14:paraId="02CA842A" w14:textId="77777777" w:rsidR="00156C96" w:rsidRDefault="00000000">
            <w:pPr>
              <w:pStyle w:val="CellHeader"/>
            </w:pPr>
            <w:r>
              <w:rPr>
                <w:rFonts w:cs="Times New Roman"/>
              </w:rPr>
              <w:t>Plan 2026. (eur)</w:t>
            </w:r>
          </w:p>
        </w:tc>
        <w:tc>
          <w:tcPr>
            <w:tcW w:w="1632" w:type="dxa"/>
            <w:shd w:val="clear" w:color="auto" w:fill="B5C0D8"/>
          </w:tcPr>
          <w:p w14:paraId="2E3CF7FB" w14:textId="77777777" w:rsidR="00156C96" w:rsidRDefault="00000000">
            <w:pPr>
              <w:pStyle w:val="CellHeader"/>
            </w:pPr>
            <w:r>
              <w:rPr>
                <w:rFonts w:cs="Times New Roman"/>
              </w:rPr>
              <w:t>Plan 2027. (eur)</w:t>
            </w:r>
          </w:p>
        </w:tc>
        <w:tc>
          <w:tcPr>
            <w:tcW w:w="1632" w:type="dxa"/>
            <w:shd w:val="clear" w:color="auto" w:fill="B5C0D8"/>
          </w:tcPr>
          <w:p w14:paraId="74021EEA" w14:textId="77777777" w:rsidR="00156C96" w:rsidRDefault="00000000">
            <w:pPr>
              <w:pStyle w:val="CellHeader"/>
            </w:pPr>
            <w:r>
              <w:rPr>
                <w:rFonts w:cs="Times New Roman"/>
              </w:rPr>
              <w:t>Plan 2028. (eur)</w:t>
            </w:r>
          </w:p>
        </w:tc>
        <w:tc>
          <w:tcPr>
            <w:tcW w:w="510" w:type="dxa"/>
            <w:shd w:val="clear" w:color="auto" w:fill="B5C0D8"/>
          </w:tcPr>
          <w:p w14:paraId="1068F9D6" w14:textId="77777777" w:rsidR="00156C96" w:rsidRDefault="00000000">
            <w:pPr>
              <w:pStyle w:val="CellHeader"/>
            </w:pPr>
            <w:r>
              <w:rPr>
                <w:rFonts w:cs="Times New Roman"/>
              </w:rPr>
              <w:t>Indeks 2026/2025</w:t>
            </w:r>
          </w:p>
        </w:tc>
      </w:tr>
      <w:tr w:rsidR="00156C96" w14:paraId="29BFDA48" w14:textId="77777777">
        <w:trPr>
          <w:jc w:val="center"/>
        </w:trPr>
        <w:tc>
          <w:tcPr>
            <w:tcW w:w="1530" w:type="dxa"/>
          </w:tcPr>
          <w:p w14:paraId="49B1BE30" w14:textId="77777777" w:rsidR="00156C96" w:rsidRDefault="00000000">
            <w:pPr>
              <w:pStyle w:val="CellColumn"/>
            </w:pPr>
            <w:r>
              <w:rPr>
                <w:rFonts w:cs="Times New Roman"/>
              </w:rPr>
              <w:t>A678008-MEĐUNARODNA SURADNJA NA SUZBIJANJU ORGANIZIRANOG KRIMINALITETA</w:t>
            </w:r>
          </w:p>
        </w:tc>
        <w:tc>
          <w:tcPr>
            <w:tcW w:w="1632" w:type="dxa"/>
          </w:tcPr>
          <w:p w14:paraId="42DA0A88" w14:textId="77777777" w:rsidR="00156C96" w:rsidRDefault="00000000">
            <w:pPr>
              <w:pStyle w:val="CellColumn"/>
            </w:pPr>
            <w:r>
              <w:rPr>
                <w:rFonts w:cs="Times New Roman"/>
              </w:rPr>
              <w:t>11.802</w:t>
            </w:r>
          </w:p>
        </w:tc>
        <w:tc>
          <w:tcPr>
            <w:tcW w:w="1632" w:type="dxa"/>
          </w:tcPr>
          <w:p w14:paraId="41D2EE1B" w14:textId="77777777" w:rsidR="00156C96" w:rsidRDefault="00000000">
            <w:pPr>
              <w:pStyle w:val="CellColumn"/>
            </w:pPr>
            <w:r>
              <w:rPr>
                <w:rFonts w:cs="Times New Roman"/>
              </w:rPr>
              <w:t>38.200</w:t>
            </w:r>
          </w:p>
        </w:tc>
        <w:tc>
          <w:tcPr>
            <w:tcW w:w="1632" w:type="dxa"/>
          </w:tcPr>
          <w:p w14:paraId="54054E76" w14:textId="77777777" w:rsidR="00156C96" w:rsidRDefault="00000000">
            <w:pPr>
              <w:pStyle w:val="CellColumn"/>
            </w:pPr>
            <w:r>
              <w:rPr>
                <w:rFonts w:cs="Times New Roman"/>
              </w:rPr>
              <w:t>36.200</w:t>
            </w:r>
          </w:p>
        </w:tc>
        <w:tc>
          <w:tcPr>
            <w:tcW w:w="1632" w:type="dxa"/>
          </w:tcPr>
          <w:p w14:paraId="6A9FD7BC" w14:textId="77777777" w:rsidR="00156C96" w:rsidRDefault="00000000">
            <w:pPr>
              <w:pStyle w:val="CellColumn"/>
            </w:pPr>
            <w:r>
              <w:rPr>
                <w:rFonts w:cs="Times New Roman"/>
              </w:rPr>
              <w:t>39.200</w:t>
            </w:r>
          </w:p>
        </w:tc>
        <w:tc>
          <w:tcPr>
            <w:tcW w:w="1632" w:type="dxa"/>
          </w:tcPr>
          <w:p w14:paraId="11244375" w14:textId="77777777" w:rsidR="00156C96" w:rsidRDefault="00000000">
            <w:pPr>
              <w:pStyle w:val="CellColumn"/>
            </w:pPr>
            <w:r>
              <w:rPr>
                <w:rFonts w:cs="Times New Roman"/>
              </w:rPr>
              <w:t>40.200</w:t>
            </w:r>
          </w:p>
        </w:tc>
        <w:tc>
          <w:tcPr>
            <w:tcW w:w="510" w:type="dxa"/>
          </w:tcPr>
          <w:p w14:paraId="373C9228" w14:textId="77777777" w:rsidR="00156C96" w:rsidRDefault="00000000">
            <w:pPr>
              <w:pStyle w:val="CellColumn"/>
            </w:pPr>
            <w:r>
              <w:rPr>
                <w:rFonts w:cs="Times New Roman"/>
              </w:rPr>
              <w:t>94,8</w:t>
            </w:r>
          </w:p>
        </w:tc>
      </w:tr>
    </w:tbl>
    <w:p w14:paraId="4025B627" w14:textId="77777777" w:rsidR="00156C96" w:rsidRDefault="00156C96">
      <w:pPr>
        <w:jc w:val="left"/>
      </w:pPr>
    </w:p>
    <w:p w14:paraId="01C9C047" w14:textId="77777777" w:rsidR="00156C96" w:rsidRDefault="00000000">
      <w:r>
        <w:t>Sredstvima osiguranim u okviru ove aktivnosti financira se suradnja Ureda sa državnim odvjetništvima iz regije, unutar i izvan Europe, kao i s različitim međunarodnim organizacijama. Planirana sredstva u 2026. se odnose na službena putovanja u inozemstvo, stručno usavršavanje zaposlenika, naknade troškova osobama izvan radnog odnosa koji su upućeni na rad u USKOK i ostale rashode, kao i u 2027. i 2028.</w:t>
      </w:r>
    </w:p>
    <w:p w14:paraId="33E2098F" w14:textId="77777777" w:rsidR="00156C96" w:rsidRDefault="00000000">
      <w:pPr>
        <w:pStyle w:val="Naslov4"/>
      </w:pPr>
      <w:r>
        <w:t>A678010 DJELATNOST ODJELA DELEGIRANIH EUROPSKIH TUŽITELJA</w:t>
      </w:r>
    </w:p>
    <w:p w14:paraId="01957B69" w14:textId="77777777" w:rsidR="00156C96" w:rsidRDefault="00000000">
      <w:pPr>
        <w:pStyle w:val="Naslov8"/>
        <w:jc w:val="left"/>
      </w:pPr>
      <w:r>
        <w:t>Zakonske i druge pravne osnove</w:t>
      </w:r>
    </w:p>
    <w:p w14:paraId="5EAC280F" w14:textId="77777777" w:rsidR="00156C96" w:rsidRDefault="00000000">
      <w:pPr>
        <w:pStyle w:val="Normal5"/>
      </w:pPr>
      <w:r>
        <w:t>Zakon o provedbi Uredbe Vijeća (EU) 2017/1939 od 12. listopada 2017. o provedbi pojačanje suradnje u vezi s osnivanjem ureda Europskog javnog tužitelja (EPPO), Zakon o državnom odvjetništvu, Zakon o državnoodvjetničkom vijeću</w:t>
      </w:r>
    </w:p>
    <w:tbl>
      <w:tblPr>
        <w:tblStyle w:val="StilTablice"/>
        <w:tblW w:w="10206" w:type="dxa"/>
        <w:jc w:val="center"/>
        <w:tblLook w:val="04A0" w:firstRow="1" w:lastRow="0" w:firstColumn="1" w:lastColumn="0" w:noHBand="0" w:noVBand="1"/>
      </w:tblPr>
      <w:tblGrid>
        <w:gridCol w:w="1523"/>
        <w:gridCol w:w="1549"/>
        <w:gridCol w:w="1541"/>
        <w:gridCol w:w="1541"/>
        <w:gridCol w:w="1541"/>
        <w:gridCol w:w="1541"/>
        <w:gridCol w:w="970"/>
      </w:tblGrid>
      <w:tr w:rsidR="00156C96" w14:paraId="2F744827" w14:textId="77777777">
        <w:trPr>
          <w:jc w:val="center"/>
        </w:trPr>
        <w:tc>
          <w:tcPr>
            <w:tcW w:w="1530" w:type="dxa"/>
            <w:shd w:val="clear" w:color="auto" w:fill="B5C0D8"/>
          </w:tcPr>
          <w:p w14:paraId="0D89BB25" w14:textId="77777777" w:rsidR="00156C96" w:rsidRDefault="00000000">
            <w:pPr>
              <w:pStyle w:val="CellHeader"/>
            </w:pPr>
            <w:r>
              <w:rPr>
                <w:rFonts w:cs="Times New Roman"/>
              </w:rPr>
              <w:t>Naziv aktivnosti</w:t>
            </w:r>
          </w:p>
        </w:tc>
        <w:tc>
          <w:tcPr>
            <w:tcW w:w="1632" w:type="dxa"/>
            <w:shd w:val="clear" w:color="auto" w:fill="B5C0D8"/>
          </w:tcPr>
          <w:p w14:paraId="77DD2466" w14:textId="77777777" w:rsidR="00156C96" w:rsidRDefault="00000000">
            <w:pPr>
              <w:pStyle w:val="CellHeader"/>
            </w:pPr>
            <w:r>
              <w:rPr>
                <w:rFonts w:cs="Times New Roman"/>
              </w:rPr>
              <w:t>Izvršenje 2024. (eur)</w:t>
            </w:r>
          </w:p>
        </w:tc>
        <w:tc>
          <w:tcPr>
            <w:tcW w:w="1632" w:type="dxa"/>
            <w:shd w:val="clear" w:color="auto" w:fill="B5C0D8"/>
          </w:tcPr>
          <w:p w14:paraId="79CA5277" w14:textId="77777777" w:rsidR="00156C96" w:rsidRDefault="00000000">
            <w:pPr>
              <w:pStyle w:val="CellHeader"/>
            </w:pPr>
            <w:r>
              <w:rPr>
                <w:rFonts w:cs="Times New Roman"/>
              </w:rPr>
              <w:t>Plan 2025. (eur)</w:t>
            </w:r>
          </w:p>
        </w:tc>
        <w:tc>
          <w:tcPr>
            <w:tcW w:w="1632" w:type="dxa"/>
            <w:shd w:val="clear" w:color="auto" w:fill="B5C0D8"/>
          </w:tcPr>
          <w:p w14:paraId="61CA9158" w14:textId="77777777" w:rsidR="00156C96" w:rsidRDefault="00000000">
            <w:pPr>
              <w:pStyle w:val="CellHeader"/>
            </w:pPr>
            <w:r>
              <w:rPr>
                <w:rFonts w:cs="Times New Roman"/>
              </w:rPr>
              <w:t>Plan 2026. (eur)</w:t>
            </w:r>
          </w:p>
        </w:tc>
        <w:tc>
          <w:tcPr>
            <w:tcW w:w="1632" w:type="dxa"/>
            <w:shd w:val="clear" w:color="auto" w:fill="B5C0D8"/>
          </w:tcPr>
          <w:p w14:paraId="3336CF63" w14:textId="77777777" w:rsidR="00156C96" w:rsidRDefault="00000000">
            <w:pPr>
              <w:pStyle w:val="CellHeader"/>
            </w:pPr>
            <w:r>
              <w:rPr>
                <w:rFonts w:cs="Times New Roman"/>
              </w:rPr>
              <w:t>Plan 2027. (eur)</w:t>
            </w:r>
          </w:p>
        </w:tc>
        <w:tc>
          <w:tcPr>
            <w:tcW w:w="1632" w:type="dxa"/>
            <w:shd w:val="clear" w:color="auto" w:fill="B5C0D8"/>
          </w:tcPr>
          <w:p w14:paraId="58BECA73" w14:textId="77777777" w:rsidR="00156C96" w:rsidRDefault="00000000">
            <w:pPr>
              <w:pStyle w:val="CellHeader"/>
            </w:pPr>
            <w:r>
              <w:rPr>
                <w:rFonts w:cs="Times New Roman"/>
              </w:rPr>
              <w:t>Plan 2028. (eur)</w:t>
            </w:r>
          </w:p>
        </w:tc>
        <w:tc>
          <w:tcPr>
            <w:tcW w:w="510" w:type="dxa"/>
            <w:shd w:val="clear" w:color="auto" w:fill="B5C0D8"/>
          </w:tcPr>
          <w:p w14:paraId="2A69948A" w14:textId="77777777" w:rsidR="00156C96" w:rsidRDefault="00000000">
            <w:pPr>
              <w:pStyle w:val="CellHeader"/>
            </w:pPr>
            <w:r>
              <w:rPr>
                <w:rFonts w:cs="Times New Roman"/>
              </w:rPr>
              <w:t>Indeks 2026/2025</w:t>
            </w:r>
          </w:p>
        </w:tc>
      </w:tr>
      <w:tr w:rsidR="00156C96" w14:paraId="1C57DC56" w14:textId="77777777">
        <w:trPr>
          <w:jc w:val="center"/>
        </w:trPr>
        <w:tc>
          <w:tcPr>
            <w:tcW w:w="1530" w:type="dxa"/>
          </w:tcPr>
          <w:p w14:paraId="1B00C7BA" w14:textId="77777777" w:rsidR="00156C96" w:rsidRDefault="00000000">
            <w:pPr>
              <w:pStyle w:val="CellColumn"/>
            </w:pPr>
            <w:r>
              <w:rPr>
                <w:rFonts w:cs="Times New Roman"/>
              </w:rPr>
              <w:lastRenderedPageBreak/>
              <w:t>A678010-DJELATNOST ODJELA DELEGIRANIH EUROPSKIH TUŽITELJA</w:t>
            </w:r>
          </w:p>
        </w:tc>
        <w:tc>
          <w:tcPr>
            <w:tcW w:w="1632" w:type="dxa"/>
          </w:tcPr>
          <w:p w14:paraId="07FAEFF5" w14:textId="77777777" w:rsidR="00156C96" w:rsidRDefault="00000000">
            <w:pPr>
              <w:pStyle w:val="CellColumn"/>
            </w:pPr>
            <w:r>
              <w:rPr>
                <w:rFonts w:cs="Times New Roman"/>
              </w:rPr>
              <w:t>00</w:t>
            </w:r>
          </w:p>
        </w:tc>
        <w:tc>
          <w:tcPr>
            <w:tcW w:w="1632" w:type="dxa"/>
          </w:tcPr>
          <w:p w14:paraId="40D4451F" w14:textId="77777777" w:rsidR="00156C96" w:rsidRDefault="00000000">
            <w:pPr>
              <w:pStyle w:val="CellColumn"/>
            </w:pPr>
            <w:r>
              <w:rPr>
                <w:rFonts w:cs="Times New Roman"/>
              </w:rPr>
              <w:t>488.600</w:t>
            </w:r>
          </w:p>
        </w:tc>
        <w:tc>
          <w:tcPr>
            <w:tcW w:w="1632" w:type="dxa"/>
          </w:tcPr>
          <w:p w14:paraId="2A6C9C2A" w14:textId="77777777" w:rsidR="00156C96" w:rsidRDefault="00000000">
            <w:pPr>
              <w:pStyle w:val="CellColumn"/>
            </w:pPr>
            <w:r>
              <w:rPr>
                <w:rFonts w:cs="Times New Roman"/>
              </w:rPr>
              <w:t>388.600</w:t>
            </w:r>
          </w:p>
        </w:tc>
        <w:tc>
          <w:tcPr>
            <w:tcW w:w="1632" w:type="dxa"/>
          </w:tcPr>
          <w:p w14:paraId="23AFD24C" w14:textId="77777777" w:rsidR="00156C96" w:rsidRDefault="00000000">
            <w:pPr>
              <w:pStyle w:val="CellColumn"/>
            </w:pPr>
            <w:r>
              <w:rPr>
                <w:rFonts w:cs="Times New Roman"/>
              </w:rPr>
              <w:t>422.600</w:t>
            </w:r>
          </w:p>
        </w:tc>
        <w:tc>
          <w:tcPr>
            <w:tcW w:w="1632" w:type="dxa"/>
          </w:tcPr>
          <w:p w14:paraId="2B237BB0" w14:textId="77777777" w:rsidR="00156C96" w:rsidRDefault="00000000">
            <w:pPr>
              <w:pStyle w:val="CellColumn"/>
            </w:pPr>
            <w:r>
              <w:rPr>
                <w:rFonts w:cs="Times New Roman"/>
              </w:rPr>
              <w:t>426.500</w:t>
            </w:r>
          </w:p>
        </w:tc>
        <w:tc>
          <w:tcPr>
            <w:tcW w:w="510" w:type="dxa"/>
          </w:tcPr>
          <w:p w14:paraId="0B4CCCC2" w14:textId="77777777" w:rsidR="00156C96" w:rsidRDefault="00000000">
            <w:pPr>
              <w:pStyle w:val="CellColumn"/>
            </w:pPr>
            <w:r>
              <w:rPr>
                <w:rFonts w:cs="Times New Roman"/>
              </w:rPr>
              <w:t>79,5</w:t>
            </w:r>
          </w:p>
        </w:tc>
      </w:tr>
    </w:tbl>
    <w:p w14:paraId="71AC8902" w14:textId="77777777" w:rsidR="00156C96" w:rsidRDefault="00156C96">
      <w:pPr>
        <w:jc w:val="left"/>
      </w:pPr>
    </w:p>
    <w:p w14:paraId="031113A8" w14:textId="77777777" w:rsidR="00156C96" w:rsidRDefault="00000000">
      <w:r>
        <w:t>U okviru ove aktivnosti osigurana su sredstva za financiranje rashoda za obavljanje redovne djelatnosti Odjela delegiranih europskih tužitelja. Odjel delegiranih europskih tužitelja djeluje u sastavu Ureda za suzbijanje korupcije i organiziranog kriminaliteta (USKOK). Zakonska osnova za osnivanje Ureda europskog javnog tužitelja (EPPO) je Zakon o provedbi Uredbe Vijeća (EU) 2017/1939 od 12. listopada 2017. o provedbi pojačanje suradnje u vezi s osnivanjem ureda Europskog javnog tužitelja (EPPO). Poslove u Odjelu delegiranih europskih tužitelja obavljaju delegirani europski tužitelji i službenici pod nadzorom delegiranih europskih tužitelja. Tijekom 2024. je izmijenjen Zakon o provedbi Uredbe Vijeća (EU) 2017/1939 od 12. listopada 2017. o provedbi pojačane suradnje u vezi s osnivanjem Ureda Europskog javnog tužitelja (EPPO), u dijelu koji se odnosi na obvezu plaćanja doprinosa za delegirane europske tužitelje, a obveznik je Republika Hrvatska putem nadležnog državnog odvjetništva. Sredstva su planirana na stavkama naknade troškova osobama izvan radnog odnosa te intelektualne i osobne usluge.</w:t>
      </w:r>
    </w:p>
    <w:p w14:paraId="412BC64F" w14:textId="77777777" w:rsidR="00156C96" w:rsidRDefault="00000000">
      <w:pPr>
        <w:pStyle w:val="Naslov2"/>
      </w:pPr>
      <w:r>
        <w:t>10995 Državna škola za javnu upravu</w:t>
      </w:r>
    </w:p>
    <w:p w14:paraId="476399F8" w14:textId="77777777" w:rsidR="00156C96" w:rsidRDefault="00000000">
      <w:pPr>
        <w:pStyle w:val="Normal3"/>
      </w:pPr>
      <w:r>
        <w:t>Državna škola za javnu upravu je javna ustanova, upisana u Registar proračunskih korisnika čija je osnovna djelatnost stručno osposobljavanje i usavršavanje državnih dužnosnika, državnih službenika, javnih službenika i zaposlenika u pravnim osobama s javnim ovlastima, izabranih dužnosnika i službenika u tijelima lokalne i područne (regionalne) samouprave te obrazovanje odraslih, a s ciljem trajnog podizanja razine i kvalitete njihovog znanja, vještina i sposobnosti, radi oblikovanja profesionalnog, djelotvornog i učinkovitog javnog sektora, koji će pružati pravodobne i kvalitetne javne usluge, u skladu s najboljim općeprihvaćenim standardima. Od 1. siječnja 2015.  Državna škola za javnu upravu je u sustavu PDV-a, zbog stjecanja prihoda od obavljanja djelatnosti - vlastiti prihodi (izvor financiranja 31). Škola i dalje provodi aktivnosti jačanja kompetencija i usavršavanja službenika, dužnosnika, rukovoditelja u javnoj upravi, što pridonosi daljnjem jačanju sustava usavršavanja u javnom sektoru Republike Hrvatske.</w:t>
      </w:r>
    </w:p>
    <w:tbl>
      <w:tblPr>
        <w:tblStyle w:val="StilTablice"/>
        <w:tblW w:w="10206" w:type="dxa"/>
        <w:jc w:val="center"/>
        <w:tblLook w:val="04A0" w:firstRow="1" w:lastRow="0" w:firstColumn="1" w:lastColumn="0" w:noHBand="0" w:noVBand="1"/>
      </w:tblPr>
      <w:tblGrid>
        <w:gridCol w:w="1453"/>
        <w:gridCol w:w="1551"/>
        <w:gridCol w:w="1558"/>
        <w:gridCol w:w="1558"/>
        <w:gridCol w:w="1558"/>
        <w:gridCol w:w="1558"/>
        <w:gridCol w:w="970"/>
      </w:tblGrid>
      <w:tr w:rsidR="00156C96" w14:paraId="6B1986F0" w14:textId="77777777">
        <w:trPr>
          <w:jc w:val="center"/>
        </w:trPr>
        <w:tc>
          <w:tcPr>
            <w:tcW w:w="1530" w:type="dxa"/>
            <w:shd w:val="clear" w:color="auto" w:fill="B5C0D8"/>
          </w:tcPr>
          <w:p w14:paraId="5316A4B2" w14:textId="77777777" w:rsidR="00156C96" w:rsidRDefault="00156C96">
            <w:pPr>
              <w:pStyle w:val="CellHeader"/>
            </w:pPr>
          </w:p>
        </w:tc>
        <w:tc>
          <w:tcPr>
            <w:tcW w:w="1632" w:type="dxa"/>
            <w:shd w:val="clear" w:color="auto" w:fill="B5C0D8"/>
          </w:tcPr>
          <w:p w14:paraId="26B92632" w14:textId="77777777" w:rsidR="00156C96" w:rsidRDefault="00000000">
            <w:pPr>
              <w:pStyle w:val="CellHeader"/>
            </w:pPr>
            <w:r>
              <w:rPr>
                <w:rFonts w:cs="Times New Roman"/>
              </w:rPr>
              <w:t>Izvršenje 2024. (eur)</w:t>
            </w:r>
          </w:p>
        </w:tc>
        <w:tc>
          <w:tcPr>
            <w:tcW w:w="1632" w:type="dxa"/>
            <w:shd w:val="clear" w:color="auto" w:fill="B5C0D8"/>
          </w:tcPr>
          <w:p w14:paraId="27FB045D" w14:textId="77777777" w:rsidR="00156C96" w:rsidRDefault="00000000">
            <w:pPr>
              <w:pStyle w:val="CellHeader"/>
            </w:pPr>
            <w:r>
              <w:rPr>
                <w:rFonts w:cs="Times New Roman"/>
              </w:rPr>
              <w:t>Plan 2025. (eur)</w:t>
            </w:r>
          </w:p>
        </w:tc>
        <w:tc>
          <w:tcPr>
            <w:tcW w:w="1632" w:type="dxa"/>
            <w:shd w:val="clear" w:color="auto" w:fill="B5C0D8"/>
          </w:tcPr>
          <w:p w14:paraId="63E3201A" w14:textId="77777777" w:rsidR="00156C96" w:rsidRDefault="00000000">
            <w:pPr>
              <w:pStyle w:val="CellHeader"/>
            </w:pPr>
            <w:r>
              <w:rPr>
                <w:rFonts w:cs="Times New Roman"/>
              </w:rPr>
              <w:t>Plan 2026. (eur)</w:t>
            </w:r>
          </w:p>
        </w:tc>
        <w:tc>
          <w:tcPr>
            <w:tcW w:w="1632" w:type="dxa"/>
            <w:shd w:val="clear" w:color="auto" w:fill="B5C0D8"/>
          </w:tcPr>
          <w:p w14:paraId="1B5367C1" w14:textId="77777777" w:rsidR="00156C96" w:rsidRDefault="00000000">
            <w:pPr>
              <w:pStyle w:val="CellHeader"/>
            </w:pPr>
            <w:r>
              <w:rPr>
                <w:rFonts w:cs="Times New Roman"/>
              </w:rPr>
              <w:t>Plan 2027. (eur)</w:t>
            </w:r>
          </w:p>
        </w:tc>
        <w:tc>
          <w:tcPr>
            <w:tcW w:w="1632" w:type="dxa"/>
            <w:shd w:val="clear" w:color="auto" w:fill="B5C0D8"/>
          </w:tcPr>
          <w:p w14:paraId="69C01693" w14:textId="77777777" w:rsidR="00156C96" w:rsidRDefault="00000000">
            <w:pPr>
              <w:pStyle w:val="CellHeader"/>
            </w:pPr>
            <w:r>
              <w:rPr>
                <w:rFonts w:cs="Times New Roman"/>
              </w:rPr>
              <w:t>Plan 2028. (eur)</w:t>
            </w:r>
          </w:p>
        </w:tc>
        <w:tc>
          <w:tcPr>
            <w:tcW w:w="510" w:type="dxa"/>
            <w:shd w:val="clear" w:color="auto" w:fill="B5C0D8"/>
          </w:tcPr>
          <w:p w14:paraId="092EFFD7" w14:textId="77777777" w:rsidR="00156C96" w:rsidRDefault="00000000">
            <w:pPr>
              <w:pStyle w:val="CellHeader"/>
            </w:pPr>
            <w:r>
              <w:rPr>
                <w:rFonts w:cs="Times New Roman"/>
              </w:rPr>
              <w:t>Indeks 2026/2025</w:t>
            </w:r>
          </w:p>
        </w:tc>
      </w:tr>
      <w:tr w:rsidR="00156C96" w14:paraId="413498C1" w14:textId="77777777">
        <w:trPr>
          <w:jc w:val="center"/>
        </w:trPr>
        <w:tc>
          <w:tcPr>
            <w:tcW w:w="1530" w:type="dxa"/>
          </w:tcPr>
          <w:p w14:paraId="4D5A88FE" w14:textId="77777777" w:rsidR="00156C96" w:rsidRDefault="00000000">
            <w:pPr>
              <w:pStyle w:val="CellColumn"/>
            </w:pPr>
            <w:r>
              <w:rPr>
                <w:rFonts w:cs="Times New Roman"/>
              </w:rPr>
              <w:t>10995-Državna škola za javnu upravu</w:t>
            </w:r>
          </w:p>
        </w:tc>
        <w:tc>
          <w:tcPr>
            <w:tcW w:w="1632" w:type="dxa"/>
          </w:tcPr>
          <w:p w14:paraId="25465004" w14:textId="77777777" w:rsidR="00156C96" w:rsidRDefault="00000000">
            <w:pPr>
              <w:pStyle w:val="CellColumn"/>
            </w:pPr>
            <w:r>
              <w:rPr>
                <w:rFonts w:cs="Times New Roman"/>
              </w:rPr>
              <w:t>958.659</w:t>
            </w:r>
          </w:p>
        </w:tc>
        <w:tc>
          <w:tcPr>
            <w:tcW w:w="1632" w:type="dxa"/>
          </w:tcPr>
          <w:p w14:paraId="157877D5" w14:textId="77777777" w:rsidR="00156C96" w:rsidRDefault="00000000">
            <w:pPr>
              <w:pStyle w:val="CellColumn"/>
            </w:pPr>
            <w:r>
              <w:rPr>
                <w:rFonts w:cs="Times New Roman"/>
              </w:rPr>
              <w:t>1.273.524</w:t>
            </w:r>
          </w:p>
        </w:tc>
        <w:tc>
          <w:tcPr>
            <w:tcW w:w="1632" w:type="dxa"/>
          </w:tcPr>
          <w:p w14:paraId="4999D9B4" w14:textId="77777777" w:rsidR="00156C96" w:rsidRDefault="00000000">
            <w:pPr>
              <w:pStyle w:val="CellColumn"/>
            </w:pPr>
            <w:r>
              <w:rPr>
                <w:rFonts w:cs="Times New Roman"/>
              </w:rPr>
              <w:t>1.471.142</w:t>
            </w:r>
          </w:p>
        </w:tc>
        <w:tc>
          <w:tcPr>
            <w:tcW w:w="1632" w:type="dxa"/>
          </w:tcPr>
          <w:p w14:paraId="2E41B87E" w14:textId="77777777" w:rsidR="00156C96" w:rsidRDefault="00000000">
            <w:pPr>
              <w:pStyle w:val="CellColumn"/>
            </w:pPr>
            <w:r>
              <w:rPr>
                <w:rFonts w:cs="Times New Roman"/>
              </w:rPr>
              <w:t>1.598.538</w:t>
            </w:r>
          </w:p>
        </w:tc>
        <w:tc>
          <w:tcPr>
            <w:tcW w:w="1632" w:type="dxa"/>
          </w:tcPr>
          <w:p w14:paraId="2A4F750B" w14:textId="77777777" w:rsidR="00156C96" w:rsidRDefault="00000000">
            <w:pPr>
              <w:pStyle w:val="CellColumn"/>
            </w:pPr>
            <w:r>
              <w:rPr>
                <w:rFonts w:cs="Times New Roman"/>
              </w:rPr>
              <w:t>1.632.638</w:t>
            </w:r>
          </w:p>
        </w:tc>
        <w:tc>
          <w:tcPr>
            <w:tcW w:w="510" w:type="dxa"/>
          </w:tcPr>
          <w:p w14:paraId="4549F479" w14:textId="77777777" w:rsidR="00156C96" w:rsidRDefault="00000000">
            <w:pPr>
              <w:pStyle w:val="CellColumn"/>
            </w:pPr>
            <w:r>
              <w:rPr>
                <w:rFonts w:cs="Times New Roman"/>
              </w:rPr>
              <w:t>115,5</w:t>
            </w:r>
          </w:p>
        </w:tc>
      </w:tr>
    </w:tbl>
    <w:p w14:paraId="19D4F2F1" w14:textId="77777777" w:rsidR="00156C96" w:rsidRDefault="00156C96">
      <w:pPr>
        <w:jc w:val="left"/>
      </w:pPr>
    </w:p>
    <w:p w14:paraId="1978BE53" w14:textId="77777777" w:rsidR="00156C96" w:rsidRDefault="00000000">
      <w:pPr>
        <w:pStyle w:val="Naslov3"/>
      </w:pPr>
      <w:r>
        <w:rPr>
          <w:rFonts w:cs="Times New Roman"/>
        </w:rPr>
        <w:t>2401 USTROJSTVO I DIGITALIZACIJA JAVNE UPRAVE</w:t>
      </w:r>
    </w:p>
    <w:tbl>
      <w:tblPr>
        <w:tblStyle w:val="StilTablice"/>
        <w:tblW w:w="10206" w:type="dxa"/>
        <w:jc w:val="center"/>
        <w:tblLook w:val="04A0" w:firstRow="1" w:lastRow="0" w:firstColumn="1" w:lastColumn="0" w:noHBand="0" w:noVBand="1"/>
      </w:tblPr>
      <w:tblGrid>
        <w:gridCol w:w="1682"/>
        <w:gridCol w:w="1502"/>
        <w:gridCol w:w="1513"/>
        <w:gridCol w:w="1513"/>
        <w:gridCol w:w="1513"/>
        <w:gridCol w:w="1513"/>
        <w:gridCol w:w="970"/>
      </w:tblGrid>
      <w:tr w:rsidR="00156C96" w14:paraId="5F2FAACD" w14:textId="77777777">
        <w:trPr>
          <w:jc w:val="center"/>
        </w:trPr>
        <w:tc>
          <w:tcPr>
            <w:tcW w:w="1530" w:type="dxa"/>
            <w:shd w:val="clear" w:color="auto" w:fill="B5C0D8"/>
          </w:tcPr>
          <w:p w14:paraId="482A4786" w14:textId="77777777" w:rsidR="00156C96" w:rsidRDefault="00156C96">
            <w:pPr>
              <w:pStyle w:val="CellHeader"/>
            </w:pPr>
          </w:p>
        </w:tc>
        <w:tc>
          <w:tcPr>
            <w:tcW w:w="1632" w:type="dxa"/>
            <w:shd w:val="clear" w:color="auto" w:fill="B5C0D8"/>
          </w:tcPr>
          <w:p w14:paraId="1906C390" w14:textId="77777777" w:rsidR="00156C96" w:rsidRDefault="00000000">
            <w:pPr>
              <w:pStyle w:val="CellHeader"/>
            </w:pPr>
            <w:r>
              <w:rPr>
                <w:rFonts w:cs="Times New Roman"/>
              </w:rPr>
              <w:t>Izvršenje 2024. (eur)</w:t>
            </w:r>
          </w:p>
        </w:tc>
        <w:tc>
          <w:tcPr>
            <w:tcW w:w="1632" w:type="dxa"/>
            <w:shd w:val="clear" w:color="auto" w:fill="B5C0D8"/>
          </w:tcPr>
          <w:p w14:paraId="338923A9" w14:textId="77777777" w:rsidR="00156C96" w:rsidRDefault="00000000">
            <w:pPr>
              <w:pStyle w:val="CellHeader"/>
            </w:pPr>
            <w:r>
              <w:rPr>
                <w:rFonts w:cs="Times New Roman"/>
              </w:rPr>
              <w:t>Plan 2025. (eur)</w:t>
            </w:r>
          </w:p>
        </w:tc>
        <w:tc>
          <w:tcPr>
            <w:tcW w:w="1632" w:type="dxa"/>
            <w:shd w:val="clear" w:color="auto" w:fill="B5C0D8"/>
          </w:tcPr>
          <w:p w14:paraId="2F29D4A6" w14:textId="77777777" w:rsidR="00156C96" w:rsidRDefault="00000000">
            <w:pPr>
              <w:pStyle w:val="CellHeader"/>
            </w:pPr>
            <w:r>
              <w:rPr>
                <w:rFonts w:cs="Times New Roman"/>
              </w:rPr>
              <w:t>Plan 2026. (eur)</w:t>
            </w:r>
          </w:p>
        </w:tc>
        <w:tc>
          <w:tcPr>
            <w:tcW w:w="1632" w:type="dxa"/>
            <w:shd w:val="clear" w:color="auto" w:fill="B5C0D8"/>
          </w:tcPr>
          <w:p w14:paraId="72CFBE5E" w14:textId="77777777" w:rsidR="00156C96" w:rsidRDefault="00000000">
            <w:pPr>
              <w:pStyle w:val="CellHeader"/>
            </w:pPr>
            <w:r>
              <w:rPr>
                <w:rFonts w:cs="Times New Roman"/>
              </w:rPr>
              <w:t>Plan 2027. (eur)</w:t>
            </w:r>
          </w:p>
        </w:tc>
        <w:tc>
          <w:tcPr>
            <w:tcW w:w="1632" w:type="dxa"/>
            <w:shd w:val="clear" w:color="auto" w:fill="B5C0D8"/>
          </w:tcPr>
          <w:p w14:paraId="26C702BA" w14:textId="77777777" w:rsidR="00156C96" w:rsidRDefault="00000000">
            <w:pPr>
              <w:pStyle w:val="CellHeader"/>
            </w:pPr>
            <w:r>
              <w:rPr>
                <w:rFonts w:cs="Times New Roman"/>
              </w:rPr>
              <w:t>Plan 2028. (eur)</w:t>
            </w:r>
          </w:p>
        </w:tc>
        <w:tc>
          <w:tcPr>
            <w:tcW w:w="510" w:type="dxa"/>
            <w:shd w:val="clear" w:color="auto" w:fill="B5C0D8"/>
          </w:tcPr>
          <w:p w14:paraId="3BC066AC" w14:textId="77777777" w:rsidR="00156C96" w:rsidRDefault="00000000">
            <w:pPr>
              <w:pStyle w:val="CellHeader"/>
            </w:pPr>
            <w:r>
              <w:rPr>
                <w:rFonts w:cs="Times New Roman"/>
              </w:rPr>
              <w:t>Indeks 2026/2025</w:t>
            </w:r>
          </w:p>
        </w:tc>
      </w:tr>
      <w:tr w:rsidR="00156C96" w14:paraId="34EA3E20" w14:textId="77777777">
        <w:trPr>
          <w:jc w:val="center"/>
        </w:trPr>
        <w:tc>
          <w:tcPr>
            <w:tcW w:w="1530" w:type="dxa"/>
          </w:tcPr>
          <w:p w14:paraId="42B85DE7" w14:textId="77777777" w:rsidR="00156C96" w:rsidRDefault="00000000">
            <w:pPr>
              <w:pStyle w:val="CellColumn"/>
            </w:pPr>
            <w:r>
              <w:rPr>
                <w:rFonts w:cs="Times New Roman"/>
              </w:rPr>
              <w:t>2401-USTROJSTVO I DIGITALIZACIJA JAVNE UPRAVE</w:t>
            </w:r>
          </w:p>
        </w:tc>
        <w:tc>
          <w:tcPr>
            <w:tcW w:w="1632" w:type="dxa"/>
          </w:tcPr>
          <w:p w14:paraId="35F7422E" w14:textId="77777777" w:rsidR="00156C96" w:rsidRDefault="00000000">
            <w:pPr>
              <w:pStyle w:val="CellColumn"/>
            </w:pPr>
            <w:r>
              <w:rPr>
                <w:rFonts w:cs="Times New Roman"/>
              </w:rPr>
              <w:t>958.659</w:t>
            </w:r>
          </w:p>
        </w:tc>
        <w:tc>
          <w:tcPr>
            <w:tcW w:w="1632" w:type="dxa"/>
          </w:tcPr>
          <w:p w14:paraId="69B2C1B0" w14:textId="77777777" w:rsidR="00156C96" w:rsidRDefault="00000000">
            <w:pPr>
              <w:pStyle w:val="CellColumn"/>
            </w:pPr>
            <w:r>
              <w:rPr>
                <w:rFonts w:cs="Times New Roman"/>
              </w:rPr>
              <w:t>1.273.524</w:t>
            </w:r>
          </w:p>
        </w:tc>
        <w:tc>
          <w:tcPr>
            <w:tcW w:w="1632" w:type="dxa"/>
          </w:tcPr>
          <w:p w14:paraId="09BD7B1F" w14:textId="77777777" w:rsidR="00156C96" w:rsidRDefault="00000000">
            <w:pPr>
              <w:pStyle w:val="CellColumn"/>
            </w:pPr>
            <w:r>
              <w:rPr>
                <w:rFonts w:cs="Times New Roman"/>
              </w:rPr>
              <w:t>1.471.142</w:t>
            </w:r>
          </w:p>
        </w:tc>
        <w:tc>
          <w:tcPr>
            <w:tcW w:w="1632" w:type="dxa"/>
          </w:tcPr>
          <w:p w14:paraId="4529033E" w14:textId="77777777" w:rsidR="00156C96" w:rsidRDefault="00000000">
            <w:pPr>
              <w:pStyle w:val="CellColumn"/>
            </w:pPr>
            <w:r>
              <w:rPr>
                <w:rFonts w:cs="Times New Roman"/>
              </w:rPr>
              <w:t>1.598.538</w:t>
            </w:r>
          </w:p>
        </w:tc>
        <w:tc>
          <w:tcPr>
            <w:tcW w:w="1632" w:type="dxa"/>
          </w:tcPr>
          <w:p w14:paraId="516E3717" w14:textId="77777777" w:rsidR="00156C96" w:rsidRDefault="00000000">
            <w:pPr>
              <w:pStyle w:val="CellColumn"/>
            </w:pPr>
            <w:r>
              <w:rPr>
                <w:rFonts w:cs="Times New Roman"/>
              </w:rPr>
              <w:t>1.632.638</w:t>
            </w:r>
          </w:p>
        </w:tc>
        <w:tc>
          <w:tcPr>
            <w:tcW w:w="510" w:type="dxa"/>
          </w:tcPr>
          <w:p w14:paraId="0C4457D5" w14:textId="77777777" w:rsidR="00156C96" w:rsidRDefault="00000000">
            <w:pPr>
              <w:pStyle w:val="CellColumn"/>
            </w:pPr>
            <w:r>
              <w:rPr>
                <w:rFonts w:cs="Times New Roman"/>
              </w:rPr>
              <w:t>115,5</w:t>
            </w:r>
          </w:p>
        </w:tc>
      </w:tr>
    </w:tbl>
    <w:p w14:paraId="195E30DD" w14:textId="77777777" w:rsidR="00156C96" w:rsidRDefault="00156C96">
      <w:pPr>
        <w:jc w:val="left"/>
      </w:pPr>
    </w:p>
    <w:p w14:paraId="4D853C97" w14:textId="77777777" w:rsidR="00156C96" w:rsidRDefault="00000000">
      <w:pPr>
        <w:pStyle w:val="Naslov7"/>
      </w:pPr>
      <w:r>
        <w:t xml:space="preserve">Cilj 1. Unaprijediti kvalitetu i učinkovitost izobrazbe </w:t>
      </w:r>
    </w:p>
    <w:p w14:paraId="0B725070" w14:textId="77777777" w:rsidR="00156C96"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156C96" w14:paraId="05A85F66" w14:textId="77777777">
        <w:trPr>
          <w:jc w:val="center"/>
        </w:trPr>
        <w:tc>
          <w:tcPr>
            <w:tcW w:w="2245" w:type="dxa"/>
            <w:shd w:val="clear" w:color="auto" w:fill="B5C0D8"/>
          </w:tcPr>
          <w:p w14:paraId="3B849B86" w14:textId="77777777" w:rsidR="00156C96" w:rsidRDefault="00000000">
            <w:r>
              <w:t>Pokazatelj učinka</w:t>
            </w:r>
          </w:p>
        </w:tc>
        <w:tc>
          <w:tcPr>
            <w:tcW w:w="2245" w:type="dxa"/>
            <w:shd w:val="clear" w:color="auto" w:fill="B5C0D8"/>
          </w:tcPr>
          <w:p w14:paraId="694F3E6A" w14:textId="77777777" w:rsidR="00156C96" w:rsidRDefault="00000000">
            <w:pPr>
              <w:pStyle w:val="CellHeader"/>
            </w:pPr>
            <w:r>
              <w:rPr>
                <w:rFonts w:cs="Times New Roman"/>
              </w:rPr>
              <w:t>Definicija</w:t>
            </w:r>
          </w:p>
        </w:tc>
        <w:tc>
          <w:tcPr>
            <w:tcW w:w="918" w:type="dxa"/>
            <w:shd w:val="clear" w:color="auto" w:fill="B5C0D8"/>
          </w:tcPr>
          <w:p w14:paraId="201A6770" w14:textId="77777777" w:rsidR="00156C96" w:rsidRDefault="00000000">
            <w:pPr>
              <w:pStyle w:val="CellHeader"/>
            </w:pPr>
            <w:r>
              <w:rPr>
                <w:rFonts w:cs="Times New Roman"/>
              </w:rPr>
              <w:t>Jedinica</w:t>
            </w:r>
          </w:p>
        </w:tc>
        <w:tc>
          <w:tcPr>
            <w:tcW w:w="918" w:type="dxa"/>
            <w:shd w:val="clear" w:color="auto" w:fill="B5C0D8"/>
          </w:tcPr>
          <w:p w14:paraId="2FFF01FD" w14:textId="77777777" w:rsidR="00156C96" w:rsidRDefault="00000000">
            <w:pPr>
              <w:pStyle w:val="CellHeader"/>
            </w:pPr>
            <w:r>
              <w:rPr>
                <w:rFonts w:cs="Times New Roman"/>
              </w:rPr>
              <w:t>Polazna vrijednost</w:t>
            </w:r>
          </w:p>
        </w:tc>
        <w:tc>
          <w:tcPr>
            <w:tcW w:w="918" w:type="dxa"/>
            <w:shd w:val="clear" w:color="auto" w:fill="B5C0D8"/>
          </w:tcPr>
          <w:p w14:paraId="64FC19A1" w14:textId="77777777" w:rsidR="00156C96" w:rsidRDefault="00000000">
            <w:pPr>
              <w:pStyle w:val="CellHeader"/>
            </w:pPr>
            <w:r>
              <w:rPr>
                <w:rFonts w:cs="Times New Roman"/>
              </w:rPr>
              <w:t>Izvor podataka</w:t>
            </w:r>
          </w:p>
        </w:tc>
        <w:tc>
          <w:tcPr>
            <w:tcW w:w="918" w:type="dxa"/>
            <w:shd w:val="clear" w:color="auto" w:fill="B5C0D8"/>
          </w:tcPr>
          <w:p w14:paraId="367023B5" w14:textId="77777777" w:rsidR="00156C96" w:rsidRDefault="00000000">
            <w:pPr>
              <w:pStyle w:val="CellHeader"/>
            </w:pPr>
            <w:r>
              <w:rPr>
                <w:rFonts w:cs="Times New Roman"/>
              </w:rPr>
              <w:t>Ciljana vrijednost (2026.)</w:t>
            </w:r>
          </w:p>
        </w:tc>
        <w:tc>
          <w:tcPr>
            <w:tcW w:w="918" w:type="dxa"/>
            <w:shd w:val="clear" w:color="auto" w:fill="B5C0D8"/>
          </w:tcPr>
          <w:p w14:paraId="0716B804" w14:textId="77777777" w:rsidR="00156C96" w:rsidRDefault="00000000">
            <w:pPr>
              <w:pStyle w:val="CellHeader"/>
            </w:pPr>
            <w:r>
              <w:rPr>
                <w:rFonts w:cs="Times New Roman"/>
              </w:rPr>
              <w:t>Ciljana vrijednost (2027.)</w:t>
            </w:r>
          </w:p>
        </w:tc>
        <w:tc>
          <w:tcPr>
            <w:tcW w:w="918" w:type="dxa"/>
            <w:shd w:val="clear" w:color="auto" w:fill="B5C0D8"/>
          </w:tcPr>
          <w:p w14:paraId="0D9E1C17" w14:textId="77777777" w:rsidR="00156C96" w:rsidRDefault="00000000">
            <w:pPr>
              <w:pStyle w:val="CellHeader"/>
            </w:pPr>
            <w:r>
              <w:rPr>
                <w:rFonts w:cs="Times New Roman"/>
              </w:rPr>
              <w:t>Ciljana vrijednost (2028.)</w:t>
            </w:r>
          </w:p>
        </w:tc>
      </w:tr>
      <w:tr w:rsidR="00156C96" w14:paraId="0D3353BC" w14:textId="77777777">
        <w:trPr>
          <w:jc w:val="center"/>
        </w:trPr>
        <w:tc>
          <w:tcPr>
            <w:tcW w:w="2245" w:type="dxa"/>
          </w:tcPr>
          <w:p w14:paraId="276072A5" w14:textId="77777777" w:rsidR="00156C96" w:rsidRDefault="00000000">
            <w:pPr>
              <w:pStyle w:val="CellColumn"/>
            </w:pPr>
            <w:r>
              <w:rPr>
                <w:rFonts w:cs="Times New Roman"/>
              </w:rPr>
              <w:lastRenderedPageBreak/>
              <w:t>Unaprjeđeni i razvijeni kapaciteti i programi usavršavanja i osposobljavanja DŠJU sukladno prioritetima Vlade RH</w:t>
            </w:r>
          </w:p>
        </w:tc>
        <w:tc>
          <w:tcPr>
            <w:tcW w:w="2245" w:type="dxa"/>
          </w:tcPr>
          <w:p w14:paraId="3A1AEC53" w14:textId="77777777" w:rsidR="00156C96" w:rsidRDefault="00000000">
            <w:pPr>
              <w:pStyle w:val="CellColumn"/>
            </w:pPr>
            <w:r>
              <w:rPr>
                <w:rFonts w:cs="Times New Roman"/>
              </w:rPr>
              <w:t>Kontinuirani razvoj i provedba programa stručnog usavršavanja, inovativnih i kreativnih metoda podučavanja te prilagodba edukacijskih programa u slučaju izvanrednih okolnosti ili ograničenja</w:t>
            </w:r>
          </w:p>
        </w:tc>
        <w:tc>
          <w:tcPr>
            <w:tcW w:w="918" w:type="dxa"/>
          </w:tcPr>
          <w:p w14:paraId="35E8F176" w14:textId="77777777" w:rsidR="00156C96" w:rsidRDefault="00000000">
            <w:pPr>
              <w:pStyle w:val="CellColumn"/>
            </w:pPr>
            <w:r>
              <w:rPr>
                <w:rFonts w:cs="Times New Roman"/>
              </w:rPr>
              <w:t>broj</w:t>
            </w:r>
          </w:p>
        </w:tc>
        <w:tc>
          <w:tcPr>
            <w:tcW w:w="918" w:type="dxa"/>
          </w:tcPr>
          <w:p w14:paraId="44841661" w14:textId="77777777" w:rsidR="00156C96" w:rsidRDefault="00000000">
            <w:pPr>
              <w:pStyle w:val="CellColumn"/>
            </w:pPr>
            <w:r>
              <w:rPr>
                <w:rFonts w:cs="Times New Roman"/>
              </w:rPr>
              <w:t>120</w:t>
            </w:r>
          </w:p>
        </w:tc>
        <w:tc>
          <w:tcPr>
            <w:tcW w:w="918" w:type="dxa"/>
          </w:tcPr>
          <w:p w14:paraId="1A5B7144" w14:textId="77777777" w:rsidR="00156C96" w:rsidRDefault="00000000">
            <w:pPr>
              <w:pStyle w:val="CellColumn"/>
            </w:pPr>
            <w:r>
              <w:rPr>
                <w:rFonts w:cs="Times New Roman"/>
              </w:rPr>
              <w:t>Godišnji plan rada DŠJU za 2025.</w:t>
            </w:r>
          </w:p>
        </w:tc>
        <w:tc>
          <w:tcPr>
            <w:tcW w:w="918" w:type="dxa"/>
          </w:tcPr>
          <w:p w14:paraId="4114F201" w14:textId="77777777" w:rsidR="00156C96" w:rsidRDefault="00000000">
            <w:pPr>
              <w:pStyle w:val="CellColumn"/>
            </w:pPr>
            <w:r>
              <w:rPr>
                <w:rFonts w:cs="Times New Roman"/>
              </w:rPr>
              <w:t>126</w:t>
            </w:r>
          </w:p>
        </w:tc>
        <w:tc>
          <w:tcPr>
            <w:tcW w:w="918" w:type="dxa"/>
          </w:tcPr>
          <w:p w14:paraId="5B94E1F5" w14:textId="77777777" w:rsidR="00156C96" w:rsidRDefault="00000000">
            <w:pPr>
              <w:pStyle w:val="CellColumn"/>
            </w:pPr>
            <w:r>
              <w:rPr>
                <w:rFonts w:cs="Times New Roman"/>
              </w:rPr>
              <w:t>129</w:t>
            </w:r>
          </w:p>
        </w:tc>
        <w:tc>
          <w:tcPr>
            <w:tcW w:w="918" w:type="dxa"/>
          </w:tcPr>
          <w:p w14:paraId="79AD6CC9" w14:textId="77777777" w:rsidR="00156C96" w:rsidRDefault="00000000">
            <w:pPr>
              <w:pStyle w:val="CellColumn"/>
            </w:pPr>
            <w:r>
              <w:rPr>
                <w:rFonts w:cs="Times New Roman"/>
              </w:rPr>
              <w:t>130</w:t>
            </w:r>
          </w:p>
        </w:tc>
      </w:tr>
      <w:tr w:rsidR="00156C96" w14:paraId="3C0FBDC4" w14:textId="77777777">
        <w:trPr>
          <w:jc w:val="center"/>
        </w:trPr>
        <w:tc>
          <w:tcPr>
            <w:tcW w:w="2245" w:type="dxa"/>
          </w:tcPr>
          <w:p w14:paraId="051FF864" w14:textId="77777777" w:rsidR="00156C96" w:rsidRDefault="00000000">
            <w:pPr>
              <w:pStyle w:val="CellColumn"/>
            </w:pPr>
            <w:r>
              <w:rPr>
                <w:rFonts w:cs="Times New Roman"/>
              </w:rPr>
              <w:t>Uspostavljen sustav kvalitete u djelovanju i provedbi aktivnosti DŠJU</w:t>
            </w:r>
          </w:p>
        </w:tc>
        <w:tc>
          <w:tcPr>
            <w:tcW w:w="2245" w:type="dxa"/>
          </w:tcPr>
          <w:p w14:paraId="3688C46F" w14:textId="77777777" w:rsidR="00156C96" w:rsidRDefault="00000000">
            <w:pPr>
              <w:pStyle w:val="CellColumn"/>
            </w:pPr>
            <w:r>
              <w:rPr>
                <w:rFonts w:cs="Times New Roman"/>
              </w:rPr>
              <w:t>Unaprjeđen  sustav praćenja i vrednovanja svih aktivnosti te svih ostalih poslovnih procesa</w:t>
            </w:r>
          </w:p>
        </w:tc>
        <w:tc>
          <w:tcPr>
            <w:tcW w:w="918" w:type="dxa"/>
          </w:tcPr>
          <w:p w14:paraId="37E4A154" w14:textId="77777777" w:rsidR="00156C96" w:rsidRDefault="00000000">
            <w:pPr>
              <w:pStyle w:val="CellColumn"/>
            </w:pPr>
            <w:r>
              <w:rPr>
                <w:rFonts w:cs="Times New Roman"/>
              </w:rPr>
              <w:t>postotak</w:t>
            </w:r>
          </w:p>
        </w:tc>
        <w:tc>
          <w:tcPr>
            <w:tcW w:w="918" w:type="dxa"/>
          </w:tcPr>
          <w:p w14:paraId="590DE689" w14:textId="77777777" w:rsidR="00156C96" w:rsidRDefault="00000000">
            <w:pPr>
              <w:pStyle w:val="CellColumn"/>
            </w:pPr>
            <w:r>
              <w:rPr>
                <w:rFonts w:cs="Times New Roman"/>
              </w:rPr>
              <w:t>25</w:t>
            </w:r>
          </w:p>
        </w:tc>
        <w:tc>
          <w:tcPr>
            <w:tcW w:w="918" w:type="dxa"/>
          </w:tcPr>
          <w:p w14:paraId="0551F981" w14:textId="77777777" w:rsidR="00156C96" w:rsidRDefault="00000000">
            <w:pPr>
              <w:pStyle w:val="CellColumn"/>
            </w:pPr>
            <w:r>
              <w:rPr>
                <w:rFonts w:cs="Times New Roman"/>
              </w:rPr>
              <w:t>Godišnji plan rada DŠJU za 2025.</w:t>
            </w:r>
          </w:p>
        </w:tc>
        <w:tc>
          <w:tcPr>
            <w:tcW w:w="918" w:type="dxa"/>
          </w:tcPr>
          <w:p w14:paraId="34DD7446" w14:textId="77777777" w:rsidR="00156C96" w:rsidRDefault="00000000">
            <w:pPr>
              <w:pStyle w:val="CellColumn"/>
            </w:pPr>
            <w:r>
              <w:rPr>
                <w:rFonts w:cs="Times New Roman"/>
              </w:rPr>
              <w:t>32</w:t>
            </w:r>
          </w:p>
        </w:tc>
        <w:tc>
          <w:tcPr>
            <w:tcW w:w="918" w:type="dxa"/>
          </w:tcPr>
          <w:p w14:paraId="2EC273ED" w14:textId="77777777" w:rsidR="00156C96" w:rsidRDefault="00000000">
            <w:pPr>
              <w:pStyle w:val="CellColumn"/>
            </w:pPr>
            <w:r>
              <w:rPr>
                <w:rFonts w:cs="Times New Roman"/>
              </w:rPr>
              <w:t>35</w:t>
            </w:r>
          </w:p>
        </w:tc>
        <w:tc>
          <w:tcPr>
            <w:tcW w:w="918" w:type="dxa"/>
          </w:tcPr>
          <w:p w14:paraId="74E62469" w14:textId="77777777" w:rsidR="00156C96" w:rsidRDefault="00000000">
            <w:pPr>
              <w:pStyle w:val="CellColumn"/>
            </w:pPr>
            <w:r>
              <w:rPr>
                <w:rFonts w:cs="Times New Roman"/>
              </w:rPr>
              <w:t>38</w:t>
            </w:r>
          </w:p>
        </w:tc>
      </w:tr>
      <w:tr w:rsidR="00156C96" w14:paraId="488DB807" w14:textId="77777777">
        <w:trPr>
          <w:jc w:val="center"/>
        </w:trPr>
        <w:tc>
          <w:tcPr>
            <w:tcW w:w="2245" w:type="dxa"/>
          </w:tcPr>
          <w:p w14:paraId="42EFD827" w14:textId="77777777" w:rsidR="00156C96" w:rsidRDefault="00000000">
            <w:pPr>
              <w:pStyle w:val="CellColumn"/>
            </w:pPr>
            <w:r>
              <w:rPr>
                <w:rFonts w:cs="Times New Roman"/>
              </w:rPr>
              <w:t>Pojačane upravljačke kompetencije dužnosnika na središnjoj i lokalnoj razini</w:t>
            </w:r>
          </w:p>
        </w:tc>
        <w:tc>
          <w:tcPr>
            <w:tcW w:w="2245" w:type="dxa"/>
          </w:tcPr>
          <w:p w14:paraId="064422BE" w14:textId="77777777" w:rsidR="00156C96" w:rsidRDefault="00000000">
            <w:pPr>
              <w:pStyle w:val="CellColumn"/>
            </w:pPr>
            <w:r>
              <w:rPr>
                <w:rFonts w:cs="Times New Roman"/>
              </w:rPr>
              <w:t>Razvijeni i implementirani specijalizirani programi izobrazbe te sve pripadajuće aktivnosti koje za cilj imaju jačanje upravljačkih kompetencija uz uključenje svih relevantnih dionika na središnjoj i regionalnoj razini</w:t>
            </w:r>
          </w:p>
        </w:tc>
        <w:tc>
          <w:tcPr>
            <w:tcW w:w="918" w:type="dxa"/>
          </w:tcPr>
          <w:p w14:paraId="7EF58CF1" w14:textId="77777777" w:rsidR="00156C96" w:rsidRDefault="00000000">
            <w:pPr>
              <w:pStyle w:val="CellColumn"/>
            </w:pPr>
            <w:r>
              <w:rPr>
                <w:rFonts w:cs="Times New Roman"/>
              </w:rPr>
              <w:t>broj</w:t>
            </w:r>
          </w:p>
        </w:tc>
        <w:tc>
          <w:tcPr>
            <w:tcW w:w="918" w:type="dxa"/>
          </w:tcPr>
          <w:p w14:paraId="2D2CE30D" w14:textId="77777777" w:rsidR="00156C96" w:rsidRDefault="00000000">
            <w:pPr>
              <w:pStyle w:val="CellColumn"/>
            </w:pPr>
            <w:r>
              <w:rPr>
                <w:rFonts w:cs="Times New Roman"/>
              </w:rPr>
              <w:t>3</w:t>
            </w:r>
          </w:p>
        </w:tc>
        <w:tc>
          <w:tcPr>
            <w:tcW w:w="918" w:type="dxa"/>
          </w:tcPr>
          <w:p w14:paraId="2E0F39F9" w14:textId="77777777" w:rsidR="00156C96" w:rsidRDefault="00000000">
            <w:pPr>
              <w:pStyle w:val="CellColumn"/>
            </w:pPr>
            <w:r>
              <w:rPr>
                <w:rFonts w:cs="Times New Roman"/>
              </w:rPr>
              <w:t>Godišnji plan rada DŠJU za 2025.</w:t>
            </w:r>
          </w:p>
        </w:tc>
        <w:tc>
          <w:tcPr>
            <w:tcW w:w="918" w:type="dxa"/>
          </w:tcPr>
          <w:p w14:paraId="192FCD8A" w14:textId="77777777" w:rsidR="00156C96" w:rsidRDefault="00000000">
            <w:pPr>
              <w:pStyle w:val="CellColumn"/>
            </w:pPr>
            <w:r>
              <w:rPr>
                <w:rFonts w:cs="Times New Roman"/>
              </w:rPr>
              <w:t>6</w:t>
            </w:r>
          </w:p>
        </w:tc>
        <w:tc>
          <w:tcPr>
            <w:tcW w:w="918" w:type="dxa"/>
          </w:tcPr>
          <w:p w14:paraId="59ECF6EE" w14:textId="77777777" w:rsidR="00156C96" w:rsidRDefault="00000000">
            <w:pPr>
              <w:pStyle w:val="CellColumn"/>
            </w:pPr>
            <w:r>
              <w:rPr>
                <w:rFonts w:cs="Times New Roman"/>
              </w:rPr>
              <w:t>7</w:t>
            </w:r>
          </w:p>
        </w:tc>
        <w:tc>
          <w:tcPr>
            <w:tcW w:w="918" w:type="dxa"/>
          </w:tcPr>
          <w:p w14:paraId="72C9F375" w14:textId="77777777" w:rsidR="00156C96" w:rsidRDefault="00000000">
            <w:pPr>
              <w:pStyle w:val="CellColumn"/>
            </w:pPr>
            <w:r>
              <w:rPr>
                <w:rFonts w:cs="Times New Roman"/>
              </w:rPr>
              <w:t>7</w:t>
            </w:r>
          </w:p>
        </w:tc>
      </w:tr>
      <w:tr w:rsidR="00156C96" w14:paraId="1B6D4366" w14:textId="77777777">
        <w:trPr>
          <w:jc w:val="center"/>
        </w:trPr>
        <w:tc>
          <w:tcPr>
            <w:tcW w:w="2245" w:type="dxa"/>
          </w:tcPr>
          <w:p w14:paraId="7FD9CD5D" w14:textId="77777777" w:rsidR="00156C96" w:rsidRDefault="00000000">
            <w:pPr>
              <w:pStyle w:val="CellColumn"/>
            </w:pPr>
            <w:r>
              <w:rPr>
                <w:rFonts w:cs="Times New Roman"/>
              </w:rPr>
              <w:t>Ojačana međunarodna i  međuinstitucionalna suradnja</w:t>
            </w:r>
          </w:p>
        </w:tc>
        <w:tc>
          <w:tcPr>
            <w:tcW w:w="2245" w:type="dxa"/>
          </w:tcPr>
          <w:p w14:paraId="61A86D68" w14:textId="77777777" w:rsidR="00156C96" w:rsidRDefault="00000000">
            <w:pPr>
              <w:pStyle w:val="CellColumn"/>
            </w:pPr>
            <w:r>
              <w:rPr>
                <w:rFonts w:cs="Times New Roman"/>
              </w:rPr>
              <w:t>Povećana suradnja u okviru europske mreže instituta i škola za javnu upravu, kontinuirano uvođenje novih inicijativa i aktivnosti s ciljem proširenja suradnje sa srodnim domaćim, europskim i međunarodnim institucijama</w:t>
            </w:r>
          </w:p>
        </w:tc>
        <w:tc>
          <w:tcPr>
            <w:tcW w:w="918" w:type="dxa"/>
          </w:tcPr>
          <w:p w14:paraId="157A1C1B" w14:textId="77777777" w:rsidR="00156C96" w:rsidRDefault="00000000">
            <w:pPr>
              <w:pStyle w:val="CellColumn"/>
            </w:pPr>
            <w:r>
              <w:rPr>
                <w:rFonts w:cs="Times New Roman"/>
              </w:rPr>
              <w:t>broj</w:t>
            </w:r>
          </w:p>
        </w:tc>
        <w:tc>
          <w:tcPr>
            <w:tcW w:w="918" w:type="dxa"/>
          </w:tcPr>
          <w:p w14:paraId="0894EBD0" w14:textId="77777777" w:rsidR="00156C96" w:rsidRDefault="00000000">
            <w:pPr>
              <w:pStyle w:val="CellColumn"/>
            </w:pPr>
            <w:r>
              <w:rPr>
                <w:rFonts w:cs="Times New Roman"/>
              </w:rPr>
              <w:t>4</w:t>
            </w:r>
          </w:p>
        </w:tc>
        <w:tc>
          <w:tcPr>
            <w:tcW w:w="918" w:type="dxa"/>
          </w:tcPr>
          <w:p w14:paraId="54274049" w14:textId="77777777" w:rsidR="00156C96" w:rsidRDefault="00000000">
            <w:pPr>
              <w:pStyle w:val="CellColumn"/>
            </w:pPr>
            <w:r>
              <w:rPr>
                <w:rFonts w:cs="Times New Roman"/>
              </w:rPr>
              <w:t>Godišnji plan rada DŠJU za 2025.</w:t>
            </w:r>
          </w:p>
        </w:tc>
        <w:tc>
          <w:tcPr>
            <w:tcW w:w="918" w:type="dxa"/>
          </w:tcPr>
          <w:p w14:paraId="00DA136E" w14:textId="77777777" w:rsidR="00156C96" w:rsidRDefault="00000000">
            <w:pPr>
              <w:pStyle w:val="CellColumn"/>
            </w:pPr>
            <w:r>
              <w:rPr>
                <w:rFonts w:cs="Times New Roman"/>
              </w:rPr>
              <w:t>6</w:t>
            </w:r>
          </w:p>
        </w:tc>
        <w:tc>
          <w:tcPr>
            <w:tcW w:w="918" w:type="dxa"/>
          </w:tcPr>
          <w:p w14:paraId="49280D72" w14:textId="77777777" w:rsidR="00156C96" w:rsidRDefault="00000000">
            <w:pPr>
              <w:pStyle w:val="CellColumn"/>
            </w:pPr>
            <w:r>
              <w:rPr>
                <w:rFonts w:cs="Times New Roman"/>
              </w:rPr>
              <w:t>7</w:t>
            </w:r>
          </w:p>
        </w:tc>
        <w:tc>
          <w:tcPr>
            <w:tcW w:w="918" w:type="dxa"/>
          </w:tcPr>
          <w:p w14:paraId="2098A7E2" w14:textId="77777777" w:rsidR="00156C96" w:rsidRDefault="00000000">
            <w:pPr>
              <w:pStyle w:val="CellColumn"/>
            </w:pPr>
            <w:r>
              <w:rPr>
                <w:rFonts w:cs="Times New Roman"/>
              </w:rPr>
              <w:t>8</w:t>
            </w:r>
          </w:p>
        </w:tc>
      </w:tr>
    </w:tbl>
    <w:p w14:paraId="49BF5FAB" w14:textId="77777777" w:rsidR="00156C96" w:rsidRDefault="00156C96">
      <w:pPr>
        <w:jc w:val="left"/>
      </w:pPr>
    </w:p>
    <w:p w14:paraId="4DC60520" w14:textId="77777777" w:rsidR="00156C96" w:rsidRDefault="00000000">
      <w:pPr>
        <w:pStyle w:val="Naslov4"/>
      </w:pPr>
      <w:r>
        <w:t>A677018 ADMINISTRACIJA I UPRAVLJANJE</w:t>
      </w:r>
    </w:p>
    <w:p w14:paraId="40BF8CF1" w14:textId="77777777" w:rsidR="00156C96" w:rsidRDefault="00000000">
      <w:pPr>
        <w:pStyle w:val="Naslov8"/>
        <w:jc w:val="left"/>
      </w:pPr>
      <w:r>
        <w:t>Zakonske i druge pravne osnove</w:t>
      </w:r>
    </w:p>
    <w:p w14:paraId="0F8EDE1C" w14:textId="77777777" w:rsidR="00156C96" w:rsidRDefault="00000000">
      <w:pPr>
        <w:pStyle w:val="Normal5"/>
      </w:pPr>
      <w:r>
        <w:t>Uredba o nazivima radnih mjesta i koeficijentima složenosti poslova u javnim službama, Temeljni kolektivni ugovor za službenike i namještenike u javnim službama, Zakon o ustanovama, Pravilnik o radu Državne škole za javnu upravu</w:t>
      </w:r>
    </w:p>
    <w:tbl>
      <w:tblPr>
        <w:tblStyle w:val="StilTablice"/>
        <w:tblW w:w="10206" w:type="dxa"/>
        <w:jc w:val="center"/>
        <w:tblLook w:val="04A0" w:firstRow="1" w:lastRow="0" w:firstColumn="1" w:lastColumn="0" w:noHBand="0" w:noVBand="1"/>
      </w:tblPr>
      <w:tblGrid>
        <w:gridCol w:w="1793"/>
        <w:gridCol w:w="1479"/>
        <w:gridCol w:w="1491"/>
        <w:gridCol w:w="1491"/>
        <w:gridCol w:w="1491"/>
        <w:gridCol w:w="1491"/>
        <w:gridCol w:w="970"/>
      </w:tblGrid>
      <w:tr w:rsidR="00156C96" w14:paraId="63C17DB3" w14:textId="77777777">
        <w:trPr>
          <w:jc w:val="center"/>
        </w:trPr>
        <w:tc>
          <w:tcPr>
            <w:tcW w:w="1530" w:type="dxa"/>
            <w:shd w:val="clear" w:color="auto" w:fill="B5C0D8"/>
          </w:tcPr>
          <w:p w14:paraId="76EB8281" w14:textId="77777777" w:rsidR="00156C96" w:rsidRDefault="00000000">
            <w:pPr>
              <w:pStyle w:val="CellHeader"/>
            </w:pPr>
            <w:r>
              <w:rPr>
                <w:rFonts w:cs="Times New Roman"/>
              </w:rPr>
              <w:t>Naziv aktivnosti</w:t>
            </w:r>
          </w:p>
        </w:tc>
        <w:tc>
          <w:tcPr>
            <w:tcW w:w="1632" w:type="dxa"/>
            <w:shd w:val="clear" w:color="auto" w:fill="B5C0D8"/>
          </w:tcPr>
          <w:p w14:paraId="43FA80C1" w14:textId="77777777" w:rsidR="00156C96" w:rsidRDefault="00000000">
            <w:pPr>
              <w:pStyle w:val="CellHeader"/>
            </w:pPr>
            <w:r>
              <w:rPr>
                <w:rFonts w:cs="Times New Roman"/>
              </w:rPr>
              <w:t>Izvršenje 2024. (eur)</w:t>
            </w:r>
          </w:p>
        </w:tc>
        <w:tc>
          <w:tcPr>
            <w:tcW w:w="1632" w:type="dxa"/>
            <w:shd w:val="clear" w:color="auto" w:fill="B5C0D8"/>
          </w:tcPr>
          <w:p w14:paraId="7C2A498C" w14:textId="77777777" w:rsidR="00156C96" w:rsidRDefault="00000000">
            <w:pPr>
              <w:pStyle w:val="CellHeader"/>
            </w:pPr>
            <w:r>
              <w:rPr>
                <w:rFonts w:cs="Times New Roman"/>
              </w:rPr>
              <w:t>Plan 2025. (eur)</w:t>
            </w:r>
          </w:p>
        </w:tc>
        <w:tc>
          <w:tcPr>
            <w:tcW w:w="1632" w:type="dxa"/>
            <w:shd w:val="clear" w:color="auto" w:fill="B5C0D8"/>
          </w:tcPr>
          <w:p w14:paraId="7D546D1A" w14:textId="77777777" w:rsidR="00156C96" w:rsidRDefault="00000000">
            <w:pPr>
              <w:pStyle w:val="CellHeader"/>
            </w:pPr>
            <w:r>
              <w:rPr>
                <w:rFonts w:cs="Times New Roman"/>
              </w:rPr>
              <w:t>Plan 2026. (eur)</w:t>
            </w:r>
          </w:p>
        </w:tc>
        <w:tc>
          <w:tcPr>
            <w:tcW w:w="1632" w:type="dxa"/>
            <w:shd w:val="clear" w:color="auto" w:fill="B5C0D8"/>
          </w:tcPr>
          <w:p w14:paraId="2AEA785B" w14:textId="77777777" w:rsidR="00156C96" w:rsidRDefault="00000000">
            <w:pPr>
              <w:pStyle w:val="CellHeader"/>
            </w:pPr>
            <w:r>
              <w:rPr>
                <w:rFonts w:cs="Times New Roman"/>
              </w:rPr>
              <w:t>Plan 2027. (eur)</w:t>
            </w:r>
          </w:p>
        </w:tc>
        <w:tc>
          <w:tcPr>
            <w:tcW w:w="1632" w:type="dxa"/>
            <w:shd w:val="clear" w:color="auto" w:fill="B5C0D8"/>
          </w:tcPr>
          <w:p w14:paraId="001802EB" w14:textId="77777777" w:rsidR="00156C96" w:rsidRDefault="00000000">
            <w:pPr>
              <w:pStyle w:val="CellHeader"/>
            </w:pPr>
            <w:r>
              <w:rPr>
                <w:rFonts w:cs="Times New Roman"/>
              </w:rPr>
              <w:t>Plan 2028. (eur)</w:t>
            </w:r>
          </w:p>
        </w:tc>
        <w:tc>
          <w:tcPr>
            <w:tcW w:w="510" w:type="dxa"/>
            <w:shd w:val="clear" w:color="auto" w:fill="B5C0D8"/>
          </w:tcPr>
          <w:p w14:paraId="3434AC44" w14:textId="77777777" w:rsidR="00156C96" w:rsidRDefault="00000000">
            <w:pPr>
              <w:pStyle w:val="CellHeader"/>
            </w:pPr>
            <w:r>
              <w:rPr>
                <w:rFonts w:cs="Times New Roman"/>
              </w:rPr>
              <w:t>Indeks 2026/2025</w:t>
            </w:r>
          </w:p>
        </w:tc>
      </w:tr>
      <w:tr w:rsidR="00156C96" w14:paraId="31EE8D93" w14:textId="77777777">
        <w:trPr>
          <w:jc w:val="center"/>
        </w:trPr>
        <w:tc>
          <w:tcPr>
            <w:tcW w:w="1530" w:type="dxa"/>
          </w:tcPr>
          <w:p w14:paraId="11003112" w14:textId="77777777" w:rsidR="00156C96" w:rsidRDefault="00000000">
            <w:pPr>
              <w:pStyle w:val="CellColumn"/>
            </w:pPr>
            <w:r>
              <w:rPr>
                <w:rFonts w:cs="Times New Roman"/>
              </w:rPr>
              <w:t>A677018-ADMINISTRACIJA I UPRAVLJANJE</w:t>
            </w:r>
          </w:p>
        </w:tc>
        <w:tc>
          <w:tcPr>
            <w:tcW w:w="1632" w:type="dxa"/>
          </w:tcPr>
          <w:p w14:paraId="4F672860" w14:textId="77777777" w:rsidR="00156C96" w:rsidRDefault="00000000">
            <w:pPr>
              <w:pStyle w:val="CellColumn"/>
            </w:pPr>
            <w:r>
              <w:rPr>
                <w:rFonts w:cs="Times New Roman"/>
              </w:rPr>
              <w:t>824.411</w:t>
            </w:r>
          </w:p>
        </w:tc>
        <w:tc>
          <w:tcPr>
            <w:tcW w:w="1632" w:type="dxa"/>
          </w:tcPr>
          <w:p w14:paraId="4384C47D" w14:textId="77777777" w:rsidR="00156C96" w:rsidRDefault="00000000">
            <w:pPr>
              <w:pStyle w:val="CellColumn"/>
            </w:pPr>
            <w:r>
              <w:rPr>
                <w:rFonts w:cs="Times New Roman"/>
              </w:rPr>
              <w:t>1.099.121</w:t>
            </w:r>
          </w:p>
        </w:tc>
        <w:tc>
          <w:tcPr>
            <w:tcW w:w="1632" w:type="dxa"/>
          </w:tcPr>
          <w:p w14:paraId="5772D28A" w14:textId="77777777" w:rsidR="00156C96" w:rsidRDefault="00000000">
            <w:pPr>
              <w:pStyle w:val="CellColumn"/>
            </w:pPr>
            <w:r>
              <w:rPr>
                <w:rFonts w:cs="Times New Roman"/>
              </w:rPr>
              <w:t>1.253.542</w:t>
            </w:r>
          </w:p>
        </w:tc>
        <w:tc>
          <w:tcPr>
            <w:tcW w:w="1632" w:type="dxa"/>
          </w:tcPr>
          <w:p w14:paraId="6B03DDE2" w14:textId="77777777" w:rsidR="00156C96" w:rsidRDefault="00000000">
            <w:pPr>
              <w:pStyle w:val="CellColumn"/>
            </w:pPr>
            <w:r>
              <w:rPr>
                <w:rFonts w:cs="Times New Roman"/>
              </w:rPr>
              <w:t>1.374.938</w:t>
            </w:r>
          </w:p>
        </w:tc>
        <w:tc>
          <w:tcPr>
            <w:tcW w:w="1632" w:type="dxa"/>
          </w:tcPr>
          <w:p w14:paraId="0E641A92" w14:textId="77777777" w:rsidR="00156C96" w:rsidRDefault="00000000">
            <w:pPr>
              <w:pStyle w:val="CellColumn"/>
            </w:pPr>
            <w:r>
              <w:rPr>
                <w:rFonts w:cs="Times New Roman"/>
              </w:rPr>
              <w:t>1.409.038</w:t>
            </w:r>
          </w:p>
        </w:tc>
        <w:tc>
          <w:tcPr>
            <w:tcW w:w="510" w:type="dxa"/>
          </w:tcPr>
          <w:p w14:paraId="315C0312" w14:textId="77777777" w:rsidR="00156C96" w:rsidRDefault="00000000">
            <w:pPr>
              <w:pStyle w:val="CellColumn"/>
            </w:pPr>
            <w:r>
              <w:rPr>
                <w:rFonts w:cs="Times New Roman"/>
              </w:rPr>
              <w:t>114,0</w:t>
            </w:r>
          </w:p>
        </w:tc>
      </w:tr>
    </w:tbl>
    <w:p w14:paraId="27BA178C" w14:textId="77777777" w:rsidR="00156C96" w:rsidRDefault="00156C96">
      <w:pPr>
        <w:jc w:val="left"/>
      </w:pPr>
    </w:p>
    <w:p w14:paraId="292612DA" w14:textId="77777777" w:rsidR="00156C96" w:rsidRDefault="00000000">
      <w:r>
        <w:t xml:space="preserve">U okviru ove aktivnosti sredstva su osigurana za financiranje rashoda za zaposlene i materijalnih rashoda potrebnih za redovno poslovanje Državne škole za javnu upravu. Od ukupno planiranog iznosa u 2026. na sredstva za plaće i doprinose za 21 službenika odnosi se 660.000 €, na ostale rashode za zaposlene (sukladno Kolektivnom ugovoru za službenike i namještenike u javnim službama) 16.750 €, na naknade za prijevoz na posao i s posla 19.000 €, dok se ostatak sredstava odnosi na materijalne rashode, od kojih se najveći dio odnosi na računalne usluge u iznosu 170.000 €, za održavanje sustava centralnog informacijskog sustava DŠJU i platforme za e-Učenje, kojima će se modernizirati sveukupno poslovanje DŠJU, rashode za intelektualne i osobne usluge u iznosu 55.000 € za troškove ugovora o djelu, </w:t>
      </w:r>
      <w:r>
        <w:lastRenderedPageBreak/>
        <w:t>usluge odvjetnika i vještaka, za usluge promidžbe u iznosu 3.000 € i rashode za energiju u iznosu 23.000 €. Za tekuće održavanje i eventualne popravke zgrade planirano je 33.300 €, za nabavu računalne opreme i uredskog namještaja zbog zapošljavanja novih službenika planirano je 34.000 €. Od ukupno planiranog iznosa u 2027. na sredstva za plaće i doprinose odnosi se 695.925 €, na ostale rashode za zaposlene (prava po Kolektivnom ugovoru) 18.500 €, na naknade za prijevoz na posao i s posla 19.200 €, dok se ostatak sredstava odnosi na materijalne rashode, od kojih su najveći iznosi iskazani na istim stavkama rashoda kao i u prethodnoj godini te su planirana u ukupnom iznosu od 599.760 €. Od ukupno planiranog iznosa u 2028. na sredstva za plaće i doprinose odnosi se 720.000 €, na ostale rashode za zaposlene (prava po Kolektivnom ugovoru) 20.825 €, na naknade za prijevoz na posao i s posla 20.400 €, dok se ostatak sredstava odnosi na materijalne rashode, od kojih su najveći iznosi iskazani na istim stavkama rashoda kao i u prethodnoj godini. Iz ostvarenih Vlastitih prihoda planirana su sredstva za podmirivanje materijalnih rashoda koji se odnose na redovno poslovanje u iznosu od 13.000 € za 2026., 13.700 € za 2027. i za 2028. godinu 14.500 €. Rashodi koji se financiraju iz izvora financiranja 31 – Vlastiti prihodi ostvareni od najma prostora i opreme, većim dijelom se odnose na rashode za intelektualne usluge i naknade građanima i kućanstvima iz kojih se financiraju naknade predavačima.</w:t>
      </w:r>
    </w:p>
    <w:p w14:paraId="34AE097E" w14:textId="77777777" w:rsidR="00156C96" w:rsidRDefault="00000000">
      <w:pPr>
        <w:pStyle w:val="Naslov4"/>
      </w:pPr>
      <w:r>
        <w:t>A677028 PROVEDBA PROGRAMA STRUČNOG USAVRŠAVANJA I IZOBRAZBE</w:t>
      </w:r>
    </w:p>
    <w:p w14:paraId="13AEE784" w14:textId="77777777" w:rsidR="00156C96" w:rsidRDefault="00000000">
      <w:pPr>
        <w:pStyle w:val="Naslov8"/>
        <w:jc w:val="left"/>
      </w:pPr>
      <w:r>
        <w:t>Zakonske i druge pravne osnove</w:t>
      </w:r>
    </w:p>
    <w:p w14:paraId="37F46408" w14:textId="77777777" w:rsidR="00156C96" w:rsidRDefault="00000000">
      <w:pPr>
        <w:pStyle w:val="Normal5"/>
      </w:pPr>
      <w:r>
        <w:t>Zakon o sustavu strateškog planiranja i upravljanja razvojem Republike Hrvatske, Nacionalna razvojna strategija RH do 2030. godine, Razvojni smjer br. 1., Održivo gospodarstvo i društvo, Strateški cilj br. 3. Učinkovito i djelotvorno pravosuđe, javna uprava i upravljanje državnom imovinom, Provedbeni program Ministarstva pravosuđa i uprave za razdoblje 2021.-2024.: Prioritet 3.3. - Kompetentna, dostupna i učinkovita javna uprava, Mjera 9. - Jačanje učinkovitosti zaposlenih u javnoj upravi kroz razvoj kompetencija u skladu sa prioritetima VRH, Mjera 16. - Djelotvorno upravljanje resursima te odnosima s partnerima i korisnicima usluga</w:t>
      </w:r>
    </w:p>
    <w:tbl>
      <w:tblPr>
        <w:tblStyle w:val="StilTablice"/>
        <w:tblW w:w="10206" w:type="dxa"/>
        <w:jc w:val="center"/>
        <w:tblLook w:val="04A0" w:firstRow="1" w:lastRow="0" w:firstColumn="1" w:lastColumn="0" w:noHBand="0" w:noVBand="1"/>
      </w:tblPr>
      <w:tblGrid>
        <w:gridCol w:w="1704"/>
        <w:gridCol w:w="1516"/>
        <w:gridCol w:w="1504"/>
        <w:gridCol w:w="1504"/>
        <w:gridCol w:w="1504"/>
        <w:gridCol w:w="1504"/>
        <w:gridCol w:w="970"/>
      </w:tblGrid>
      <w:tr w:rsidR="00156C96" w14:paraId="37CD4613" w14:textId="77777777">
        <w:trPr>
          <w:jc w:val="center"/>
        </w:trPr>
        <w:tc>
          <w:tcPr>
            <w:tcW w:w="1530" w:type="dxa"/>
            <w:shd w:val="clear" w:color="auto" w:fill="B5C0D8"/>
          </w:tcPr>
          <w:p w14:paraId="35AE5FC6" w14:textId="77777777" w:rsidR="00156C96" w:rsidRDefault="00000000">
            <w:pPr>
              <w:pStyle w:val="CellHeader"/>
            </w:pPr>
            <w:r>
              <w:rPr>
                <w:rFonts w:cs="Times New Roman"/>
              </w:rPr>
              <w:t>Naziv aktivnosti</w:t>
            </w:r>
          </w:p>
        </w:tc>
        <w:tc>
          <w:tcPr>
            <w:tcW w:w="1632" w:type="dxa"/>
            <w:shd w:val="clear" w:color="auto" w:fill="B5C0D8"/>
          </w:tcPr>
          <w:p w14:paraId="7D9CF2BD" w14:textId="77777777" w:rsidR="00156C96" w:rsidRDefault="00000000">
            <w:pPr>
              <w:pStyle w:val="CellHeader"/>
            </w:pPr>
            <w:r>
              <w:rPr>
                <w:rFonts w:cs="Times New Roman"/>
              </w:rPr>
              <w:t>Izvršenje 2024. (eur)</w:t>
            </w:r>
          </w:p>
        </w:tc>
        <w:tc>
          <w:tcPr>
            <w:tcW w:w="1632" w:type="dxa"/>
            <w:shd w:val="clear" w:color="auto" w:fill="B5C0D8"/>
          </w:tcPr>
          <w:p w14:paraId="09192544" w14:textId="77777777" w:rsidR="00156C96" w:rsidRDefault="00000000">
            <w:pPr>
              <w:pStyle w:val="CellHeader"/>
            </w:pPr>
            <w:r>
              <w:rPr>
                <w:rFonts w:cs="Times New Roman"/>
              </w:rPr>
              <w:t>Plan 2025. (eur)</w:t>
            </w:r>
          </w:p>
        </w:tc>
        <w:tc>
          <w:tcPr>
            <w:tcW w:w="1632" w:type="dxa"/>
            <w:shd w:val="clear" w:color="auto" w:fill="B5C0D8"/>
          </w:tcPr>
          <w:p w14:paraId="24B744B2" w14:textId="77777777" w:rsidR="00156C96" w:rsidRDefault="00000000">
            <w:pPr>
              <w:pStyle w:val="CellHeader"/>
            </w:pPr>
            <w:r>
              <w:rPr>
                <w:rFonts w:cs="Times New Roman"/>
              </w:rPr>
              <w:t>Plan 2026. (eur)</w:t>
            </w:r>
          </w:p>
        </w:tc>
        <w:tc>
          <w:tcPr>
            <w:tcW w:w="1632" w:type="dxa"/>
            <w:shd w:val="clear" w:color="auto" w:fill="B5C0D8"/>
          </w:tcPr>
          <w:p w14:paraId="25D333D6" w14:textId="77777777" w:rsidR="00156C96" w:rsidRDefault="00000000">
            <w:pPr>
              <w:pStyle w:val="CellHeader"/>
            </w:pPr>
            <w:r>
              <w:rPr>
                <w:rFonts w:cs="Times New Roman"/>
              </w:rPr>
              <w:t>Plan 2027. (eur)</w:t>
            </w:r>
          </w:p>
        </w:tc>
        <w:tc>
          <w:tcPr>
            <w:tcW w:w="1632" w:type="dxa"/>
            <w:shd w:val="clear" w:color="auto" w:fill="B5C0D8"/>
          </w:tcPr>
          <w:p w14:paraId="3278640C" w14:textId="77777777" w:rsidR="00156C96" w:rsidRDefault="00000000">
            <w:pPr>
              <w:pStyle w:val="CellHeader"/>
            </w:pPr>
            <w:r>
              <w:rPr>
                <w:rFonts w:cs="Times New Roman"/>
              </w:rPr>
              <w:t>Plan 2028. (eur)</w:t>
            </w:r>
          </w:p>
        </w:tc>
        <w:tc>
          <w:tcPr>
            <w:tcW w:w="510" w:type="dxa"/>
            <w:shd w:val="clear" w:color="auto" w:fill="B5C0D8"/>
          </w:tcPr>
          <w:p w14:paraId="4FA2E8E4" w14:textId="77777777" w:rsidR="00156C96" w:rsidRDefault="00000000">
            <w:pPr>
              <w:pStyle w:val="CellHeader"/>
            </w:pPr>
            <w:r>
              <w:rPr>
                <w:rFonts w:cs="Times New Roman"/>
              </w:rPr>
              <w:t>Indeks 2026/2025</w:t>
            </w:r>
          </w:p>
        </w:tc>
      </w:tr>
      <w:tr w:rsidR="00156C96" w14:paraId="17EBF96A" w14:textId="77777777">
        <w:trPr>
          <w:jc w:val="center"/>
        </w:trPr>
        <w:tc>
          <w:tcPr>
            <w:tcW w:w="1530" w:type="dxa"/>
          </w:tcPr>
          <w:p w14:paraId="5906192C" w14:textId="77777777" w:rsidR="00156C96" w:rsidRDefault="00000000">
            <w:pPr>
              <w:pStyle w:val="CellColumn"/>
            </w:pPr>
            <w:r>
              <w:rPr>
                <w:rFonts w:cs="Times New Roman"/>
              </w:rPr>
              <w:t>A677028-PROVEDBA PROGRAMA STRUČNOG USAVRŠAVANJA I IZOBRAZBE</w:t>
            </w:r>
          </w:p>
        </w:tc>
        <w:tc>
          <w:tcPr>
            <w:tcW w:w="1632" w:type="dxa"/>
          </w:tcPr>
          <w:p w14:paraId="5A0097C2" w14:textId="77777777" w:rsidR="00156C96" w:rsidRDefault="00000000">
            <w:pPr>
              <w:pStyle w:val="CellColumn"/>
            </w:pPr>
            <w:r>
              <w:rPr>
                <w:rFonts w:cs="Times New Roman"/>
              </w:rPr>
              <w:t>134.248</w:t>
            </w:r>
          </w:p>
        </w:tc>
        <w:tc>
          <w:tcPr>
            <w:tcW w:w="1632" w:type="dxa"/>
          </w:tcPr>
          <w:p w14:paraId="63CAC118" w14:textId="77777777" w:rsidR="00156C96" w:rsidRDefault="00000000">
            <w:pPr>
              <w:pStyle w:val="CellColumn"/>
            </w:pPr>
            <w:r>
              <w:rPr>
                <w:rFonts w:cs="Times New Roman"/>
              </w:rPr>
              <w:t>174.403</w:t>
            </w:r>
          </w:p>
        </w:tc>
        <w:tc>
          <w:tcPr>
            <w:tcW w:w="1632" w:type="dxa"/>
          </w:tcPr>
          <w:p w14:paraId="745EAAD4" w14:textId="77777777" w:rsidR="00156C96" w:rsidRDefault="00000000">
            <w:pPr>
              <w:pStyle w:val="CellColumn"/>
            </w:pPr>
            <w:r>
              <w:rPr>
                <w:rFonts w:cs="Times New Roman"/>
              </w:rPr>
              <w:t>217.600</w:t>
            </w:r>
          </w:p>
        </w:tc>
        <w:tc>
          <w:tcPr>
            <w:tcW w:w="1632" w:type="dxa"/>
          </w:tcPr>
          <w:p w14:paraId="6ECC838B" w14:textId="77777777" w:rsidR="00156C96" w:rsidRDefault="00000000">
            <w:pPr>
              <w:pStyle w:val="CellColumn"/>
            </w:pPr>
            <w:r>
              <w:rPr>
                <w:rFonts w:cs="Times New Roman"/>
              </w:rPr>
              <w:t>223.600</w:t>
            </w:r>
          </w:p>
        </w:tc>
        <w:tc>
          <w:tcPr>
            <w:tcW w:w="1632" w:type="dxa"/>
          </w:tcPr>
          <w:p w14:paraId="36DF6781" w14:textId="77777777" w:rsidR="00156C96" w:rsidRDefault="00000000">
            <w:pPr>
              <w:pStyle w:val="CellColumn"/>
            </w:pPr>
            <w:r>
              <w:rPr>
                <w:rFonts w:cs="Times New Roman"/>
              </w:rPr>
              <w:t>223.600</w:t>
            </w:r>
          </w:p>
        </w:tc>
        <w:tc>
          <w:tcPr>
            <w:tcW w:w="510" w:type="dxa"/>
          </w:tcPr>
          <w:p w14:paraId="33928B04" w14:textId="77777777" w:rsidR="00156C96" w:rsidRDefault="00000000">
            <w:pPr>
              <w:pStyle w:val="CellColumn"/>
            </w:pPr>
            <w:r>
              <w:rPr>
                <w:rFonts w:cs="Times New Roman"/>
              </w:rPr>
              <w:t>124,8</w:t>
            </w:r>
          </w:p>
        </w:tc>
      </w:tr>
    </w:tbl>
    <w:p w14:paraId="52CC0CA2" w14:textId="77777777" w:rsidR="00156C96" w:rsidRDefault="00156C96">
      <w:pPr>
        <w:jc w:val="left"/>
      </w:pPr>
    </w:p>
    <w:p w14:paraId="790D745F" w14:textId="77777777" w:rsidR="00156C96" w:rsidRDefault="00000000">
      <w:r>
        <w:t>U okviru ove aktivnosti za 2026. su planirani materijalni rashodi u ukupnom iznosu 217.600 €, od kojih su najznačajniji rashodi za intelektualne usluge u iznosu 180.000 €, a odnose se na stručno usavršavanje i izobrazbu svih službenika u javnoj upravi, odnosno na troškove honorara predavačima za održane radionice i edukacije prema ugovorima o autorskom djelu, ugovorima o djelu i ugovorima s dobavljačima. Kako bi se mogla realizirati djelatnost Škole, potrebno je angažirati predavače i trenere kao vanjske suradnike, a povećanjem broja održanih radionica povećavaju se i rashodi za intelektualne usluge. Rashodi za računalne usluge u iznosu 18.000 € se odnose na usluge ažuriranja računalnih baza i ostale računalne usluge, sa svrhom kontinuirane i nesmetane provedbe programa osnovne djelatnosti Škole. Naknade troškova osobama izvan radnog odnosa u iznosu 15.000 € odnose se na plaćanje troškova puta i smještaja za predavače u slučaju održavanja radionica izvan Zagreba. Ukupno  planirana sredstva za 2027. i 2028. iznose po 223.600 €.</w:t>
      </w:r>
    </w:p>
    <w:p w14:paraId="14365255" w14:textId="77777777" w:rsidR="00156C9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7"/>
        <w:gridCol w:w="1957"/>
        <w:gridCol w:w="1772"/>
        <w:gridCol w:w="917"/>
        <w:gridCol w:w="892"/>
        <w:gridCol w:w="917"/>
        <w:gridCol w:w="917"/>
        <w:gridCol w:w="917"/>
      </w:tblGrid>
      <w:tr w:rsidR="00156C96" w14:paraId="2F88A7FB" w14:textId="77777777">
        <w:trPr>
          <w:jc w:val="center"/>
        </w:trPr>
        <w:tc>
          <w:tcPr>
            <w:tcW w:w="2245" w:type="dxa"/>
            <w:shd w:val="clear" w:color="auto" w:fill="B5C0D8"/>
          </w:tcPr>
          <w:p w14:paraId="03013710" w14:textId="77777777" w:rsidR="00156C96" w:rsidRDefault="00000000">
            <w:r>
              <w:t>Pokazatelj rezultata</w:t>
            </w:r>
          </w:p>
        </w:tc>
        <w:tc>
          <w:tcPr>
            <w:tcW w:w="2245" w:type="dxa"/>
            <w:shd w:val="clear" w:color="auto" w:fill="B5C0D8"/>
          </w:tcPr>
          <w:p w14:paraId="60AA0C6B" w14:textId="77777777" w:rsidR="00156C96" w:rsidRDefault="00000000">
            <w:pPr>
              <w:pStyle w:val="CellHeader"/>
            </w:pPr>
            <w:r>
              <w:rPr>
                <w:rFonts w:cs="Times New Roman"/>
              </w:rPr>
              <w:t>Definicija</w:t>
            </w:r>
          </w:p>
        </w:tc>
        <w:tc>
          <w:tcPr>
            <w:tcW w:w="2245" w:type="dxa"/>
            <w:shd w:val="clear" w:color="auto" w:fill="B5C0D8"/>
          </w:tcPr>
          <w:p w14:paraId="76AB5A22" w14:textId="77777777" w:rsidR="00156C96" w:rsidRDefault="00000000">
            <w:pPr>
              <w:pStyle w:val="CellHeader"/>
            </w:pPr>
            <w:r>
              <w:rPr>
                <w:rFonts w:cs="Times New Roman"/>
              </w:rPr>
              <w:t>Jedinica</w:t>
            </w:r>
          </w:p>
        </w:tc>
        <w:tc>
          <w:tcPr>
            <w:tcW w:w="918" w:type="dxa"/>
            <w:shd w:val="clear" w:color="auto" w:fill="B5C0D8"/>
          </w:tcPr>
          <w:p w14:paraId="26ADC576" w14:textId="77777777" w:rsidR="00156C96" w:rsidRDefault="00000000">
            <w:pPr>
              <w:pStyle w:val="CellHeader"/>
            </w:pPr>
            <w:r>
              <w:rPr>
                <w:rFonts w:cs="Times New Roman"/>
              </w:rPr>
              <w:t>Polazna vrijednost</w:t>
            </w:r>
          </w:p>
        </w:tc>
        <w:tc>
          <w:tcPr>
            <w:tcW w:w="918" w:type="dxa"/>
            <w:shd w:val="clear" w:color="auto" w:fill="B5C0D8"/>
          </w:tcPr>
          <w:p w14:paraId="737D0420" w14:textId="77777777" w:rsidR="00156C96" w:rsidRDefault="00000000">
            <w:pPr>
              <w:pStyle w:val="CellHeader"/>
            </w:pPr>
            <w:r>
              <w:rPr>
                <w:rFonts w:cs="Times New Roman"/>
              </w:rPr>
              <w:t>Izvor podataka</w:t>
            </w:r>
          </w:p>
        </w:tc>
        <w:tc>
          <w:tcPr>
            <w:tcW w:w="918" w:type="dxa"/>
            <w:shd w:val="clear" w:color="auto" w:fill="B5C0D8"/>
          </w:tcPr>
          <w:p w14:paraId="1E142BAD" w14:textId="77777777" w:rsidR="00156C96" w:rsidRDefault="00000000">
            <w:pPr>
              <w:pStyle w:val="CellHeader"/>
            </w:pPr>
            <w:r>
              <w:rPr>
                <w:rFonts w:cs="Times New Roman"/>
              </w:rPr>
              <w:t>Ciljana vrijednost (2026.)</w:t>
            </w:r>
          </w:p>
        </w:tc>
        <w:tc>
          <w:tcPr>
            <w:tcW w:w="918" w:type="dxa"/>
            <w:shd w:val="clear" w:color="auto" w:fill="B5C0D8"/>
          </w:tcPr>
          <w:p w14:paraId="06DC3CA1" w14:textId="77777777" w:rsidR="00156C96" w:rsidRDefault="00000000">
            <w:pPr>
              <w:pStyle w:val="CellHeader"/>
            </w:pPr>
            <w:r>
              <w:rPr>
                <w:rFonts w:cs="Times New Roman"/>
              </w:rPr>
              <w:t>Ciljana vrijednost (2027.)</w:t>
            </w:r>
          </w:p>
        </w:tc>
        <w:tc>
          <w:tcPr>
            <w:tcW w:w="918" w:type="dxa"/>
            <w:shd w:val="clear" w:color="auto" w:fill="B5C0D8"/>
          </w:tcPr>
          <w:p w14:paraId="4A0EA97B" w14:textId="77777777" w:rsidR="00156C96" w:rsidRDefault="00000000">
            <w:pPr>
              <w:pStyle w:val="CellHeader"/>
            </w:pPr>
            <w:r>
              <w:rPr>
                <w:rFonts w:cs="Times New Roman"/>
              </w:rPr>
              <w:t>Ciljana vrijednost (2028.)</w:t>
            </w:r>
          </w:p>
        </w:tc>
      </w:tr>
      <w:tr w:rsidR="00156C96" w14:paraId="1C9B8401" w14:textId="77777777">
        <w:trPr>
          <w:jc w:val="center"/>
        </w:trPr>
        <w:tc>
          <w:tcPr>
            <w:tcW w:w="2245" w:type="dxa"/>
          </w:tcPr>
          <w:p w14:paraId="28A108EC" w14:textId="77777777" w:rsidR="00156C96" w:rsidRDefault="00000000">
            <w:pPr>
              <w:pStyle w:val="CellColumn"/>
            </w:pPr>
            <w:r>
              <w:rPr>
                <w:rFonts w:cs="Times New Roman"/>
              </w:rPr>
              <w:lastRenderedPageBreak/>
              <w:t>Razvijeni i provedeni programi usavršavanja u skladu s procjenom potreba</w:t>
            </w:r>
          </w:p>
        </w:tc>
        <w:tc>
          <w:tcPr>
            <w:tcW w:w="2245" w:type="dxa"/>
          </w:tcPr>
          <w:p w14:paraId="44E01D2D" w14:textId="77777777" w:rsidR="00156C96" w:rsidRDefault="00000000">
            <w:pPr>
              <w:pStyle w:val="CellColumn"/>
            </w:pPr>
            <w:r>
              <w:rPr>
                <w:rFonts w:cs="Times New Roman"/>
              </w:rPr>
              <w:t>Programi usavršavanja se provode kako bi zaposlenici u javnim ustanovama, agencijama i pravnim osobama s javnim ovlastima bili osposobljeni za obavljanje novih poslova</w:t>
            </w:r>
          </w:p>
        </w:tc>
        <w:tc>
          <w:tcPr>
            <w:tcW w:w="918" w:type="dxa"/>
          </w:tcPr>
          <w:p w14:paraId="64CC2036" w14:textId="77777777" w:rsidR="00156C96" w:rsidRDefault="00000000">
            <w:pPr>
              <w:pStyle w:val="CellColumn"/>
            </w:pPr>
            <w:r>
              <w:rPr>
                <w:rFonts w:cs="Times New Roman"/>
              </w:rPr>
              <w:t>broj</w:t>
            </w:r>
          </w:p>
        </w:tc>
        <w:tc>
          <w:tcPr>
            <w:tcW w:w="918" w:type="dxa"/>
          </w:tcPr>
          <w:p w14:paraId="05FCA1CB" w14:textId="77777777" w:rsidR="00156C96" w:rsidRDefault="00000000">
            <w:pPr>
              <w:pStyle w:val="CellColumn"/>
            </w:pPr>
            <w:r>
              <w:rPr>
                <w:rFonts w:cs="Times New Roman"/>
              </w:rPr>
              <w:t>94</w:t>
            </w:r>
          </w:p>
        </w:tc>
        <w:tc>
          <w:tcPr>
            <w:tcW w:w="918" w:type="dxa"/>
          </w:tcPr>
          <w:p w14:paraId="47D7AAFC" w14:textId="77777777" w:rsidR="00156C96" w:rsidRDefault="00000000">
            <w:pPr>
              <w:pStyle w:val="CellColumn"/>
            </w:pPr>
            <w:r>
              <w:rPr>
                <w:rFonts w:cs="Times New Roman"/>
              </w:rPr>
              <w:t>DŠJU</w:t>
            </w:r>
          </w:p>
        </w:tc>
        <w:tc>
          <w:tcPr>
            <w:tcW w:w="918" w:type="dxa"/>
          </w:tcPr>
          <w:p w14:paraId="37C74EE7" w14:textId="77777777" w:rsidR="00156C96" w:rsidRDefault="00000000">
            <w:pPr>
              <w:pStyle w:val="CellColumn"/>
            </w:pPr>
            <w:r>
              <w:rPr>
                <w:rFonts w:cs="Times New Roman"/>
              </w:rPr>
              <w:t>97</w:t>
            </w:r>
          </w:p>
        </w:tc>
        <w:tc>
          <w:tcPr>
            <w:tcW w:w="918" w:type="dxa"/>
          </w:tcPr>
          <w:p w14:paraId="742AC716" w14:textId="77777777" w:rsidR="00156C96" w:rsidRDefault="00000000">
            <w:pPr>
              <w:pStyle w:val="CellColumn"/>
            </w:pPr>
            <w:r>
              <w:rPr>
                <w:rFonts w:cs="Times New Roman"/>
              </w:rPr>
              <w:t>97</w:t>
            </w:r>
          </w:p>
        </w:tc>
        <w:tc>
          <w:tcPr>
            <w:tcW w:w="918" w:type="dxa"/>
          </w:tcPr>
          <w:p w14:paraId="282488A9" w14:textId="77777777" w:rsidR="00156C96" w:rsidRDefault="00000000">
            <w:pPr>
              <w:pStyle w:val="CellColumn"/>
            </w:pPr>
            <w:r>
              <w:rPr>
                <w:rFonts w:cs="Times New Roman"/>
              </w:rPr>
              <w:t>97</w:t>
            </w:r>
          </w:p>
        </w:tc>
      </w:tr>
      <w:tr w:rsidR="00156C96" w14:paraId="01CC1DB5" w14:textId="77777777">
        <w:trPr>
          <w:jc w:val="center"/>
        </w:trPr>
        <w:tc>
          <w:tcPr>
            <w:tcW w:w="2245" w:type="dxa"/>
          </w:tcPr>
          <w:p w14:paraId="1523CE37" w14:textId="77777777" w:rsidR="00156C96" w:rsidRDefault="00000000">
            <w:pPr>
              <w:pStyle w:val="CellColumn"/>
            </w:pPr>
            <w:r>
              <w:rPr>
                <w:rFonts w:cs="Times New Roman"/>
              </w:rPr>
              <w:t>Razvijeni i provedeni programi za jačanje kompetencija rukovoditelja</w:t>
            </w:r>
          </w:p>
        </w:tc>
        <w:tc>
          <w:tcPr>
            <w:tcW w:w="2245" w:type="dxa"/>
          </w:tcPr>
          <w:p w14:paraId="19AAE222" w14:textId="77777777" w:rsidR="00156C96" w:rsidRDefault="00000000">
            <w:pPr>
              <w:pStyle w:val="CellColumn"/>
            </w:pPr>
            <w:r>
              <w:rPr>
                <w:rFonts w:cs="Times New Roman"/>
              </w:rPr>
              <w:t>Programi za jačanje kompetencija rukovoditelja provode se kako bi svi rukovoditelji bili kompetentni u izvršavanju poslova iz svoje nadležnosti</w:t>
            </w:r>
          </w:p>
        </w:tc>
        <w:tc>
          <w:tcPr>
            <w:tcW w:w="918" w:type="dxa"/>
          </w:tcPr>
          <w:p w14:paraId="4BB1F723" w14:textId="77777777" w:rsidR="00156C96" w:rsidRDefault="00000000">
            <w:pPr>
              <w:pStyle w:val="CellColumn"/>
            </w:pPr>
            <w:r>
              <w:rPr>
                <w:rFonts w:cs="Times New Roman"/>
              </w:rPr>
              <w:t>broj</w:t>
            </w:r>
          </w:p>
        </w:tc>
        <w:tc>
          <w:tcPr>
            <w:tcW w:w="918" w:type="dxa"/>
          </w:tcPr>
          <w:p w14:paraId="0562C9D1" w14:textId="77777777" w:rsidR="00156C96" w:rsidRDefault="00000000">
            <w:pPr>
              <w:pStyle w:val="CellColumn"/>
            </w:pPr>
            <w:r>
              <w:rPr>
                <w:rFonts w:cs="Times New Roman"/>
              </w:rPr>
              <w:t>5</w:t>
            </w:r>
          </w:p>
        </w:tc>
        <w:tc>
          <w:tcPr>
            <w:tcW w:w="918" w:type="dxa"/>
          </w:tcPr>
          <w:p w14:paraId="39E51112" w14:textId="77777777" w:rsidR="00156C96" w:rsidRDefault="00000000">
            <w:pPr>
              <w:pStyle w:val="CellColumn"/>
            </w:pPr>
            <w:r>
              <w:rPr>
                <w:rFonts w:cs="Times New Roman"/>
              </w:rPr>
              <w:t>DŠJU</w:t>
            </w:r>
          </w:p>
        </w:tc>
        <w:tc>
          <w:tcPr>
            <w:tcW w:w="918" w:type="dxa"/>
          </w:tcPr>
          <w:p w14:paraId="23CCB795" w14:textId="77777777" w:rsidR="00156C96" w:rsidRDefault="00000000">
            <w:pPr>
              <w:pStyle w:val="CellColumn"/>
            </w:pPr>
            <w:r>
              <w:rPr>
                <w:rFonts w:cs="Times New Roman"/>
              </w:rPr>
              <w:t>7</w:t>
            </w:r>
          </w:p>
        </w:tc>
        <w:tc>
          <w:tcPr>
            <w:tcW w:w="918" w:type="dxa"/>
          </w:tcPr>
          <w:p w14:paraId="7FAB9303" w14:textId="77777777" w:rsidR="00156C96" w:rsidRDefault="00000000">
            <w:pPr>
              <w:pStyle w:val="CellColumn"/>
            </w:pPr>
            <w:r>
              <w:rPr>
                <w:rFonts w:cs="Times New Roman"/>
              </w:rPr>
              <w:t>7</w:t>
            </w:r>
          </w:p>
        </w:tc>
        <w:tc>
          <w:tcPr>
            <w:tcW w:w="918" w:type="dxa"/>
          </w:tcPr>
          <w:p w14:paraId="7433C9A8" w14:textId="77777777" w:rsidR="00156C96" w:rsidRDefault="00000000">
            <w:pPr>
              <w:pStyle w:val="CellColumn"/>
            </w:pPr>
            <w:r>
              <w:rPr>
                <w:rFonts w:cs="Times New Roman"/>
              </w:rPr>
              <w:t>7</w:t>
            </w:r>
          </w:p>
        </w:tc>
      </w:tr>
      <w:tr w:rsidR="00156C96" w14:paraId="4F38F6ED" w14:textId="77777777">
        <w:trPr>
          <w:jc w:val="center"/>
        </w:trPr>
        <w:tc>
          <w:tcPr>
            <w:tcW w:w="2245" w:type="dxa"/>
          </w:tcPr>
          <w:p w14:paraId="0E9C5CFB" w14:textId="77777777" w:rsidR="00156C96" w:rsidRDefault="00000000">
            <w:pPr>
              <w:pStyle w:val="CellColumn"/>
            </w:pPr>
            <w:r>
              <w:rPr>
                <w:rFonts w:cs="Times New Roman"/>
              </w:rPr>
              <w:t>Broj osposobljenih trenera</w:t>
            </w:r>
          </w:p>
        </w:tc>
        <w:tc>
          <w:tcPr>
            <w:tcW w:w="2245" w:type="dxa"/>
          </w:tcPr>
          <w:p w14:paraId="1FA7D3D1" w14:textId="77777777" w:rsidR="00156C96" w:rsidRDefault="00000000">
            <w:pPr>
              <w:pStyle w:val="CellColumn"/>
            </w:pPr>
            <w:r>
              <w:rPr>
                <w:rFonts w:cs="Times New Roman"/>
              </w:rPr>
              <w:t>Usavršavanje trenera pridonosi jačanju kompetentnosti trenerske mreže</w:t>
            </w:r>
          </w:p>
        </w:tc>
        <w:tc>
          <w:tcPr>
            <w:tcW w:w="918" w:type="dxa"/>
          </w:tcPr>
          <w:p w14:paraId="0475C01D" w14:textId="77777777" w:rsidR="00156C96" w:rsidRDefault="00000000">
            <w:pPr>
              <w:pStyle w:val="CellColumn"/>
            </w:pPr>
            <w:r>
              <w:rPr>
                <w:rFonts w:cs="Times New Roman"/>
              </w:rPr>
              <w:t>broj</w:t>
            </w:r>
          </w:p>
        </w:tc>
        <w:tc>
          <w:tcPr>
            <w:tcW w:w="918" w:type="dxa"/>
          </w:tcPr>
          <w:p w14:paraId="3457BB14" w14:textId="77777777" w:rsidR="00156C96" w:rsidRDefault="00000000">
            <w:pPr>
              <w:pStyle w:val="CellColumn"/>
            </w:pPr>
            <w:r>
              <w:rPr>
                <w:rFonts w:cs="Times New Roman"/>
              </w:rPr>
              <w:t>63</w:t>
            </w:r>
          </w:p>
        </w:tc>
        <w:tc>
          <w:tcPr>
            <w:tcW w:w="918" w:type="dxa"/>
          </w:tcPr>
          <w:p w14:paraId="24B0BDFE" w14:textId="77777777" w:rsidR="00156C96" w:rsidRDefault="00000000">
            <w:pPr>
              <w:pStyle w:val="CellColumn"/>
            </w:pPr>
            <w:r>
              <w:rPr>
                <w:rFonts w:cs="Times New Roman"/>
              </w:rPr>
              <w:t>DŠJU</w:t>
            </w:r>
          </w:p>
        </w:tc>
        <w:tc>
          <w:tcPr>
            <w:tcW w:w="918" w:type="dxa"/>
          </w:tcPr>
          <w:p w14:paraId="2B7576F1" w14:textId="77777777" w:rsidR="00156C96" w:rsidRDefault="00000000">
            <w:pPr>
              <w:pStyle w:val="CellColumn"/>
            </w:pPr>
            <w:r>
              <w:rPr>
                <w:rFonts w:cs="Times New Roman"/>
              </w:rPr>
              <w:t>69</w:t>
            </w:r>
          </w:p>
        </w:tc>
        <w:tc>
          <w:tcPr>
            <w:tcW w:w="918" w:type="dxa"/>
          </w:tcPr>
          <w:p w14:paraId="5460C1D5" w14:textId="77777777" w:rsidR="00156C96" w:rsidRDefault="00000000">
            <w:pPr>
              <w:pStyle w:val="CellColumn"/>
            </w:pPr>
            <w:r>
              <w:rPr>
                <w:rFonts w:cs="Times New Roman"/>
              </w:rPr>
              <w:t>70</w:t>
            </w:r>
          </w:p>
        </w:tc>
        <w:tc>
          <w:tcPr>
            <w:tcW w:w="918" w:type="dxa"/>
          </w:tcPr>
          <w:p w14:paraId="1EF8F0C2" w14:textId="77777777" w:rsidR="00156C96" w:rsidRDefault="00000000">
            <w:pPr>
              <w:pStyle w:val="CellColumn"/>
            </w:pPr>
            <w:r>
              <w:rPr>
                <w:rFonts w:cs="Times New Roman"/>
              </w:rPr>
              <w:t>71</w:t>
            </w:r>
          </w:p>
        </w:tc>
      </w:tr>
    </w:tbl>
    <w:p w14:paraId="5765C1A1" w14:textId="77777777" w:rsidR="00156C96" w:rsidRDefault="00156C96">
      <w:pPr>
        <w:jc w:val="left"/>
      </w:pPr>
    </w:p>
    <w:p w14:paraId="75C22E07" w14:textId="77777777" w:rsidR="00156C96" w:rsidRDefault="00000000">
      <w:pPr>
        <w:pStyle w:val="Naslov2"/>
      </w:pPr>
      <w:r>
        <w:t>10996 Centar za mirno rješavanje sporova</w:t>
      </w:r>
    </w:p>
    <w:p w14:paraId="356CBC01" w14:textId="77777777" w:rsidR="00156C96" w:rsidRDefault="00000000">
      <w:pPr>
        <w:pStyle w:val="Normal3"/>
      </w:pPr>
      <w:r>
        <w:t>Centar za mirno rješavanje sporova je počeo s radom u srpnju 2023. godine. Jedna od najvažnijih zadaća Centra je sustavno promoviranje medijacije kao alternativnog i za stranke povoljnijeg postupka od formalnog sudskog. Osnivanjem Centra za mirno rješavanje sporova stvoreni su uvjeti za sporazumno rješavanje sporova, izbjegavanje nepotrebnog pokretanja sudskih postupaka te osiguranje uravnoteženog odnosa između postupaka mirnog rješavanja sporova i sudskih postupaka. Centar je javna ustanova koja potiče mirenje, daje suglasnosti institucijama za mirno rješavanje sporova, daje suglasnosti na programe edukacije za pojedine vrste mirnog rješavanja sporova, provodi samostalno ili u suradnji s ovlaštenim institucijama stručno osposobljavanje i usavršavanje medijatora, vodi Registar medijatora i Registar institucija za medijaciju, koji su javno dostupni u elektroničkom obliku, objavljuje informacije o mirnom rješavanju sporova, na zahtjev stranaka imenuje medijatora i drugo.</w:t>
      </w:r>
    </w:p>
    <w:tbl>
      <w:tblPr>
        <w:tblStyle w:val="StilTablice"/>
        <w:tblW w:w="10206" w:type="dxa"/>
        <w:jc w:val="center"/>
        <w:tblLook w:val="04A0" w:firstRow="1" w:lastRow="0" w:firstColumn="1" w:lastColumn="0" w:noHBand="0" w:noVBand="1"/>
      </w:tblPr>
      <w:tblGrid>
        <w:gridCol w:w="1468"/>
        <w:gridCol w:w="1551"/>
        <w:gridCol w:w="1543"/>
        <w:gridCol w:w="1558"/>
        <w:gridCol w:w="1558"/>
        <w:gridCol w:w="1558"/>
        <w:gridCol w:w="970"/>
      </w:tblGrid>
      <w:tr w:rsidR="00156C96" w14:paraId="5B9049AA" w14:textId="77777777">
        <w:trPr>
          <w:jc w:val="center"/>
        </w:trPr>
        <w:tc>
          <w:tcPr>
            <w:tcW w:w="1530" w:type="dxa"/>
            <w:shd w:val="clear" w:color="auto" w:fill="B5C0D8"/>
          </w:tcPr>
          <w:p w14:paraId="277536C6" w14:textId="77777777" w:rsidR="00156C96" w:rsidRDefault="00156C96">
            <w:pPr>
              <w:pStyle w:val="CellHeader"/>
            </w:pPr>
          </w:p>
        </w:tc>
        <w:tc>
          <w:tcPr>
            <w:tcW w:w="1632" w:type="dxa"/>
            <w:shd w:val="clear" w:color="auto" w:fill="B5C0D8"/>
          </w:tcPr>
          <w:p w14:paraId="56C31D8C" w14:textId="77777777" w:rsidR="00156C96" w:rsidRDefault="00000000">
            <w:pPr>
              <w:pStyle w:val="CellHeader"/>
            </w:pPr>
            <w:r>
              <w:rPr>
                <w:rFonts w:cs="Times New Roman"/>
              </w:rPr>
              <w:t>Izvršenje 2024. (eur)</w:t>
            </w:r>
          </w:p>
        </w:tc>
        <w:tc>
          <w:tcPr>
            <w:tcW w:w="1632" w:type="dxa"/>
            <w:shd w:val="clear" w:color="auto" w:fill="B5C0D8"/>
          </w:tcPr>
          <w:p w14:paraId="165178FA" w14:textId="77777777" w:rsidR="00156C96" w:rsidRDefault="00000000">
            <w:pPr>
              <w:pStyle w:val="CellHeader"/>
            </w:pPr>
            <w:r>
              <w:rPr>
                <w:rFonts w:cs="Times New Roman"/>
              </w:rPr>
              <w:t>Plan 2025. (eur)</w:t>
            </w:r>
          </w:p>
        </w:tc>
        <w:tc>
          <w:tcPr>
            <w:tcW w:w="1632" w:type="dxa"/>
            <w:shd w:val="clear" w:color="auto" w:fill="B5C0D8"/>
          </w:tcPr>
          <w:p w14:paraId="4E9ABEA0" w14:textId="77777777" w:rsidR="00156C96" w:rsidRDefault="00000000">
            <w:pPr>
              <w:pStyle w:val="CellHeader"/>
            </w:pPr>
            <w:r>
              <w:rPr>
                <w:rFonts w:cs="Times New Roman"/>
              </w:rPr>
              <w:t>Plan 2026. (eur)</w:t>
            </w:r>
          </w:p>
        </w:tc>
        <w:tc>
          <w:tcPr>
            <w:tcW w:w="1632" w:type="dxa"/>
            <w:shd w:val="clear" w:color="auto" w:fill="B5C0D8"/>
          </w:tcPr>
          <w:p w14:paraId="218FD59F" w14:textId="77777777" w:rsidR="00156C96" w:rsidRDefault="00000000">
            <w:pPr>
              <w:pStyle w:val="CellHeader"/>
            </w:pPr>
            <w:r>
              <w:rPr>
                <w:rFonts w:cs="Times New Roman"/>
              </w:rPr>
              <w:t>Plan 2027. (eur)</w:t>
            </w:r>
          </w:p>
        </w:tc>
        <w:tc>
          <w:tcPr>
            <w:tcW w:w="1632" w:type="dxa"/>
            <w:shd w:val="clear" w:color="auto" w:fill="B5C0D8"/>
          </w:tcPr>
          <w:p w14:paraId="2602F1E8" w14:textId="77777777" w:rsidR="00156C96" w:rsidRDefault="00000000">
            <w:pPr>
              <w:pStyle w:val="CellHeader"/>
            </w:pPr>
            <w:r>
              <w:rPr>
                <w:rFonts w:cs="Times New Roman"/>
              </w:rPr>
              <w:t>Plan 2028. (eur)</w:t>
            </w:r>
          </w:p>
        </w:tc>
        <w:tc>
          <w:tcPr>
            <w:tcW w:w="510" w:type="dxa"/>
            <w:shd w:val="clear" w:color="auto" w:fill="B5C0D8"/>
          </w:tcPr>
          <w:p w14:paraId="5A070D26" w14:textId="77777777" w:rsidR="00156C96" w:rsidRDefault="00000000">
            <w:pPr>
              <w:pStyle w:val="CellHeader"/>
            </w:pPr>
            <w:r>
              <w:rPr>
                <w:rFonts w:cs="Times New Roman"/>
              </w:rPr>
              <w:t>Indeks 2026/2025</w:t>
            </w:r>
          </w:p>
        </w:tc>
      </w:tr>
      <w:tr w:rsidR="00156C96" w14:paraId="2706D7D5" w14:textId="77777777">
        <w:trPr>
          <w:jc w:val="center"/>
        </w:trPr>
        <w:tc>
          <w:tcPr>
            <w:tcW w:w="1530" w:type="dxa"/>
          </w:tcPr>
          <w:p w14:paraId="4966D6F3" w14:textId="77777777" w:rsidR="00156C96" w:rsidRDefault="00000000">
            <w:pPr>
              <w:pStyle w:val="CellColumn"/>
            </w:pPr>
            <w:r>
              <w:rPr>
                <w:rFonts w:cs="Times New Roman"/>
              </w:rPr>
              <w:t>10996-Centar za mirno rješavanje sporova</w:t>
            </w:r>
          </w:p>
        </w:tc>
        <w:tc>
          <w:tcPr>
            <w:tcW w:w="1632" w:type="dxa"/>
          </w:tcPr>
          <w:p w14:paraId="0950FA1A" w14:textId="77777777" w:rsidR="00156C96" w:rsidRDefault="00000000">
            <w:pPr>
              <w:pStyle w:val="CellColumn"/>
            </w:pPr>
            <w:r>
              <w:rPr>
                <w:rFonts w:cs="Times New Roman"/>
              </w:rPr>
              <w:t>394.061</w:t>
            </w:r>
          </w:p>
        </w:tc>
        <w:tc>
          <w:tcPr>
            <w:tcW w:w="1632" w:type="dxa"/>
          </w:tcPr>
          <w:p w14:paraId="0297786A" w14:textId="77777777" w:rsidR="00156C96" w:rsidRDefault="00000000">
            <w:pPr>
              <w:pStyle w:val="CellColumn"/>
            </w:pPr>
            <w:r>
              <w:rPr>
                <w:rFonts w:cs="Times New Roman"/>
              </w:rPr>
              <w:t>543.641</w:t>
            </w:r>
          </w:p>
        </w:tc>
        <w:tc>
          <w:tcPr>
            <w:tcW w:w="1632" w:type="dxa"/>
          </w:tcPr>
          <w:p w14:paraId="07F31A22" w14:textId="77777777" w:rsidR="00156C96" w:rsidRDefault="00000000">
            <w:pPr>
              <w:pStyle w:val="CellColumn"/>
            </w:pPr>
            <w:r>
              <w:rPr>
                <w:rFonts w:cs="Times New Roman"/>
              </w:rPr>
              <w:t>1.167.219</w:t>
            </w:r>
          </w:p>
        </w:tc>
        <w:tc>
          <w:tcPr>
            <w:tcW w:w="1632" w:type="dxa"/>
          </w:tcPr>
          <w:p w14:paraId="143E307F" w14:textId="77777777" w:rsidR="00156C96" w:rsidRDefault="00000000">
            <w:pPr>
              <w:pStyle w:val="CellColumn"/>
            </w:pPr>
            <w:r>
              <w:rPr>
                <w:rFonts w:cs="Times New Roman"/>
              </w:rPr>
              <w:t>1.210.720</w:t>
            </w:r>
          </w:p>
        </w:tc>
        <w:tc>
          <w:tcPr>
            <w:tcW w:w="1632" w:type="dxa"/>
          </w:tcPr>
          <w:p w14:paraId="30D72DB4" w14:textId="77777777" w:rsidR="00156C96" w:rsidRDefault="00000000">
            <w:pPr>
              <w:pStyle w:val="CellColumn"/>
            </w:pPr>
            <w:r>
              <w:rPr>
                <w:rFonts w:cs="Times New Roman"/>
              </w:rPr>
              <w:t>1.244.270</w:t>
            </w:r>
          </w:p>
        </w:tc>
        <w:tc>
          <w:tcPr>
            <w:tcW w:w="510" w:type="dxa"/>
          </w:tcPr>
          <w:p w14:paraId="4A01181C" w14:textId="77777777" w:rsidR="00156C96" w:rsidRDefault="00000000">
            <w:pPr>
              <w:pStyle w:val="CellColumn"/>
            </w:pPr>
            <w:r>
              <w:rPr>
                <w:rFonts w:cs="Times New Roman"/>
              </w:rPr>
              <w:t>214,7</w:t>
            </w:r>
          </w:p>
        </w:tc>
      </w:tr>
    </w:tbl>
    <w:p w14:paraId="4C92C684" w14:textId="77777777" w:rsidR="00156C96" w:rsidRDefault="00156C96">
      <w:pPr>
        <w:jc w:val="left"/>
      </w:pPr>
    </w:p>
    <w:p w14:paraId="35D6A260" w14:textId="77777777" w:rsidR="00156C96" w:rsidRDefault="00000000">
      <w:pPr>
        <w:pStyle w:val="Naslov3"/>
      </w:pPr>
      <w:r>
        <w:rPr>
          <w:rFonts w:cs="Times New Roman"/>
        </w:rPr>
        <w:t>2803 VOĐENJE SUDSKIH POSTUPAKA</w:t>
      </w:r>
    </w:p>
    <w:tbl>
      <w:tblPr>
        <w:tblStyle w:val="StilTablice"/>
        <w:tblW w:w="10206" w:type="dxa"/>
        <w:jc w:val="center"/>
        <w:tblLook w:val="04A0" w:firstRow="1" w:lastRow="0" w:firstColumn="1" w:lastColumn="0" w:noHBand="0" w:noVBand="1"/>
      </w:tblPr>
      <w:tblGrid>
        <w:gridCol w:w="1504"/>
        <w:gridCol w:w="1544"/>
        <w:gridCol w:w="1535"/>
        <w:gridCol w:w="1551"/>
        <w:gridCol w:w="1551"/>
        <w:gridCol w:w="1551"/>
        <w:gridCol w:w="970"/>
      </w:tblGrid>
      <w:tr w:rsidR="00156C96" w14:paraId="7FE018F3" w14:textId="77777777">
        <w:trPr>
          <w:jc w:val="center"/>
        </w:trPr>
        <w:tc>
          <w:tcPr>
            <w:tcW w:w="1530" w:type="dxa"/>
            <w:shd w:val="clear" w:color="auto" w:fill="B5C0D8"/>
          </w:tcPr>
          <w:p w14:paraId="06201059" w14:textId="77777777" w:rsidR="00156C96" w:rsidRDefault="00156C96">
            <w:pPr>
              <w:pStyle w:val="CellHeader"/>
            </w:pPr>
          </w:p>
        </w:tc>
        <w:tc>
          <w:tcPr>
            <w:tcW w:w="1632" w:type="dxa"/>
            <w:shd w:val="clear" w:color="auto" w:fill="B5C0D8"/>
          </w:tcPr>
          <w:p w14:paraId="171FE726" w14:textId="77777777" w:rsidR="00156C96" w:rsidRDefault="00000000">
            <w:pPr>
              <w:pStyle w:val="CellHeader"/>
            </w:pPr>
            <w:r>
              <w:rPr>
                <w:rFonts w:cs="Times New Roman"/>
              </w:rPr>
              <w:t>Izvršenje 2024. (eur)</w:t>
            </w:r>
          </w:p>
        </w:tc>
        <w:tc>
          <w:tcPr>
            <w:tcW w:w="1632" w:type="dxa"/>
            <w:shd w:val="clear" w:color="auto" w:fill="B5C0D8"/>
          </w:tcPr>
          <w:p w14:paraId="3DF354DA" w14:textId="77777777" w:rsidR="00156C96" w:rsidRDefault="00000000">
            <w:pPr>
              <w:pStyle w:val="CellHeader"/>
            </w:pPr>
            <w:r>
              <w:rPr>
                <w:rFonts w:cs="Times New Roman"/>
              </w:rPr>
              <w:t>Plan 2025. (eur)</w:t>
            </w:r>
          </w:p>
        </w:tc>
        <w:tc>
          <w:tcPr>
            <w:tcW w:w="1632" w:type="dxa"/>
            <w:shd w:val="clear" w:color="auto" w:fill="B5C0D8"/>
          </w:tcPr>
          <w:p w14:paraId="3B0B03F1" w14:textId="77777777" w:rsidR="00156C96" w:rsidRDefault="00000000">
            <w:pPr>
              <w:pStyle w:val="CellHeader"/>
            </w:pPr>
            <w:r>
              <w:rPr>
                <w:rFonts w:cs="Times New Roman"/>
              </w:rPr>
              <w:t>Plan 2026. (eur)</w:t>
            </w:r>
          </w:p>
        </w:tc>
        <w:tc>
          <w:tcPr>
            <w:tcW w:w="1632" w:type="dxa"/>
            <w:shd w:val="clear" w:color="auto" w:fill="B5C0D8"/>
          </w:tcPr>
          <w:p w14:paraId="30A2F8BD" w14:textId="77777777" w:rsidR="00156C96" w:rsidRDefault="00000000">
            <w:pPr>
              <w:pStyle w:val="CellHeader"/>
            </w:pPr>
            <w:r>
              <w:rPr>
                <w:rFonts w:cs="Times New Roman"/>
              </w:rPr>
              <w:t>Plan 2027. (eur)</w:t>
            </w:r>
          </w:p>
        </w:tc>
        <w:tc>
          <w:tcPr>
            <w:tcW w:w="1632" w:type="dxa"/>
            <w:shd w:val="clear" w:color="auto" w:fill="B5C0D8"/>
          </w:tcPr>
          <w:p w14:paraId="772D295F" w14:textId="77777777" w:rsidR="00156C96" w:rsidRDefault="00000000">
            <w:pPr>
              <w:pStyle w:val="CellHeader"/>
            </w:pPr>
            <w:r>
              <w:rPr>
                <w:rFonts w:cs="Times New Roman"/>
              </w:rPr>
              <w:t>Plan 2028. (eur)</w:t>
            </w:r>
          </w:p>
        </w:tc>
        <w:tc>
          <w:tcPr>
            <w:tcW w:w="510" w:type="dxa"/>
            <w:shd w:val="clear" w:color="auto" w:fill="B5C0D8"/>
          </w:tcPr>
          <w:p w14:paraId="1A9922FE" w14:textId="77777777" w:rsidR="00156C96" w:rsidRDefault="00000000">
            <w:pPr>
              <w:pStyle w:val="CellHeader"/>
            </w:pPr>
            <w:r>
              <w:rPr>
                <w:rFonts w:cs="Times New Roman"/>
              </w:rPr>
              <w:t>Indeks 2026/2025</w:t>
            </w:r>
          </w:p>
        </w:tc>
      </w:tr>
      <w:tr w:rsidR="00156C96" w14:paraId="69C78792" w14:textId="77777777">
        <w:trPr>
          <w:jc w:val="center"/>
        </w:trPr>
        <w:tc>
          <w:tcPr>
            <w:tcW w:w="1530" w:type="dxa"/>
          </w:tcPr>
          <w:p w14:paraId="532A28B3" w14:textId="77777777" w:rsidR="00156C96" w:rsidRDefault="00000000">
            <w:pPr>
              <w:pStyle w:val="CellColumn"/>
            </w:pPr>
            <w:r>
              <w:rPr>
                <w:rFonts w:cs="Times New Roman"/>
              </w:rPr>
              <w:t>2803-VOĐENJE SUDSKIH POSTUPAKA</w:t>
            </w:r>
          </w:p>
        </w:tc>
        <w:tc>
          <w:tcPr>
            <w:tcW w:w="1632" w:type="dxa"/>
          </w:tcPr>
          <w:p w14:paraId="13682FC6" w14:textId="77777777" w:rsidR="00156C96" w:rsidRDefault="00000000">
            <w:pPr>
              <w:pStyle w:val="CellColumn"/>
            </w:pPr>
            <w:r>
              <w:rPr>
                <w:rFonts w:cs="Times New Roman"/>
              </w:rPr>
              <w:t>394.061</w:t>
            </w:r>
          </w:p>
        </w:tc>
        <w:tc>
          <w:tcPr>
            <w:tcW w:w="1632" w:type="dxa"/>
          </w:tcPr>
          <w:p w14:paraId="1EFD831E" w14:textId="77777777" w:rsidR="00156C96" w:rsidRDefault="00000000">
            <w:pPr>
              <w:pStyle w:val="CellColumn"/>
            </w:pPr>
            <w:r>
              <w:rPr>
                <w:rFonts w:cs="Times New Roman"/>
              </w:rPr>
              <w:t>543.641</w:t>
            </w:r>
          </w:p>
        </w:tc>
        <w:tc>
          <w:tcPr>
            <w:tcW w:w="1632" w:type="dxa"/>
          </w:tcPr>
          <w:p w14:paraId="7E9BD49C" w14:textId="77777777" w:rsidR="00156C96" w:rsidRDefault="00000000">
            <w:pPr>
              <w:pStyle w:val="CellColumn"/>
            </w:pPr>
            <w:r>
              <w:rPr>
                <w:rFonts w:cs="Times New Roman"/>
              </w:rPr>
              <w:t>1.167.219</w:t>
            </w:r>
          </w:p>
        </w:tc>
        <w:tc>
          <w:tcPr>
            <w:tcW w:w="1632" w:type="dxa"/>
          </w:tcPr>
          <w:p w14:paraId="3B386626" w14:textId="77777777" w:rsidR="00156C96" w:rsidRDefault="00000000">
            <w:pPr>
              <w:pStyle w:val="CellColumn"/>
            </w:pPr>
            <w:r>
              <w:rPr>
                <w:rFonts w:cs="Times New Roman"/>
              </w:rPr>
              <w:t>1.210.720</w:t>
            </w:r>
          </w:p>
        </w:tc>
        <w:tc>
          <w:tcPr>
            <w:tcW w:w="1632" w:type="dxa"/>
          </w:tcPr>
          <w:p w14:paraId="7DB394D8" w14:textId="77777777" w:rsidR="00156C96" w:rsidRDefault="00000000">
            <w:pPr>
              <w:pStyle w:val="CellColumn"/>
            </w:pPr>
            <w:r>
              <w:rPr>
                <w:rFonts w:cs="Times New Roman"/>
              </w:rPr>
              <w:t>1.244.270</w:t>
            </w:r>
          </w:p>
        </w:tc>
        <w:tc>
          <w:tcPr>
            <w:tcW w:w="510" w:type="dxa"/>
          </w:tcPr>
          <w:p w14:paraId="6D6228E3" w14:textId="77777777" w:rsidR="00156C96" w:rsidRDefault="00000000">
            <w:pPr>
              <w:pStyle w:val="CellColumn"/>
            </w:pPr>
            <w:r>
              <w:rPr>
                <w:rFonts w:cs="Times New Roman"/>
              </w:rPr>
              <w:t>214,7</w:t>
            </w:r>
          </w:p>
        </w:tc>
      </w:tr>
    </w:tbl>
    <w:p w14:paraId="26A8D6AA" w14:textId="77777777" w:rsidR="00156C96" w:rsidRDefault="00156C96">
      <w:pPr>
        <w:jc w:val="left"/>
      </w:pPr>
    </w:p>
    <w:p w14:paraId="363FFD71" w14:textId="77777777" w:rsidR="00156C96" w:rsidRDefault="00000000">
      <w:pPr>
        <w:pStyle w:val="Naslov7"/>
      </w:pPr>
      <w:r>
        <w:lastRenderedPageBreak/>
        <w:t xml:space="preserve">Cilj 1. Stvoriti uvjete za sporazumno rješavanje sporova, izbjegavanje nepotrebnog pokretanja sudskih postupaka te osiguravanje uravnoteženog odnosa između postupka mirnog rješavanja spora i sudskog postupka </w:t>
      </w:r>
    </w:p>
    <w:p w14:paraId="4FEAAF0B" w14:textId="77777777" w:rsidR="00156C96" w:rsidRDefault="00000000">
      <w:pPr>
        <w:pStyle w:val="Naslov4"/>
      </w:pPr>
      <w:r>
        <w:t>A943001 MIRNO (SPORAZUMNO) RJEŠAVANJE SPOROVA PRIJE ILI TIJEKOM SUDSKOG POSTUPKA</w:t>
      </w:r>
    </w:p>
    <w:p w14:paraId="794A0E69" w14:textId="77777777" w:rsidR="00156C96" w:rsidRDefault="00000000">
      <w:pPr>
        <w:pStyle w:val="Naslov8"/>
        <w:jc w:val="left"/>
      </w:pPr>
      <w:r>
        <w:t>Zakonske i druge pravne osnove</w:t>
      </w:r>
    </w:p>
    <w:p w14:paraId="2917D50C" w14:textId="77777777" w:rsidR="00156C96" w:rsidRDefault="00000000">
      <w:pPr>
        <w:pStyle w:val="Normal5"/>
      </w:pPr>
      <w:r>
        <w:t>Zakon o mirnom rješavanju sporova, Rješenje o osnivanju Centra za mirno rješavanje sporova (KLASA: 700-03/23-02/39, URBROJ: 514-03-02-01/01-23-20 od 24. srpnja 2023.)</w:t>
      </w:r>
    </w:p>
    <w:tbl>
      <w:tblPr>
        <w:tblStyle w:val="StilTablice"/>
        <w:tblW w:w="10206" w:type="dxa"/>
        <w:jc w:val="center"/>
        <w:tblLook w:val="04A0" w:firstRow="1" w:lastRow="0" w:firstColumn="1" w:lastColumn="0" w:noHBand="0" w:noVBand="1"/>
      </w:tblPr>
      <w:tblGrid>
        <w:gridCol w:w="1626"/>
        <w:gridCol w:w="1519"/>
        <w:gridCol w:w="1507"/>
        <w:gridCol w:w="1528"/>
        <w:gridCol w:w="1528"/>
        <w:gridCol w:w="1528"/>
        <w:gridCol w:w="970"/>
      </w:tblGrid>
      <w:tr w:rsidR="00156C96" w14:paraId="7F92240A" w14:textId="77777777">
        <w:trPr>
          <w:jc w:val="center"/>
        </w:trPr>
        <w:tc>
          <w:tcPr>
            <w:tcW w:w="1530" w:type="dxa"/>
            <w:shd w:val="clear" w:color="auto" w:fill="B5C0D8"/>
          </w:tcPr>
          <w:p w14:paraId="1254ED6D" w14:textId="77777777" w:rsidR="00156C96" w:rsidRDefault="00000000">
            <w:pPr>
              <w:pStyle w:val="CellHeader"/>
            </w:pPr>
            <w:r>
              <w:rPr>
                <w:rFonts w:cs="Times New Roman"/>
              </w:rPr>
              <w:t>Naziv aktivnosti</w:t>
            </w:r>
          </w:p>
        </w:tc>
        <w:tc>
          <w:tcPr>
            <w:tcW w:w="1632" w:type="dxa"/>
            <w:shd w:val="clear" w:color="auto" w:fill="B5C0D8"/>
          </w:tcPr>
          <w:p w14:paraId="5F252DB0" w14:textId="77777777" w:rsidR="00156C96" w:rsidRDefault="00000000">
            <w:pPr>
              <w:pStyle w:val="CellHeader"/>
            </w:pPr>
            <w:r>
              <w:rPr>
                <w:rFonts w:cs="Times New Roman"/>
              </w:rPr>
              <w:t>Izvršenje 2024. (eur)</w:t>
            </w:r>
          </w:p>
        </w:tc>
        <w:tc>
          <w:tcPr>
            <w:tcW w:w="1632" w:type="dxa"/>
            <w:shd w:val="clear" w:color="auto" w:fill="B5C0D8"/>
          </w:tcPr>
          <w:p w14:paraId="30569088" w14:textId="77777777" w:rsidR="00156C96" w:rsidRDefault="00000000">
            <w:pPr>
              <w:pStyle w:val="CellHeader"/>
            </w:pPr>
            <w:r>
              <w:rPr>
                <w:rFonts w:cs="Times New Roman"/>
              </w:rPr>
              <w:t>Plan 2025. (eur)</w:t>
            </w:r>
          </w:p>
        </w:tc>
        <w:tc>
          <w:tcPr>
            <w:tcW w:w="1632" w:type="dxa"/>
            <w:shd w:val="clear" w:color="auto" w:fill="B5C0D8"/>
          </w:tcPr>
          <w:p w14:paraId="03F371D9" w14:textId="77777777" w:rsidR="00156C96" w:rsidRDefault="00000000">
            <w:pPr>
              <w:pStyle w:val="CellHeader"/>
            </w:pPr>
            <w:r>
              <w:rPr>
                <w:rFonts w:cs="Times New Roman"/>
              </w:rPr>
              <w:t>Plan 2026. (eur)</w:t>
            </w:r>
          </w:p>
        </w:tc>
        <w:tc>
          <w:tcPr>
            <w:tcW w:w="1632" w:type="dxa"/>
            <w:shd w:val="clear" w:color="auto" w:fill="B5C0D8"/>
          </w:tcPr>
          <w:p w14:paraId="2D634D67" w14:textId="77777777" w:rsidR="00156C96" w:rsidRDefault="00000000">
            <w:pPr>
              <w:pStyle w:val="CellHeader"/>
            </w:pPr>
            <w:r>
              <w:rPr>
                <w:rFonts w:cs="Times New Roman"/>
              </w:rPr>
              <w:t>Plan 2027. (eur)</w:t>
            </w:r>
          </w:p>
        </w:tc>
        <w:tc>
          <w:tcPr>
            <w:tcW w:w="1632" w:type="dxa"/>
            <w:shd w:val="clear" w:color="auto" w:fill="B5C0D8"/>
          </w:tcPr>
          <w:p w14:paraId="559D2B67" w14:textId="77777777" w:rsidR="00156C96" w:rsidRDefault="00000000">
            <w:pPr>
              <w:pStyle w:val="CellHeader"/>
            </w:pPr>
            <w:r>
              <w:rPr>
                <w:rFonts w:cs="Times New Roman"/>
              </w:rPr>
              <w:t>Plan 2028. (eur)</w:t>
            </w:r>
          </w:p>
        </w:tc>
        <w:tc>
          <w:tcPr>
            <w:tcW w:w="510" w:type="dxa"/>
            <w:shd w:val="clear" w:color="auto" w:fill="B5C0D8"/>
          </w:tcPr>
          <w:p w14:paraId="0996F719" w14:textId="77777777" w:rsidR="00156C96" w:rsidRDefault="00000000">
            <w:pPr>
              <w:pStyle w:val="CellHeader"/>
            </w:pPr>
            <w:r>
              <w:rPr>
                <w:rFonts w:cs="Times New Roman"/>
              </w:rPr>
              <w:t>Indeks 2026/2025</w:t>
            </w:r>
          </w:p>
        </w:tc>
      </w:tr>
      <w:tr w:rsidR="00156C96" w14:paraId="196181EE" w14:textId="77777777">
        <w:trPr>
          <w:jc w:val="center"/>
        </w:trPr>
        <w:tc>
          <w:tcPr>
            <w:tcW w:w="1530" w:type="dxa"/>
          </w:tcPr>
          <w:p w14:paraId="247D890C" w14:textId="77777777" w:rsidR="00156C96" w:rsidRDefault="00000000">
            <w:pPr>
              <w:pStyle w:val="CellColumn"/>
            </w:pPr>
            <w:r>
              <w:rPr>
                <w:rFonts w:cs="Times New Roman"/>
              </w:rPr>
              <w:t>A943001-MIRNO (SPORAZUMNO) RJEŠAVANJE SPOROVA PRIJE ILI TIJEKOM SUDSKOG POSTUPKA</w:t>
            </w:r>
          </w:p>
        </w:tc>
        <w:tc>
          <w:tcPr>
            <w:tcW w:w="1632" w:type="dxa"/>
          </w:tcPr>
          <w:p w14:paraId="7EFF5D1C" w14:textId="77777777" w:rsidR="00156C96" w:rsidRDefault="00000000">
            <w:pPr>
              <w:pStyle w:val="CellColumn"/>
            </w:pPr>
            <w:r>
              <w:rPr>
                <w:rFonts w:cs="Times New Roman"/>
              </w:rPr>
              <w:t>394.061</w:t>
            </w:r>
          </w:p>
        </w:tc>
        <w:tc>
          <w:tcPr>
            <w:tcW w:w="1632" w:type="dxa"/>
          </w:tcPr>
          <w:p w14:paraId="25A3ED84" w14:textId="77777777" w:rsidR="00156C96" w:rsidRDefault="00000000">
            <w:pPr>
              <w:pStyle w:val="CellColumn"/>
            </w:pPr>
            <w:r>
              <w:rPr>
                <w:rFonts w:cs="Times New Roman"/>
              </w:rPr>
              <w:t>543.641</w:t>
            </w:r>
          </w:p>
        </w:tc>
        <w:tc>
          <w:tcPr>
            <w:tcW w:w="1632" w:type="dxa"/>
          </w:tcPr>
          <w:p w14:paraId="1CDB9BA0" w14:textId="77777777" w:rsidR="00156C96" w:rsidRDefault="00000000">
            <w:pPr>
              <w:pStyle w:val="CellColumn"/>
            </w:pPr>
            <w:r>
              <w:rPr>
                <w:rFonts w:cs="Times New Roman"/>
              </w:rPr>
              <w:t>1.167.219</w:t>
            </w:r>
          </w:p>
        </w:tc>
        <w:tc>
          <w:tcPr>
            <w:tcW w:w="1632" w:type="dxa"/>
          </w:tcPr>
          <w:p w14:paraId="2FEE0538" w14:textId="77777777" w:rsidR="00156C96" w:rsidRDefault="00000000">
            <w:pPr>
              <w:pStyle w:val="CellColumn"/>
            </w:pPr>
            <w:r>
              <w:rPr>
                <w:rFonts w:cs="Times New Roman"/>
              </w:rPr>
              <w:t>1.210.720</w:t>
            </w:r>
          </w:p>
        </w:tc>
        <w:tc>
          <w:tcPr>
            <w:tcW w:w="1632" w:type="dxa"/>
          </w:tcPr>
          <w:p w14:paraId="594B02BE" w14:textId="77777777" w:rsidR="00156C96" w:rsidRDefault="00000000">
            <w:pPr>
              <w:pStyle w:val="CellColumn"/>
            </w:pPr>
            <w:r>
              <w:rPr>
                <w:rFonts w:cs="Times New Roman"/>
              </w:rPr>
              <w:t>1.244.270</w:t>
            </w:r>
          </w:p>
        </w:tc>
        <w:tc>
          <w:tcPr>
            <w:tcW w:w="510" w:type="dxa"/>
          </w:tcPr>
          <w:p w14:paraId="2DB52537" w14:textId="77777777" w:rsidR="00156C96" w:rsidRDefault="00000000">
            <w:pPr>
              <w:pStyle w:val="CellColumn"/>
            </w:pPr>
            <w:r>
              <w:rPr>
                <w:rFonts w:cs="Times New Roman"/>
              </w:rPr>
              <w:t>214,7</w:t>
            </w:r>
          </w:p>
        </w:tc>
      </w:tr>
    </w:tbl>
    <w:p w14:paraId="4CC23DDC" w14:textId="77777777" w:rsidR="00156C96" w:rsidRDefault="00156C96">
      <w:pPr>
        <w:jc w:val="left"/>
      </w:pPr>
    </w:p>
    <w:p w14:paraId="52CBF5D1" w14:textId="77777777" w:rsidR="00156C96" w:rsidRDefault="00000000">
      <w:r>
        <w:t>U okviru ove aktivnosti su osigurana sredstva za financiranje rashoda za zaposlene i materijalnih rashoda za redovan rad Centra za mirno rješavanje sporova. Najveći udio u planiranim sredstvima se odnosi na plaće i doprinose za 28 zaposlenika (16 u sjedištu centra, a 12 po podružnicama u Osijeku, Splitu i Rijeci). Za 2026. je na rashodima za plaće i doprinose na plaće planirano 759.000 €, za 2027. ti rashodi iznose 801.000 €,  a za 2028. iznose 842.000 €. Planirana sredstva za 2027. i 2028. su povećana za iznos minulog rada. Preostala planirana sredstva odnose se na materijalne rashode, od kojih se najveći dio odnosi na zakupnine i najamnine u iznosu 172.449 € (povećanje kapaciteta Centra, kao i dodatni prostori u  Osijeku i Splitu, jer nije bilo moguće osigurati prostore u vlasništvu države ), usluge promidžbe i informiranja u iznosu 55.000 € (objava oglasa za zapošljavanje u Narodnim novinama za popunu novih radnih mjesta, kao i za promociju i vidljivost Centra i medijacije, a sve sukladno zakonskim propisima).</w:t>
      </w:r>
    </w:p>
    <w:sectPr w:rsidR="00156C96"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21FD" w14:textId="77777777" w:rsidR="00D7676C" w:rsidRDefault="00D7676C" w:rsidP="00F352E6">
      <w:r>
        <w:separator/>
      </w:r>
    </w:p>
  </w:endnote>
  <w:endnote w:type="continuationSeparator" w:id="0">
    <w:p w14:paraId="6D55047B" w14:textId="77777777" w:rsidR="00D7676C" w:rsidRDefault="00D7676C"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1999" w14:textId="77777777" w:rsidR="00000000" w:rsidRPr="00D769ED" w:rsidRDefault="00000000"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4599" w14:textId="77777777" w:rsidR="00D7676C" w:rsidRDefault="00D7676C" w:rsidP="00F352E6">
      <w:r>
        <w:separator/>
      </w:r>
    </w:p>
  </w:footnote>
  <w:footnote w:type="continuationSeparator" w:id="0">
    <w:p w14:paraId="790C1CB6" w14:textId="77777777" w:rsidR="00D7676C" w:rsidRDefault="00D7676C"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768A" w14:textId="77777777" w:rsidR="00000000" w:rsidRDefault="00000000"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56C96"/>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5623A"/>
    <w:rsid w:val="00C7470A"/>
    <w:rsid w:val="00D7676C"/>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8E6F2"/>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46931</Words>
  <Characters>267508</Characters>
  <Application>Microsoft Office Word</Application>
  <DocSecurity>0</DocSecurity>
  <Lines>2229</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Katarina Barišić</cp:lastModifiedBy>
  <cp:revision>2</cp:revision>
  <dcterms:created xsi:type="dcterms:W3CDTF">2025-12-11T14:18:00Z</dcterms:created>
  <dcterms:modified xsi:type="dcterms:W3CDTF">2025-12-11T14:18:00Z</dcterms:modified>
</cp:coreProperties>
</file>